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2348" w14:paraId="dc42348" w:rsidRDefault="00AE649C" w:rsidP="00FA5B5E" w:rsidR="00AE649C" w:rsidRPr="00B76F3C">
      <w:pPr>
        <w:pStyle w:val="Naslov3"/>
        <w15:collapsed w:val="false"/>
      </w:pPr>
    </w:p>
    <w:p w:rsidRDefault="008D515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D5154" w:rsidP="008D5154" w:rsidR="008D5154" w:rsidRPr="008D5154">
      <w:pPr>
        <w:spacing w:after="200"/>
        <w:rPr>
          <w:rFonts w:cs="Times New Roman" w:eastAsia="Times New Roman"/>
          <w:lang w:eastAsia="hr-HR"/>
        </w:rPr>
      </w:pPr>
    </w:p>
    <w:p w:rsidRDefault="008D5154" w:rsidP="008D5154" w:rsidR="008D5154" w:rsidRPr="008D5154">
      <w:pPr>
        <w:spacing w:after="200"/>
        <w:rPr>
          <w:rFonts w:cs="Times New Roman" w:eastAsia="Times New Roman"/>
          <w:lang w:eastAsia="hr-HR"/>
        </w:rPr>
      </w:pPr>
    </w:p>
    <w:p w:rsidRDefault="008D5154" w:rsidP="008D5154" w:rsidR="008D5154" w:rsidRPr="008D5154">
      <w:pPr>
        <w:spacing w:after="200"/>
        <w:rPr>
          <w:rFonts w:cs="Times New Roman" w:eastAsia="Times New Roman"/>
          <w:lang w:eastAsia="hr-HR"/>
        </w:rPr>
      </w:pPr>
    </w:p>
    <w:p w:rsidRDefault="008D5154" w:rsidP="008D5154" w:rsidR="008D5154" w:rsidRPr="008D5154">
      <w:pPr>
        <w:spacing w:after="0"/>
        <w:ind w:firstLine="708"/>
        <w:rPr>
          <w:rFonts w:cs="Times New Roman" w:eastAsia="Calibri"/>
        </w:rPr>
      </w:pPr>
      <w:r w:rsidRPr="008D5154">
        <w:rPr>
          <w:rFonts w:cs="Times New Roman" w:eastAsia="Calibri"/>
        </w:rPr>
        <w:t>REPUBLIKA HRVATSKA</w:t>
      </w:r>
    </w:p>
    <w:p w:rsidRDefault="008D5154" w:rsidP="008D5154" w:rsidR="008D5154" w:rsidRPr="008D5154">
      <w:pPr>
        <w:spacing w:after="0"/>
        <w:ind w:firstLine="708"/>
        <w:rPr>
          <w:rFonts w:cs="Times New Roman" w:eastAsia="Calibri"/>
        </w:rPr>
      </w:pPr>
      <w:r w:rsidRPr="008D5154">
        <w:rPr>
          <w:rFonts w:cs="Times New Roman" w:eastAsia="Calibri"/>
        </w:rPr>
        <w:t>TRGOVAČKI SUD U ZADRU</w:t>
      </w:r>
    </w:p>
    <w:p w:rsidRDefault="008D5154" w:rsidP="008D5154" w:rsidR="008D5154" w:rsidRPr="008D5154">
      <w:pPr>
        <w:spacing w:after="0"/>
        <w:ind w:firstLine="708"/>
        <w:rPr>
          <w:rFonts w:cs="Times New Roman" w:eastAsia="Calibri"/>
        </w:rPr>
      </w:pPr>
      <w:r w:rsidRPr="008D5154">
        <w:rPr>
          <w:rFonts w:cs="Times New Roman" w:eastAsia="Calibri"/>
        </w:rPr>
        <w:t>Zadar, Dr. Franje Tuđmana 35</w:t>
      </w:r>
    </w:p>
    <w:p w:rsidRDefault="008D5154" w:rsidP="008D5154" w:rsidR="008D5154" w:rsidRPr="008D5154">
      <w:pPr>
        <w:spacing w:after="0"/>
        <w:rPr>
          <w:rFonts w:cs="Times New Roman" w:eastAsia="Calibri"/>
        </w:rPr>
      </w:pPr>
    </w:p>
    <w:p w:rsidRDefault="008D5154" w:rsidP="008D5154" w:rsidR="008D5154" w:rsidRPr="008D5154">
      <w:pPr>
        <w:spacing w:after="0"/>
        <w:jc w:val="center"/>
        <w:rPr>
          <w:rFonts w:cs="Times New Roman" w:eastAsia="Calibri"/>
        </w:rPr>
      </w:pPr>
      <w:r w:rsidRPr="008D5154">
        <w:rPr>
          <w:rFonts w:cs="Times New Roman" w:eastAsia="Calibri"/>
        </w:rPr>
        <w:t xml:space="preserve">R E P U B L I K A  H R V A T S K A </w:t>
      </w:r>
    </w:p>
    <w:p w:rsidRDefault="008D5154" w:rsidP="008D5154" w:rsidR="008D5154" w:rsidRPr="008D5154">
      <w:pPr>
        <w:spacing w:after="0"/>
        <w:jc w:val="both"/>
        <w:rPr>
          <w:rFonts w:cs="Times New Roman" w:eastAsia="Calibri"/>
        </w:rPr>
      </w:pPr>
    </w:p>
    <w:p w:rsidRDefault="008D5154" w:rsidP="008D5154" w:rsidR="008D5154" w:rsidRPr="008D5154">
      <w:pPr>
        <w:spacing w:after="0"/>
        <w:jc w:val="center"/>
        <w:rPr>
          <w:rFonts w:cs="Times New Roman" w:eastAsia="Calibri"/>
        </w:rPr>
      </w:pPr>
      <w:r w:rsidRPr="008D5154">
        <w:rPr>
          <w:rFonts w:cs="Times New Roman" w:eastAsia="Calibri"/>
        </w:rPr>
        <w:t>R J E Š E NJ E</w:t>
      </w:r>
    </w:p>
    <w:p w:rsidRDefault="008D5154" w:rsidP="008D5154" w:rsidR="008D5154" w:rsidRPr="008D5154">
      <w:pPr>
        <w:spacing w:after="0"/>
        <w:jc w:val="both"/>
        <w:rPr>
          <w:rFonts w:cs="Times New Roman" w:eastAsia="Calibri"/>
        </w:rPr>
      </w:pPr>
    </w:p>
    <w:p w:rsidRDefault="008D5154" w:rsidP="008D5154" w:rsidR="008D5154" w:rsidRPr="008D5154">
      <w:pPr>
        <w:spacing w:after="0"/>
        <w:ind w:firstLine="708"/>
        <w:jc w:val="both"/>
        <w:rPr>
          <w:rFonts w:cs="Times New Roman" w:eastAsia="Calibri"/>
        </w:rPr>
      </w:pPr>
      <w:r w:rsidRPr="008D5154">
        <w:rPr>
          <w:rFonts w:cs="Times New Roman" w:eastAsia="Calibri"/>
        </w:rPr>
        <w:t xml:space="preserve">Trgovački sud u Zadru, OIB: 39670464653, po sutkinji Tini Grgas, u prethodnom postupku radi utvrđivanja pretpostavki za otvaranje stečajnoga postupka nad dužnikom HOZMANOVA d.o.o. sa sjedištem u Viru (Općina Vir), Šetalište </w:t>
      </w:r>
      <w:proofErr w:type="spellStart"/>
      <w:r w:rsidRPr="008D5154">
        <w:rPr>
          <w:rFonts w:cs="Times New Roman" w:eastAsia="Calibri"/>
        </w:rPr>
        <w:t>Jadro</w:t>
      </w:r>
      <w:proofErr w:type="spellEnd"/>
      <w:r w:rsidRPr="008D5154">
        <w:rPr>
          <w:rFonts w:cs="Times New Roman" w:eastAsia="Calibri"/>
        </w:rPr>
        <w:t xml:space="preserve"> 1, OIB: 35101983255, zastupanom po članu uprave </w:t>
      </w:r>
      <w:proofErr w:type="spellStart"/>
      <w:r w:rsidRPr="008D5154">
        <w:rPr>
          <w:rFonts w:cs="Times New Roman" w:eastAsia="Calibri"/>
        </w:rPr>
        <w:t>Radki</w:t>
      </w:r>
      <w:proofErr w:type="spellEnd"/>
      <w:r w:rsidRPr="008D5154">
        <w:rPr>
          <w:rFonts w:cs="Times New Roman" w:eastAsia="Calibri"/>
        </w:rPr>
        <w:t xml:space="preserve"> </w:t>
      </w:r>
      <w:proofErr w:type="spellStart"/>
      <w:r w:rsidRPr="008D5154">
        <w:rPr>
          <w:rFonts w:cs="Times New Roman" w:eastAsia="Calibri"/>
        </w:rPr>
        <w:t>Hozmanova</w:t>
      </w:r>
      <w:proofErr w:type="spellEnd"/>
      <w:r w:rsidRPr="008D5154">
        <w:rPr>
          <w:rFonts w:cs="Times New Roman" w:eastAsia="Calibri"/>
        </w:rPr>
        <w:t xml:space="preserve">, iz Češke, 25262 Prag, </w:t>
      </w:r>
      <w:proofErr w:type="spellStart"/>
      <w:r w:rsidRPr="008D5154">
        <w:rPr>
          <w:rFonts w:cs="Times New Roman" w:eastAsia="Calibri"/>
        </w:rPr>
        <w:t>Unetice</w:t>
      </w:r>
      <w:proofErr w:type="spellEnd"/>
      <w:r w:rsidRPr="008D5154">
        <w:rPr>
          <w:rFonts w:cs="Times New Roman" w:eastAsia="Calibri"/>
        </w:rPr>
        <w:t xml:space="preserve"> 24, 11. srpnja 2016. </w:t>
      </w:r>
    </w:p>
    <w:p w:rsidRDefault="008D5154" w:rsidP="008D5154" w:rsidR="008D5154" w:rsidRPr="008D5154">
      <w:pPr>
        <w:spacing w:after="200"/>
        <w:jc w:val="center"/>
        <w:rPr>
          <w:rFonts w:cs="Times New Roman" w:eastAsia="Calibri"/>
        </w:rPr>
      </w:pPr>
    </w:p>
    <w:p w:rsidRDefault="008D5154" w:rsidP="008D5154" w:rsidR="008D5154" w:rsidRPr="008D5154">
      <w:pPr>
        <w:spacing w:after="0"/>
        <w:jc w:val="center"/>
        <w:rPr>
          <w:rFonts w:cs="Times New Roman" w:eastAsia="Calibri"/>
        </w:rPr>
      </w:pPr>
      <w:r w:rsidRPr="008D5154">
        <w:rPr>
          <w:rFonts w:cs="Times New Roman" w:eastAsia="Calibri"/>
        </w:rPr>
        <w:t>r i j e š i o   j e</w:t>
      </w:r>
    </w:p>
    <w:p w:rsidRDefault="008D5154" w:rsidP="008D5154" w:rsidR="008D5154" w:rsidRPr="008D5154">
      <w:pPr>
        <w:spacing w:after="0"/>
        <w:jc w:val="center"/>
        <w:rPr>
          <w:rFonts w:cs="Times New Roman" w:eastAsia="Calibri"/>
        </w:rPr>
      </w:pPr>
    </w:p>
    <w:p w:rsidRDefault="008D5154" w:rsidP="008D5154" w:rsidR="008D5154" w:rsidRPr="008D5154">
      <w:pPr>
        <w:spacing w:after="0"/>
        <w:ind w:firstLine="660"/>
        <w:contextualSpacing/>
        <w:jc w:val="both"/>
        <w:rPr>
          <w:rFonts w:cs="Times New Roman" w:eastAsia="Times New Roman"/>
          <w:lang w:eastAsia="hr-HR"/>
        </w:rPr>
      </w:pPr>
      <w:r w:rsidRPr="008D5154">
        <w:rPr>
          <w:rFonts w:cs="Times New Roman" w:eastAsia="Times New Roman"/>
          <w:lang w:eastAsia="hr-HR"/>
        </w:rPr>
        <w:t>I. Određuje se jednokratna nagrada za poslove obavljene u prethodnom postupku privremenom stečajnom upravitelju uvodno označenog dužnika Željku Vrkiću iz Zadra, Ante Starčevića 25a, OIB: 11055072755 u bruto iznosu od 3.775,90 kuna te naknada stvarnih troškova u bruto iznosu od 224,10 kuna.</w:t>
      </w:r>
    </w:p>
    <w:p w:rsidRDefault="008D5154" w:rsidP="008D5154" w:rsidR="008D5154" w:rsidRPr="008D5154">
      <w:pPr>
        <w:spacing w:after="0"/>
        <w:ind w:firstLine="660"/>
        <w:contextualSpacing/>
        <w:jc w:val="both"/>
        <w:rPr>
          <w:rFonts w:cs="Times New Roman" w:eastAsia="Times New Roman"/>
          <w:lang w:eastAsia="hr-HR"/>
        </w:rPr>
      </w:pPr>
    </w:p>
    <w:p w:rsidRDefault="008D5154" w:rsidP="008D5154" w:rsidR="008D5154" w:rsidRPr="008D5154">
      <w:pPr>
        <w:spacing w:after="0"/>
        <w:ind w:firstLine="660"/>
        <w:jc w:val="both"/>
        <w:rPr>
          <w:rFonts w:cs="Times New Roman" w:eastAsia="Calibri"/>
        </w:rPr>
      </w:pPr>
      <w:r w:rsidRPr="008D5154">
        <w:rPr>
          <w:rFonts w:cs="Times New Roman" w:eastAsia="Calibri"/>
        </w:rPr>
        <w:t xml:space="preserve">II. Nalaže se dužniku HOZMANOVA d.o.o. sa sjedištem u Viru (Općina Vir), Šetalište </w:t>
      </w:r>
      <w:proofErr w:type="spellStart"/>
      <w:r w:rsidRPr="008D5154">
        <w:rPr>
          <w:rFonts w:cs="Times New Roman" w:eastAsia="Calibri"/>
        </w:rPr>
        <w:t>Jadro</w:t>
      </w:r>
      <w:proofErr w:type="spellEnd"/>
      <w:r w:rsidRPr="008D5154">
        <w:rPr>
          <w:rFonts w:cs="Times New Roman" w:eastAsia="Calibri"/>
        </w:rPr>
        <w:t xml:space="preserve"> 1, OIB: 35101983255, u roku od 8 dana od dana primitka pisanog </w:t>
      </w:r>
      <w:proofErr w:type="spellStart"/>
      <w:r w:rsidRPr="008D5154">
        <w:rPr>
          <w:rFonts w:cs="Times New Roman" w:eastAsia="Calibri"/>
        </w:rPr>
        <w:t>otpravka</w:t>
      </w:r>
      <w:proofErr w:type="spellEnd"/>
      <w:r w:rsidRPr="008D5154">
        <w:rPr>
          <w:rFonts w:cs="Times New Roman" w:eastAsia="Calibri"/>
        </w:rPr>
        <w:t xml:space="preserve"> ovog rješenja, naknaditi troškove provedenoga prethodnoga postupka iz točke I. izreke ovog rješenja u ukupnom bruto iznosu od 4.000,00 kuna uplatom na žiro račun privremenog stečajnog upravitelja Željka Vrkića iz Zadra, Ante Starčevića 25a, OIB: 11055072755, broj IBAN: HR2624070003104616408 koji se vodi kod OTP banke Hrvatska d.d., sve prema obračunu od 15. lipnja 2016. koji se dostavlja u privitku ovog rješenja, te u istom roku dostaviti u spis pozivom na poslovni broj gornji potvrdu o doznaci/uplati navedenog iznosa s naznakom osnove plaćanja na koju se doznaka/uplata odnosi.</w:t>
      </w:r>
    </w:p>
    <w:p w:rsidRDefault="008D5154" w:rsidP="008D5154" w:rsidR="008D5154" w:rsidRPr="008D5154">
      <w:pPr>
        <w:spacing w:lineRule="auto" w:line="276" w:after="200"/>
        <w:jc w:val="both"/>
        <w:rPr>
          <w:rFonts w:cs="Times New Roman" w:eastAsia="Calibri" w:hAnsi="Calibri" w:ascii="Calibri"/>
          <w:sz w:val="22"/>
          <w:szCs w:val="22"/>
        </w:rPr>
      </w:pPr>
    </w:p>
    <w:p w:rsidRDefault="008D5154" w:rsidP="008D5154" w:rsidR="008D5154" w:rsidRPr="008D5154">
      <w:pPr>
        <w:spacing w:after="0"/>
        <w:jc w:val="center"/>
        <w:rPr>
          <w:rFonts w:cs="Times New Roman" w:eastAsia="Calibri"/>
        </w:rPr>
      </w:pPr>
      <w:r w:rsidRPr="008D5154">
        <w:rPr>
          <w:rFonts w:cs="Times New Roman" w:eastAsia="Calibri"/>
        </w:rPr>
        <w:t>Obrazloženje</w:t>
      </w:r>
    </w:p>
    <w:p w:rsidRDefault="008D5154" w:rsidP="008D5154" w:rsidR="008D5154" w:rsidRPr="008D5154">
      <w:pPr>
        <w:spacing w:after="0"/>
        <w:ind w:firstLine="705"/>
        <w:jc w:val="both"/>
        <w:rPr>
          <w:rFonts w:cs="Times New Roman" w:eastAsia="Calibri"/>
        </w:rPr>
      </w:pPr>
    </w:p>
    <w:p w:rsidRDefault="008D5154" w:rsidP="008D5154" w:rsidR="008D5154" w:rsidRPr="008D5154">
      <w:pPr>
        <w:spacing w:after="0"/>
        <w:ind w:firstLine="705"/>
        <w:jc w:val="both"/>
        <w:rPr>
          <w:rFonts w:cs="Times New Roman" w:eastAsia="Calibri"/>
        </w:rPr>
      </w:pPr>
      <w:r w:rsidRPr="008D5154">
        <w:rPr>
          <w:rFonts w:cs="Times New Roman" w:eastAsia="Calibri"/>
        </w:rPr>
        <w:t xml:space="preserve">Rješenjem ovog suda poslovni broj gornji od 3. svibnja 2016. pokrenut je prethodni postupak radi utvrđivanja pretpostavki  za otvaranje stečajnog postupka nad dužnikom te je rješenjem istog suda od 17. svibnja 2016. dužniku imenovan privremeni stečajni upravitelj u osobi Željka Vrkića iz Zadra kojem je naloženo utvrditi postojanje stečajnog razloga te postojanje imovine dužnika. </w:t>
      </w:r>
    </w:p>
    <w:p w:rsidRDefault="008D5154" w:rsidP="008D5154" w:rsidR="008D5154" w:rsidRPr="008D5154">
      <w:pPr>
        <w:spacing w:after="0"/>
        <w:ind w:firstLine="705"/>
        <w:jc w:val="both"/>
        <w:rPr>
          <w:rFonts w:cs="Times New Roman" w:eastAsia="Calibri"/>
          <w:color w:val="000000"/>
        </w:rPr>
      </w:pPr>
      <w:r w:rsidRPr="008D5154">
        <w:rPr>
          <w:rFonts w:cs="Times New Roman" w:eastAsia="Calibri"/>
        </w:rPr>
        <w:lastRenderedPageBreak/>
        <w:t xml:space="preserve">Postupajući po navedenom rješenju, privremeni stečajni upravitelj je 27. svibnja 2016. dostavio u spis podnesak predlažući sudu saslušanje osobe ovlaštene za zastupanje dužnika po zakonu te 16. lipnja 2016. opširno izvješće o utvrđenim okolnostima iz kojeg proizlazi da je dužnik u međuvremenu podmirio dugovanje povodom kojeg je Financijska agencija podnijela zahtjev za provedbu skraćenoga stečajnoga postupka nad dužnikom te da je isti do završetka prethodnoga postupka, postao sposoban za plaćanje. S obzirom da su se podnošenjem izvješća stekli uvjeti iz članka 4. i čl. 15. Uredbe o kriterijima i načinu obračuna plaćanja nagrada stečajnim upraviteljima (Narodne novine 105/15) te čl. 94. Stečajnog zakona (Narodne novine broj 71/15, u nastavku teksta: SZ) za priznanje prava na jednokratnu nagradu privremenom stečajnom upravitelju </w:t>
      </w:r>
      <w:r w:rsidRPr="008D5154">
        <w:rPr>
          <w:rFonts w:cs="Times New Roman" w:eastAsia="Calibri"/>
          <w:color w:val="000000"/>
        </w:rPr>
        <w:t xml:space="preserve">za poslove obavljene u prethodnom postupku, koja nagrada je, vodeći računa o složenosti poslova koje je obavio, odmjerena u bruto iznosu od 3,775,90 kuna, to je donesena odluka kao u dijelu točke I. izreke rješenja. </w:t>
      </w:r>
    </w:p>
    <w:p w:rsidRDefault="008D5154" w:rsidP="008D5154" w:rsidR="008D5154" w:rsidRPr="008D5154">
      <w:pPr>
        <w:spacing w:after="0"/>
        <w:ind w:firstLine="705"/>
        <w:jc w:val="both"/>
        <w:rPr>
          <w:rFonts w:cs="Times New Roman" w:eastAsia="Calibri"/>
          <w:color w:val="000000"/>
        </w:rPr>
      </w:pPr>
      <w:r w:rsidRPr="008D5154">
        <w:rPr>
          <w:rFonts w:cs="Times New Roman" w:eastAsia="Calibri"/>
          <w:color w:val="000000"/>
        </w:rPr>
        <w:t xml:space="preserve">Temeljem citiranih odredbi, privremenom stečajnom upravitelju je trebalo odrediti i naknadu stvarnih troškova u bruto iznosu od 224,10 kuna s osnove biljega za ishođenje potvrde od strane Lučke kapetanije, Policijske uprave zadarske, </w:t>
      </w:r>
      <w:proofErr w:type="spellStart"/>
      <w:r w:rsidRPr="008D5154">
        <w:rPr>
          <w:rFonts w:cs="Times New Roman" w:eastAsia="Calibri"/>
          <w:color w:val="000000"/>
        </w:rPr>
        <w:t>Zk</w:t>
      </w:r>
      <w:proofErr w:type="spellEnd"/>
      <w:r w:rsidRPr="008D5154">
        <w:rPr>
          <w:rFonts w:cs="Times New Roman" w:eastAsia="Calibri"/>
          <w:color w:val="000000"/>
        </w:rPr>
        <w:t xml:space="preserve">. odjela Općinskog suda u Zadru i poštarine budući osnovanost istih proizlazi iz pisanog, obrazloženog i dokumentiranog izvješća istog, zbog čega je donesena odluka kao u preostalom dijelu točke I. izreke rješenja. </w:t>
      </w:r>
    </w:p>
    <w:p w:rsidRDefault="008D5154" w:rsidP="008D5154" w:rsidR="008D5154" w:rsidRPr="008D5154">
      <w:pPr>
        <w:spacing w:after="0"/>
        <w:ind w:firstLine="705"/>
        <w:jc w:val="both"/>
        <w:rPr>
          <w:rFonts w:cs="Times New Roman" w:eastAsia="Calibri"/>
        </w:rPr>
      </w:pPr>
      <w:r w:rsidRPr="008D5154">
        <w:rPr>
          <w:rFonts w:cs="Times New Roman" w:eastAsia="Calibri"/>
        </w:rPr>
        <w:t xml:space="preserve">Odredbom čl. 128. st. 9. SZ-a propisano je da će sud obustaviti postupak ako dužnik do završetka prethodnoga postupka postane sposoban za plaćanje te da je u tom slučaju troškove provedenoga postupka dužan naknaditi dužnik. Nadalje, odredbom čl. 155. SZ-a propisano je da u troškove stečajnog postupka između ostaloga pripadaju i nagrade i izdaci privremenog stečajnog upravitelja. </w:t>
      </w:r>
    </w:p>
    <w:p w:rsidRDefault="008D5154" w:rsidP="008D5154" w:rsidR="008D5154" w:rsidRPr="008D5154">
      <w:pPr>
        <w:spacing w:after="0"/>
        <w:ind w:firstLine="705"/>
        <w:jc w:val="both"/>
        <w:rPr>
          <w:rFonts w:cs="Times New Roman" w:eastAsia="Calibri"/>
        </w:rPr>
      </w:pPr>
      <w:r w:rsidRPr="008D5154">
        <w:rPr>
          <w:rFonts w:cs="Times New Roman" w:eastAsia="Calibri"/>
        </w:rPr>
        <w:t xml:space="preserve">S obzirom da je rješenjem ovog suda </w:t>
      </w:r>
      <w:proofErr w:type="spellStart"/>
      <w:r w:rsidRPr="008D5154">
        <w:rPr>
          <w:rFonts w:cs="Times New Roman" w:eastAsia="Calibri"/>
        </w:rPr>
        <w:t>posl</w:t>
      </w:r>
      <w:proofErr w:type="spellEnd"/>
      <w:r w:rsidRPr="008D5154">
        <w:rPr>
          <w:rFonts w:cs="Times New Roman" w:eastAsia="Calibri"/>
        </w:rPr>
        <w:t xml:space="preserve">. br. gornji od 8. srpnja 2016. obustavljen prethodni postupak jer je dužnik do završetka istog postao sposoban za plaćanje, a kako to proizlazi iz izvješća privremenog stečajnog upravitelja, to je temeljem odredbe čl. 128. st. 9. u svezi s čl. 155. istog, donesena odluka kao u točki II. izreke rješenja. </w:t>
      </w:r>
    </w:p>
    <w:p w:rsidRDefault="008D5154" w:rsidP="008D5154" w:rsidR="008D5154" w:rsidRPr="008D5154">
      <w:pPr>
        <w:spacing w:after="0"/>
        <w:jc w:val="both"/>
        <w:rPr>
          <w:rFonts w:cs="Times New Roman" w:eastAsia="Calibri"/>
        </w:rPr>
      </w:pPr>
    </w:p>
    <w:p w:rsidRDefault="008D5154" w:rsidP="008D5154" w:rsidR="008D5154" w:rsidRPr="008D5154">
      <w:pPr>
        <w:spacing w:after="0"/>
        <w:jc w:val="center"/>
        <w:rPr>
          <w:rFonts w:cs="Times New Roman" w:eastAsia="Calibri"/>
        </w:rPr>
      </w:pPr>
    </w:p>
    <w:p w:rsidRDefault="008D5154" w:rsidP="008D5154" w:rsidR="008D5154" w:rsidRPr="008D5154">
      <w:pPr>
        <w:spacing w:after="0"/>
        <w:jc w:val="center"/>
        <w:rPr>
          <w:rFonts w:cs="Times New Roman" w:eastAsia="Calibri"/>
        </w:rPr>
      </w:pPr>
      <w:r w:rsidRPr="008D5154">
        <w:rPr>
          <w:rFonts w:cs="Times New Roman" w:eastAsia="Calibri"/>
        </w:rPr>
        <w:t xml:space="preserve">U Zadru 11. srpnja 2016. </w:t>
      </w:r>
    </w:p>
    <w:p w:rsidRDefault="008D5154" w:rsidP="008D5154" w:rsidR="008D5154" w:rsidRPr="008D5154">
      <w:pPr>
        <w:spacing w:after="0"/>
        <w:jc w:val="center"/>
        <w:rPr>
          <w:rFonts w:cs="Times New Roman" w:eastAsia="Calibri"/>
        </w:rPr>
      </w:pPr>
    </w:p>
    <w:p w:rsidRDefault="008D5154" w:rsidP="008D5154" w:rsidR="008D5154" w:rsidRPr="008D5154">
      <w:pPr>
        <w:spacing w:after="0"/>
        <w:rPr>
          <w:rFonts w:cs="Times New Roman" w:eastAsia="Calibri"/>
        </w:rPr>
      </w:pPr>
    </w:p>
    <w:p w:rsidRDefault="008D5154" w:rsidP="008D5154" w:rsidR="008D5154" w:rsidRPr="008D5154">
      <w:pPr>
        <w:spacing w:after="0"/>
        <w:ind w:firstLine="708"/>
        <w:rPr>
          <w:rFonts w:cs="Times New Roman" w:eastAsia="Calibri"/>
        </w:rPr>
      </w:pPr>
      <w:r w:rsidRPr="008D5154">
        <w:rPr>
          <w:rFonts w:cs="Times New Roman" w:eastAsia="Calibri"/>
        </w:rPr>
        <w:t xml:space="preserve">Za točnost </w:t>
      </w:r>
      <w:proofErr w:type="spellStart"/>
      <w:r w:rsidRPr="008D5154">
        <w:rPr>
          <w:rFonts w:cs="Times New Roman" w:eastAsia="Calibri"/>
        </w:rPr>
        <w:t>otpravka</w:t>
      </w:r>
      <w:proofErr w:type="spellEnd"/>
      <w:r w:rsidRPr="008D5154">
        <w:rPr>
          <w:rFonts w:cs="Times New Roman" w:eastAsia="Calibri"/>
        </w:rPr>
        <w:t>-ovlašteni službenik:                                                   Sutkinja:</w:t>
      </w:r>
    </w:p>
    <w:p w:rsidRDefault="008D5154" w:rsidP="008D5154" w:rsidR="008D5154" w:rsidRPr="008D5154">
      <w:pPr>
        <w:spacing w:after="0"/>
        <w:ind w:firstLine="708"/>
        <w:rPr>
          <w:rFonts w:cs="Times New Roman" w:eastAsia="Calibri"/>
        </w:rPr>
      </w:pPr>
      <w:r w:rsidRPr="008D5154">
        <w:rPr>
          <w:rFonts w:cs="Times New Roman" w:eastAsia="Calibri"/>
        </w:rPr>
        <w:t xml:space="preserve">Nena Mužanović </w:t>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t xml:space="preserve">   Tina Grgas, v.r.</w:t>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r>
      <w:r w:rsidRPr="008D5154">
        <w:rPr>
          <w:rFonts w:cs="Times New Roman" w:eastAsia="Calibri"/>
        </w:rPr>
        <w:tab/>
        <w:t xml:space="preserve">    </w:t>
      </w:r>
    </w:p>
    <w:p w:rsidRDefault="008D5154" w:rsidP="008D5154" w:rsidR="008D5154" w:rsidRPr="008D5154">
      <w:pPr>
        <w:spacing w:after="0"/>
        <w:rPr>
          <w:rFonts w:cs="Times New Roman" w:eastAsia="Calibri"/>
        </w:rPr>
      </w:pPr>
    </w:p>
    <w:p w:rsidRDefault="008D5154" w:rsidP="008D5154" w:rsidR="008D5154" w:rsidRPr="008D5154">
      <w:pPr>
        <w:spacing w:after="0"/>
        <w:ind w:firstLine="708"/>
        <w:rPr>
          <w:rFonts w:cs="Times New Roman" w:eastAsia="Calibri"/>
        </w:rPr>
      </w:pPr>
      <w:r w:rsidRPr="008D5154">
        <w:rPr>
          <w:rFonts w:cs="Times New Roman" w:eastAsia="Calibri"/>
        </w:rPr>
        <w:t xml:space="preserve">UPUTA O PRAVNOM LIJEKU:  </w:t>
      </w:r>
    </w:p>
    <w:p w:rsidRDefault="008D5154" w:rsidP="008D5154" w:rsidR="008D5154" w:rsidRPr="008D5154">
      <w:pPr>
        <w:spacing w:after="0"/>
        <w:ind w:firstLine="708"/>
        <w:jc w:val="both"/>
        <w:rPr>
          <w:rFonts w:cs="Times New Roman" w:eastAsia="Calibri"/>
        </w:rPr>
      </w:pPr>
      <w:r w:rsidRPr="008D5154">
        <w:rPr>
          <w:rFonts w:cs="Times New Roman" w:eastAsia="Calibri"/>
        </w:rPr>
        <w:t xml:space="preserve">Protiv ovog rješenja dopuštena je žalba u roku od 8 dana od dostave istog. Žalba se podnosi u tri istovjetna primjerka, putem ovog suda za Visoki trgovački sud Republike Hrvatske. </w:t>
      </w:r>
    </w:p>
    <w:p w:rsidRDefault="008D5154" w:rsidP="008D5154" w:rsidR="008D5154" w:rsidRPr="008D5154">
      <w:pPr>
        <w:spacing w:after="0"/>
        <w:ind w:firstLine="360"/>
        <w:rPr>
          <w:rFonts w:cs="Times New Roman" w:eastAsia="Calibri"/>
        </w:rPr>
      </w:pPr>
    </w:p>
    <w:p w:rsidRDefault="008D5154" w:rsidP="008D5154" w:rsidR="008D5154" w:rsidRPr="008D5154">
      <w:pPr>
        <w:spacing w:after="0"/>
        <w:ind w:firstLine="708"/>
        <w:rPr>
          <w:rFonts w:cs="Times New Roman" w:eastAsia="Calibri"/>
        </w:rPr>
      </w:pPr>
      <w:r w:rsidRPr="008D5154">
        <w:rPr>
          <w:rFonts w:cs="Times New Roman" w:eastAsia="Calibri"/>
        </w:rPr>
        <w:t>Dostaviti:</w:t>
      </w:r>
    </w:p>
    <w:p w:rsidRDefault="008D5154" w:rsidP="008D5154" w:rsidR="008D5154" w:rsidRPr="008D5154">
      <w:pPr>
        <w:numPr>
          <w:ilvl w:val="0"/>
          <w:numId w:val="47"/>
        </w:numPr>
        <w:spacing w:lineRule="auto" w:line="276" w:after="0"/>
        <w:rPr>
          <w:rFonts w:cs="Times New Roman" w:eastAsia="Calibri"/>
        </w:rPr>
      </w:pPr>
      <w:r w:rsidRPr="008D5154">
        <w:rPr>
          <w:rFonts w:cs="Times New Roman" w:eastAsia="Calibri"/>
        </w:rPr>
        <w:t>privremenom stečajnom upravitelju Željku Vrkiću e-</w:t>
      </w:r>
      <w:proofErr w:type="spellStart"/>
      <w:r w:rsidRPr="008D5154">
        <w:rPr>
          <w:rFonts w:cs="Times New Roman" w:eastAsia="Calibri"/>
        </w:rPr>
        <w:t>mailom</w:t>
      </w:r>
      <w:proofErr w:type="spellEnd"/>
    </w:p>
    <w:p w:rsidRDefault="008D5154" w:rsidP="008D5154" w:rsidR="008D5154" w:rsidRPr="008D5154">
      <w:pPr>
        <w:numPr>
          <w:ilvl w:val="0"/>
          <w:numId w:val="47"/>
        </w:numPr>
        <w:spacing w:lineRule="auto" w:line="276" w:after="0"/>
        <w:rPr>
          <w:rFonts w:cs="Times New Roman" w:eastAsia="Calibri"/>
        </w:rPr>
      </w:pPr>
      <w:r w:rsidRPr="008D5154">
        <w:rPr>
          <w:rFonts w:cs="Times New Roman" w:eastAsia="Calibri"/>
        </w:rPr>
        <w:t xml:space="preserve">dužniku  poštanskim putem uz izvješće privremenog tečajnog upravitelja od 16.06.2016. i obračun od 15.06.2016. na adresu Vir, </w:t>
      </w:r>
      <w:proofErr w:type="spellStart"/>
      <w:r w:rsidRPr="008D5154">
        <w:rPr>
          <w:rFonts w:cs="Times New Roman" w:eastAsia="Calibri"/>
        </w:rPr>
        <w:t>Bobovik</w:t>
      </w:r>
      <w:proofErr w:type="spellEnd"/>
      <w:r w:rsidRPr="008D5154">
        <w:rPr>
          <w:rFonts w:cs="Times New Roman" w:eastAsia="Calibri"/>
        </w:rPr>
        <w:t xml:space="preserve"> 25 broj 7 </w:t>
      </w:r>
    </w:p>
    <w:p w:rsidRDefault="008D5154" w:rsidP="008D5154" w:rsidR="008D5154" w:rsidRPr="008D5154">
      <w:pPr>
        <w:numPr>
          <w:ilvl w:val="0"/>
          <w:numId w:val="47"/>
        </w:numPr>
        <w:spacing w:lineRule="auto" w:line="276" w:after="0"/>
        <w:rPr>
          <w:rFonts w:cs="Times New Roman" w:eastAsia="Calibri"/>
        </w:rPr>
      </w:pPr>
      <w:r w:rsidRPr="008D5154">
        <w:rPr>
          <w:rFonts w:cs="Times New Roman" w:eastAsia="Calibri"/>
        </w:rPr>
        <w:t xml:space="preserve">svima na e-oglasnu ploču suda </w:t>
      </w:r>
    </w:p>
    <w:p w:rsidRDefault="008D5154" w:rsidP="008D5154" w:rsidR="008D5154" w:rsidRPr="008D5154">
      <w:pPr>
        <w:numPr>
          <w:ilvl w:val="0"/>
          <w:numId w:val="47"/>
        </w:numPr>
        <w:spacing w:lineRule="auto" w:line="276" w:after="0"/>
        <w:rPr>
          <w:rFonts w:cs="Times New Roman" w:eastAsia="Calibri"/>
        </w:rPr>
      </w:pPr>
      <w:r w:rsidRPr="008D5154">
        <w:rPr>
          <w:rFonts w:cs="Times New Roman" w:eastAsia="Calibri"/>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54"/>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57887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St-570/2016-17</izvorni_sadrzaj>
    <derivirana_varijabla naziv="DomainObject.Oznaka_1">St-570/2016-17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HOZMANOVA d.o.o. za turizam i usluge</izvorni_sadrzaj>
    <derivirana_varijabla naziv="DomainObject.Predmet.ProtustrankaFormated_1">  HOZMANOVA d.o.o. za turizam i usluge</derivirana_varijabla>
  </DomainObject.Predmet.ProtustrankaFormated>
  <DomainObject.Predmet.ProtustrankaFormatedOIB>
    <izvorni_sadrzaj>  HOZMANOVA d.o.o. za turizam i usluge, OIB 35101983255</izvorni_sadrzaj>
    <derivirana_varijabla naziv="DomainObject.Predmet.ProtustrankaFormatedOIB_1">  HOZMANOVA d.o.o. za turizam i usluge, OIB 35101983255</derivirana_varijabla>
  </DomainObject.Predmet.ProtustrankaFormatedOIB>
  <DomainObject.Predmet.ProtustrankaFormatedWithAdress>
    <izvorni_sadrzaj> HOZMANOVA d.o.o. za turizam i usluge, Šetalište Jadro 1, 23234 Vir</izvorni_sadrzaj>
    <derivirana_varijabla naziv="DomainObject.Predmet.ProtustrankaFormatedWithAdress_1"> HOZMANOVA d.o.o. za turizam i usluge, Šetalište Jadro 1, 23234 Vir</derivirana_varijabla>
  </DomainObject.Predmet.ProtustrankaFormatedWithAdress>
  <DomainObject.Predmet.ProtustrankaFormatedWithAdressOIB>
    <izvorni_sadrzaj> HOZMANOVA d.o.o. za turizam i usluge, OIB 35101983255, Šetalište Jadro 1, 23234 Vir</izvorni_sadrzaj>
    <derivirana_varijabla naziv="DomainObject.Predmet.ProtustrankaFormatedWithAdressOIB_1"> HOZMANOVA d.o.o. za turizam i usluge, OIB 35101983255, Šetalište Jadro 1, 23234 Vir</derivirana_varijabla>
  </DomainObject.Predmet.ProtustrankaFormatedWithAdressOIB>
  <DomainObject.Predmet.ProtustrankaWithAdress>
    <izvorni_sadrzaj>HOZMANOVA d.o.o. za turizam i usluge Šetalište Jadro 1, 23234 Vir</izvorni_sadrzaj>
    <derivirana_varijabla naziv="DomainObject.Predmet.ProtustrankaWithAdress_1">HOZMANOVA d.o.o. za turizam i usluge Šetalište Jadro 1, 23234 Vir</derivirana_varijabla>
  </DomainObject.Predmet.ProtustrankaWithAdress>
  <DomainObject.Predmet.ProtustrankaWithAdressOIB>
    <izvorni_sadrzaj>HOZMANOVA d.o.o. za turizam i usluge, OIB 35101983255, Šetalište Jadro 1, 23234 Vir</izvorni_sadrzaj>
    <derivirana_varijabla naziv="DomainObject.Predmet.ProtustrankaWithAdressOIB_1">HOZMANOVA d.o.o. za turizam i usluge, OIB 35101983255, Šetalište Jadro 1, 23234 Vir</derivirana_varijabla>
  </DomainObject.Predmet.ProtustrankaWithAdressOIB>
  <DomainObject.Predmet.ProtustrankaNazivFormated>
    <izvorni_sadrzaj>HOZMANOVA d.o.o. za turizam i usluge</izvorni_sadrzaj>
    <derivirana_varijabla naziv="DomainObject.Predmet.ProtustrankaNazivFormated_1">HOZMANOVA d.o.o. za turizam i usluge</derivirana_varijabla>
  </DomainObject.Predmet.ProtustrankaNazivFormated>
  <DomainObject.Predmet.ProtustrankaNazivFormatedOIB>
    <izvorni_sadrzaj>HOZMANOVA d.o.o. za turizam i usluge, OIB 35101983255</izvorni_sadrzaj>
    <derivirana_varijabla naziv="DomainObject.Predmet.ProtustrankaNazivFormatedOIB_1">HOZMANOVA d.o.o. za turizam i usluge, OIB 35101983255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HOZMANOVA d.o.o. za turizam i usluge</item>
    </izvorni_sadrzaj>
    <derivirana_varijabla naziv="DomainObject.Predmet.ProtuStrankaListFormated_1">
      <item>HOZMANOVA d.o.o. za turizam i usluge</item>
    </derivirana_varijabla>
  </DomainObject.Predmet.ProtuStrankaListFormated>
  <DomainObject.Predmet.ProtuStrankaListFormatedOIB>
    <izvorni_sadrzaj>
      <item>HOZMANOVA d.o.o. za turizam i usluge, OIB 35101983255</item>
    </izvorni_sadrzaj>
    <derivirana_varijabla naziv="DomainObject.Predmet.ProtuStrankaListFormatedOIB_1">
      <item>HOZMANOVA d.o.o. za turizam i usluge, OIB 35101983255</item>
    </derivirana_varijabla>
  </DomainObject.Predmet.ProtuStrankaListFormatedOIB>
  <DomainObject.Predmet.ProtuStrankaListFormatedWithAdress>
    <izvorni_sadrzaj>
      <item>HOZMANOVA d.o.o. za turizam i usluge, Šetalište Jadro 1, 23234 Vir</item>
    </izvorni_sadrzaj>
    <derivirana_varijabla naziv="DomainObject.Predmet.ProtuStrankaListFormatedWithAdress_1">
      <item>HOZMANOVA d.o.o. za turizam i usluge, Šetalište Jadro 1, 23234 Vir</item>
    </derivirana_varijabla>
  </DomainObject.Predmet.ProtuStrankaListFormatedWithAdress>
  <DomainObject.Predmet.ProtuStrankaListFormatedWithAdressOIB>
    <izvorni_sadrzaj>
      <item>HOZMANOVA d.o.o. za turizam i usluge, OIB 35101983255, Šetalište Jadro 1, 23234 Vir</item>
    </izvorni_sadrzaj>
    <derivirana_varijabla naziv="DomainObject.Predmet.ProtuStrankaListFormatedWithAdressOIB_1">
      <item>HOZMANOVA d.o.o. za turizam i usluge, OIB 35101983255, Šetalište Jadro 1, 23234 Vir</item>
    </derivirana_varijabla>
  </DomainObject.Predmet.ProtuStrankaListFormatedWithAdressOIB>
  <DomainObject.Predmet.ProtuStrankaListNazivFormated>
    <izvorni_sadrzaj>
      <item>HOZMANOVA d.o.o. za turizam i usluge</item>
    </izvorni_sadrzaj>
    <derivirana_varijabla naziv="DomainObject.Predmet.ProtuStrankaListNazivFormated_1">
      <item>HOZMANOVA d.o.o. za turizam i usluge</item>
    </derivirana_varijabla>
  </DomainObject.Predmet.ProtuStrankaListNazivFormated>
  <DomainObject.Predmet.ProtuStrankaListNazivFormatedOIB>
    <izvorni_sadrzaj>
      <item>HOZMANOVA d.o.o. za turizam i usluge, OIB 35101983255</item>
    </izvorni_sadrzaj>
    <derivirana_varijabla naziv="DomainObject.Predmet.ProtuStrankaListNazivFormatedOIB_1">
      <item>HOZMANOVA d.o.o. za turizam i usluge, OIB 35101983255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St-570/2016-17</izvorni_sadrzaj>
    <derivirana_varijabla naziv="DomainObject.PoslovniBrojDokumenta_1">St-570/2016-17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HOZMANOVA d.o.o. za turizam i usluge</izvorni_sadrzaj>
    <derivirana_varijabla naziv="DomainObject.Predmet.ProtustrankaIDrugi_1">HOZMANOVA d.o.o. za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HOZMANOVA d.o.o. za turizam i usluge, OIB 35101983255, Šetalište Jadro 1, 23234 Vir</izvorni_sadrzaj>
    <derivirana_varijabla naziv="DomainObject.Predmet.ProtustrankaIDrugiAdressOIB_1">HOZMANOVA d.o.o. za turizam i usluge, OIB 35101983255, Šetalište Jadro 1,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HOZMANOVA d.o.o. za turizam i usluge</item>
      <item>FINA</item>
    </izvorni_sadrzaj>
    <derivirana_varijabla naziv="DomainObject.Predmet.SudioniciListNaziv_1">
      <item>HOZMANOVA d.o.o. za turizam i usluge</item>
      <item>FINA</item>
    </derivirana_varijabla>
  </DomainObject.Predmet.SudioniciListNaziv>
  <DomainObject.Predmet.SudioniciListAdressOIB>
    <izvorni_sadrzaj>
      <item>HOZMANOVA d.o.o. za turizam i usluge, OIB 35101983255, Šetalište Jadro 1,23234 Vir</item>
      <item>FINA, OIB 85821130368</item>
    </izvorni_sadrzaj>
    <derivirana_varijabla naziv="DomainObject.Predmet.SudioniciListAdressOIB_1">
      <item>HOZMANOVA d.o.o. za turizam i usluge, OIB 35101983255, Šetalište Jadro 1,23234 Vir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79C005-96F7-4CCC-B160-C73AFCE0F7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3989</properties:Characters>
  <properties:Lines>94</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2016-07-12T05:49:00Z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St-570/2016-17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