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c5aa" w14:paraId="b4ac5aa" w:rsidRDefault="000855D9" w:rsidP="000855D9" w:rsidR="000855D9">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855D9" w:rsidP="000855D9" w:rsidR="000855D9">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855D9" w:rsidP="000855D9" w:rsidR="000855D9">
      <w:pPr>
        <w:jc w:val="center"/>
        <w:rPr>
          <w:rFonts w:hAnsi="Times New Roman" w:ascii="Times New Roman"/>
          <w:sz w:val="24"/>
        </w:rPr>
      </w:pPr>
    </w:p>
    <w:p w:rsidRDefault="000855D9" w:rsidP="000855D9" w:rsidR="000855D9">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0855D9" w:rsidP="000855D9" w:rsidR="000855D9">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OIB: 84223925779</w:t>
      </w:r>
    </w:p>
    <w:p w:rsidRDefault="000855D9" w:rsidP="000855D9" w:rsidR="000855D9">
      <w:pPr>
        <w:jc w:val="center"/>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sidR="0024169D">
        <w:rPr>
          <w:rFonts w:hAnsi="Times New Roman" w:ascii="Times New Roman"/>
          <w:sz w:val="24"/>
          <w:szCs w:val="24"/>
          <w:lang w:val="pl-PL"/>
        </w:rPr>
        <w:t xml:space="preserve"> U TROMJESEČNOM RAZDOBLJU </w:t>
      </w:r>
      <w:r>
        <w:rPr>
          <w:rFonts w:hAnsi="Times New Roman" w:ascii="Times New Roman"/>
          <w:sz w:val="24"/>
          <w:szCs w:val="24"/>
          <w:lang w:val="pl-PL"/>
        </w:rPr>
        <w:t>O</w:t>
      </w:r>
      <w:r w:rsidR="0024169D">
        <w:rPr>
          <w:rFonts w:hAnsi="Times New Roman" w:ascii="Times New Roman"/>
          <w:sz w:val="24"/>
          <w:szCs w:val="24"/>
          <w:lang w:val="pl-PL"/>
        </w:rPr>
        <w:t>D</w:t>
      </w:r>
      <w:r>
        <w:rPr>
          <w:rFonts w:hAnsi="Times New Roman" w:ascii="Times New Roman"/>
          <w:sz w:val="24"/>
          <w:szCs w:val="24"/>
          <w:lang w:val="pl-PL"/>
        </w:rPr>
        <w:t xml:space="preserve">     </w:t>
      </w:r>
    </w:p>
    <w:p w:rsidRDefault="007425F9" w:rsidP="000855D9" w:rsidR="000855D9">
      <w:pPr>
        <w:rPr>
          <w:rFonts w:hAnsi="Times New Roman" w:ascii="Times New Roman"/>
          <w:sz w:val="24"/>
          <w:szCs w:val="24"/>
          <w:lang w:val="pl-PL"/>
        </w:rPr>
      </w:pPr>
      <w:r>
        <w:rPr>
          <w:rFonts w:hAnsi="Times New Roman" w:ascii="Times New Roman"/>
          <w:sz w:val="24"/>
          <w:szCs w:val="24"/>
          <w:lang w:val="pl-PL"/>
        </w:rPr>
        <w:t xml:space="preserve">    </w:t>
      </w:r>
      <w:r w:rsidR="001C124D">
        <w:rPr>
          <w:rFonts w:hAnsi="Times New Roman" w:ascii="Times New Roman"/>
          <w:sz w:val="24"/>
          <w:szCs w:val="24"/>
          <w:lang w:val="pl-PL"/>
        </w:rPr>
        <w:t>25.01.2019</w:t>
      </w:r>
      <w:r w:rsidR="000855D9">
        <w:rPr>
          <w:rFonts w:hAnsi="Times New Roman" w:ascii="Times New Roman"/>
          <w:sz w:val="24"/>
          <w:szCs w:val="24"/>
          <w:lang w:val="pl-PL"/>
        </w:rPr>
        <w:t>. GODINE</w:t>
      </w:r>
      <w:r w:rsidR="006B2067">
        <w:rPr>
          <w:rFonts w:hAnsi="Times New Roman" w:ascii="Times New Roman"/>
          <w:sz w:val="24"/>
          <w:szCs w:val="24"/>
          <w:lang w:val="pl-PL"/>
        </w:rPr>
        <w:t xml:space="preserve"> DO 25</w:t>
      </w:r>
      <w:r w:rsidR="001C124D">
        <w:rPr>
          <w:rFonts w:hAnsi="Times New Roman" w:ascii="Times New Roman"/>
          <w:sz w:val="24"/>
          <w:szCs w:val="24"/>
          <w:lang w:val="pl-PL"/>
        </w:rPr>
        <w:t>.04</w:t>
      </w:r>
      <w:r w:rsidR="00F417FF">
        <w:rPr>
          <w:rFonts w:hAnsi="Times New Roman" w:ascii="Times New Roman"/>
          <w:sz w:val="24"/>
          <w:szCs w:val="24"/>
          <w:lang w:val="pl-PL"/>
        </w:rPr>
        <w:t>.2019</w:t>
      </w:r>
      <w:r w:rsidR="0024169D">
        <w:rPr>
          <w:rFonts w:hAnsi="Times New Roman" w:ascii="Times New Roman"/>
          <w:sz w:val="24"/>
          <w:szCs w:val="24"/>
          <w:lang w:val="pl-PL"/>
        </w:rPr>
        <w:t>.</w:t>
      </w:r>
    </w:p>
    <w:p w:rsidRDefault="00247A87" w:rsidP="000855D9" w:rsidR="00247A87">
      <w:pPr>
        <w:rPr>
          <w:rFonts w:hAnsi="Times New Roman" w:ascii="Times New Roman"/>
          <w:sz w:val="24"/>
          <w:szCs w:val="24"/>
          <w:lang w:val="pl-PL"/>
        </w:rPr>
      </w:pPr>
    </w:p>
    <w:p w:rsidRDefault="00247A87" w:rsidP="000855D9" w:rsidR="00247A87" w:rsidRPr="00247A87">
      <w:pPr>
        <w:rPr>
          <w:rFonts w:hAnsi="Times New Roman" w:ascii="Times New Roman"/>
          <w:b/>
          <w:sz w:val="24"/>
          <w:szCs w:val="24"/>
          <w:lang w:val="pl-PL"/>
        </w:rPr>
      </w:pPr>
      <w:r w:rsidRPr="00247A87">
        <w:rPr>
          <w:rFonts w:hAnsi="Times New Roman" w:ascii="Times New Roman"/>
          <w:b/>
          <w:sz w:val="24"/>
          <w:szCs w:val="24"/>
          <w:lang w:val="pl-PL"/>
        </w:rPr>
        <w:t>UVOD</w:t>
      </w:r>
    </w:p>
    <w:p w:rsidRDefault="003A7DA2" w:rsidP="003A7DA2" w:rsidR="003A7DA2">
      <w:pPr>
        <w:jc w:val="both"/>
        <w:rPr>
          <w:rFonts w:hAnsi="Times New Roman" w:ascii="Times New Roman"/>
          <w:sz w:val="24"/>
          <w:szCs w:val="24"/>
          <w:lang w:val="pl-PL"/>
        </w:rPr>
      </w:pPr>
    </w:p>
    <w:p w:rsidRDefault="00D0376B" w:rsidP="00BC77D0" w:rsidR="00247A87">
      <w:pPr>
        <w:pStyle w:val="Bezproreda"/>
        <w:rPr>
          <w:lang w:val="pl-PL"/>
        </w:rPr>
      </w:pPr>
      <w:r>
        <w:rPr>
          <w:lang w:val="pl-PL"/>
        </w:rPr>
        <w:t>Od prošlog izvješća nije došlo do promjena u pogledu postupaka koji se vode pred sudovima, a tiću se unovčenja imovine stečajnog dužnika. Kako bi vjerovnici bili informirani o tijeku stečajnog postupka u Izvješću se ponovo navode sve bitne radnje poduzete u periodu prijed podnošenja ovog Izjvešća.</w:t>
      </w:r>
    </w:p>
    <w:p w:rsidRDefault="00A34E8C" w:rsidP="00B14D17" w:rsidR="00A34E8C">
      <w:pPr>
        <w:jc w:val="both"/>
        <w:rPr>
          <w:rFonts w:hAnsi="Times New Roman" w:ascii="Times New Roman"/>
          <w:sz w:val="24"/>
          <w:szCs w:val="24"/>
          <w:lang w:val="pl-PL"/>
        </w:rPr>
      </w:pPr>
    </w:p>
    <w:p w:rsidRDefault="00A34E8C" w:rsidP="00B14D17" w:rsidR="00A34E8C">
      <w:pPr>
        <w:jc w:val="both"/>
        <w:rPr>
          <w:rFonts w:hAnsi="Times New Roman" w:ascii="Times New Roman"/>
          <w:sz w:val="24"/>
          <w:szCs w:val="24"/>
          <w:lang w:val="pl-PL"/>
        </w:rPr>
      </w:pPr>
      <w:r>
        <w:rPr>
          <w:rFonts w:hAnsi="Times New Roman" w:ascii="Times New Roman"/>
          <w:sz w:val="24"/>
          <w:szCs w:val="24"/>
          <w:lang w:val="pl-PL"/>
        </w:rPr>
        <w:t>- Dana 19. 11. 2018. godine zaprimili smo podnesak odvjetničkog društva MAMIĆ PERIĆ REBERSKI RIMAC koji su nas obavijestili o promjeni razlučnog vjerovnika. Ugovorom o ustupu potraživanja od 08. studenog 2018. godine dosadašnji razlučni vjerovnik ustupio je svoje potraživanje Snježani Fijan s prebivalištem u Crans-Montana, Rue De Bel-Aube 2. Švicarska, OIB: 07183210758.</w:t>
      </w:r>
    </w:p>
    <w:p w:rsidRDefault="00A34E8C" w:rsidP="00B14D17" w:rsidR="00A34E8C">
      <w:pPr>
        <w:jc w:val="both"/>
        <w:rPr>
          <w:rFonts w:hAnsi="Times New Roman" w:ascii="Times New Roman"/>
          <w:sz w:val="24"/>
          <w:szCs w:val="24"/>
          <w:lang w:val="pl-PL"/>
        </w:rPr>
      </w:pPr>
    </w:p>
    <w:p w:rsidRDefault="00A34E8C" w:rsidP="00B14D17" w:rsidR="00A34E8C">
      <w:pPr>
        <w:jc w:val="both"/>
        <w:rPr>
          <w:rFonts w:hAnsi="Times New Roman" w:ascii="Times New Roman"/>
          <w:sz w:val="24"/>
          <w:szCs w:val="24"/>
          <w:lang w:val="pl-PL"/>
        </w:rPr>
      </w:pPr>
      <w:r>
        <w:rPr>
          <w:rFonts w:hAnsi="Times New Roman" w:ascii="Times New Roman"/>
          <w:sz w:val="24"/>
          <w:szCs w:val="24"/>
          <w:lang w:val="pl-PL"/>
        </w:rPr>
        <w:t>Parnice:</w:t>
      </w:r>
    </w:p>
    <w:p w:rsidRDefault="000855D9" w:rsidP="000855D9" w:rsidR="000855D9">
      <w:pPr>
        <w:rPr>
          <w:rFonts w:hAnsi="Times New Roman" w:ascii="Times New Roman"/>
          <w:sz w:val="24"/>
          <w:szCs w:val="24"/>
          <w:lang w:val="pl-PL"/>
        </w:rPr>
      </w:pPr>
    </w:p>
    <w:p w:rsidRDefault="00B55647" w:rsidP="00B55647" w:rsidR="00B55647">
      <w:pPr>
        <w:pStyle w:val="Odlomakpopisa"/>
        <w:numPr>
          <w:ilvl w:val="0"/>
          <w:numId w:val="1"/>
        </w:numPr>
        <w:ind w:hanging="426" w:left="426"/>
        <w:rPr>
          <w:rFonts w:hAnsi="Times New Roman" w:ascii="Times New Roman"/>
          <w:sz w:val="24"/>
          <w:szCs w:val="24"/>
          <w:lang w:val="pl-PL"/>
        </w:rPr>
      </w:pPr>
      <w:r>
        <w:rPr>
          <w:rFonts w:hAnsi="Times New Roman" w:ascii="Times New Roman"/>
          <w:sz w:val="24"/>
          <w:szCs w:val="24"/>
          <w:lang w:val="pl-PL"/>
        </w:rPr>
        <w:t xml:space="preserve">Ante Ramadan c/a </w:t>
      </w:r>
      <w:r w:rsidRPr="00B55647">
        <w:rPr>
          <w:rFonts w:hAnsi="Times New Roman" w:ascii="Times New Roman"/>
          <w:sz w:val="24"/>
          <w:szCs w:val="24"/>
          <w:lang w:val="pl-PL"/>
        </w:rPr>
        <w:t>Nordea Bank Finland PLC</w:t>
      </w:r>
      <w:r>
        <w:rPr>
          <w:rFonts w:hAnsi="Times New Roman" w:ascii="Times New Roman"/>
          <w:sz w:val="24"/>
          <w:szCs w:val="24"/>
          <w:lang w:val="pl-PL"/>
        </w:rPr>
        <w:t xml:space="preserve"> P-975/2016</w:t>
      </w:r>
    </w:p>
    <w:p w:rsidRDefault="00B55647" w:rsidP="00B55647" w:rsidR="00B55647">
      <w:pPr>
        <w:rPr>
          <w:rFonts w:hAnsi="Times New Roman" w:ascii="Times New Roman"/>
          <w:sz w:val="24"/>
          <w:szCs w:val="24"/>
          <w:lang w:val="pl-PL"/>
        </w:rPr>
      </w:pPr>
    </w:p>
    <w:p w:rsidRDefault="00B55647" w:rsidP="00B55647" w:rsidR="00B55647">
      <w:pPr>
        <w:rPr>
          <w:rFonts w:hAnsi="Times New Roman" w:ascii="Times New Roman"/>
          <w:sz w:val="24"/>
          <w:szCs w:val="24"/>
          <w:lang w:val="pl-PL"/>
        </w:rPr>
      </w:pPr>
      <w:r>
        <w:rPr>
          <w:rFonts w:hAnsi="Times New Roman" w:ascii="Times New Roman"/>
          <w:sz w:val="24"/>
          <w:szCs w:val="24"/>
          <w:lang w:val="pl-PL"/>
        </w:rPr>
        <w:t>Uvidom u e-oglasnu ploču utvrdili smo da je donesena presuda u korist tužitelja Ante Ramadana</w:t>
      </w:r>
      <w:r w:rsidR="00B06BD1">
        <w:rPr>
          <w:rFonts w:hAnsi="Times New Roman" w:ascii="Times New Roman"/>
          <w:sz w:val="24"/>
          <w:szCs w:val="24"/>
          <w:lang w:val="pl-PL"/>
        </w:rPr>
        <w:t xml:space="preserve">, kojom se utvrđuje da su bez pravnog učinka prema stečajnoj masi stečajnog dužnika Kaštela kupovni centar d.o.o. u stečaju, Ugovor o jamstvu od 17. travnja 2009. Godine sklopljen između Kaštela kupovnog centra d.o.o. kao jamca kao i sporazum o zasnivanju založnih prava na nekretninama sklopljen 14. svibnja 2009. Godine, te se nalaže zemljišnoknjižnom odjelu Općinskog suda u Splitu, Stalnoj službi u Kaštel Lukšiću, po pravomoćnosti presude provesti upis brisanja uknjižbe založnog prava u korist </w:t>
      </w:r>
      <w:r w:rsidR="00B06BD1" w:rsidRPr="00B06BD1">
        <w:rPr>
          <w:rFonts w:hAnsi="Times New Roman" w:ascii="Times New Roman"/>
          <w:sz w:val="24"/>
          <w:szCs w:val="24"/>
          <w:lang w:val="pl-PL"/>
        </w:rPr>
        <w:t>Nordea Bank Finland PLC</w:t>
      </w:r>
      <w:r w:rsidR="00B06BD1">
        <w:rPr>
          <w:rFonts w:hAnsi="Times New Roman" w:ascii="Times New Roman"/>
          <w:sz w:val="24"/>
          <w:szCs w:val="24"/>
          <w:lang w:val="pl-PL"/>
        </w:rPr>
        <w:t xml:space="preserve"> i Nordea Bank Norge ASA.</w:t>
      </w:r>
    </w:p>
    <w:p w:rsidRDefault="0024169D" w:rsidP="006B2067" w:rsidR="00B55647" w:rsidRPr="00B55647">
      <w:pPr>
        <w:rPr>
          <w:rFonts w:hAnsi="Times New Roman" w:ascii="Times New Roman"/>
          <w:sz w:val="24"/>
          <w:szCs w:val="24"/>
          <w:lang w:val="pl-PL"/>
        </w:rPr>
      </w:pPr>
      <w:r>
        <w:rPr>
          <w:rFonts w:hAnsi="Times New Roman" w:ascii="Times New Roman"/>
          <w:sz w:val="24"/>
          <w:szCs w:val="24"/>
          <w:lang w:val="pl-PL"/>
        </w:rPr>
        <w:t>Ukoliko ova presuda postane pravomoćna ista će bitno utjecati na namirenje vjerovnika.</w:t>
      </w:r>
    </w:p>
    <w:p w:rsidRDefault="000855D9" w:rsidP="000855D9" w:rsidR="000855D9">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0855D9" w:rsidP="000855D9" w:rsidR="000855D9">
      <w:pPr>
        <w:spacing w:after="0"/>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0855D9" w:rsidP="000855D9" w:rsidR="000855D9">
      <w:pPr>
        <w:spacing w:after="0"/>
        <w:rPr>
          <w:rFonts w:hAnsi="Times New Roman" w:ascii="Times New Roman"/>
          <w:sz w:val="24"/>
          <w:szCs w:val="24"/>
          <w:lang w:val="pl-PL"/>
        </w:rPr>
      </w:pP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lastRenderedPageBreak/>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predmetu Ovr-867/14 donio je rješenje kojim odgađa drugo dražbeno ročište iz razloga što je odlučeno da spis Ovr-867/14 pripoji spisu Ovr-5940/09. </w:t>
      </w:r>
    </w:p>
    <w:p w:rsidRDefault="000855D9" w:rsidP="000855D9" w:rsidR="000855D9">
      <w:pPr>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0855D9" w:rsidP="000855D9" w:rsidR="000855D9">
      <w:pPr>
        <w:rPr>
          <w:rFonts w:hAnsi="Times New Roman" w:ascii="Times New Roman"/>
          <w:sz w:val="24"/>
          <w:szCs w:val="24"/>
          <w:lang w:val="pl-PL"/>
        </w:rPr>
      </w:pPr>
    </w:p>
    <w:p w:rsidRDefault="006B2067" w:rsidP="000855D9" w:rsidR="006B2067">
      <w:pPr>
        <w:rPr>
          <w:rFonts w:hAnsi="Times New Roman" w:ascii="Times New Roman"/>
          <w:sz w:val="24"/>
          <w:szCs w:val="24"/>
          <w:lang w:val="pl-PL"/>
        </w:rPr>
      </w:pPr>
    </w:p>
    <w:p w:rsidRDefault="00B55647" w:rsidP="000855D9" w:rsidR="000855D9">
      <w:pPr>
        <w:rPr>
          <w:rFonts w:hAnsi="Times New Roman" w:ascii="Times New Roman"/>
          <w:sz w:val="24"/>
          <w:szCs w:val="24"/>
          <w:lang w:val="pl-PL"/>
        </w:rPr>
      </w:pPr>
      <w:r>
        <w:rPr>
          <w:rFonts w:hAnsi="Times New Roman" w:ascii="Times New Roman"/>
          <w:sz w:val="24"/>
          <w:szCs w:val="24"/>
          <w:lang w:val="pl-PL"/>
        </w:rPr>
        <w:t>3</w:t>
      </w:r>
      <w:r w:rsidR="000855D9">
        <w:rPr>
          <w:rFonts w:hAnsi="Times New Roman" w:ascii="Times New Roman"/>
          <w:sz w:val="24"/>
          <w:szCs w:val="24"/>
          <w:lang w:val="pl-PL"/>
        </w:rPr>
        <w:t>. Ante Ramadan c/a Kaštel Kupovni Centar d.o.o. u stečaju pobijanje pravnih radnji</w:t>
      </w:r>
    </w:p>
    <w:p w:rsidRDefault="000855D9" w:rsidP="000855D9" w:rsidR="000855D9">
      <w:pPr>
        <w:rPr>
          <w:rFonts w:hAnsi="Times New Roman" w:ascii="Times New Roman"/>
          <w:sz w:val="24"/>
          <w:szCs w:val="24"/>
          <w:lang w:val="pl-PL"/>
        </w:rPr>
      </w:pPr>
    </w:p>
    <w:p w:rsidRDefault="000855D9" w:rsidP="000855D9" w:rsidR="00247A87">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3A7DA2" w:rsidP="000855D9" w:rsidR="000855D9">
      <w:pPr>
        <w:jc w:val="both"/>
        <w:rPr>
          <w:rFonts w:hAnsi="Times New Roman" w:ascii="Times New Roman"/>
          <w:sz w:val="24"/>
          <w:szCs w:val="24"/>
          <w:lang w:val="pl-PL"/>
        </w:rPr>
      </w:pPr>
      <w:r>
        <w:rPr>
          <w:rFonts w:hAnsi="Times New Roman" w:ascii="Times New Roman"/>
          <w:sz w:val="24"/>
          <w:szCs w:val="24"/>
          <w:lang w:val="pl-PL"/>
        </w:rPr>
        <w:t>Dana 16. travnja 2018</w:t>
      </w:r>
      <w:r w:rsidR="000855D9">
        <w:rPr>
          <w:rFonts w:hAnsi="Times New Roman" w:ascii="Times New Roman"/>
          <w:sz w:val="24"/>
          <w:szCs w:val="24"/>
          <w:lang w:val="pl-PL"/>
        </w:rPr>
        <w:t>. godine održano je ročište u predmetu Ante Ramadan c/a Kašel Kupovni Centar d.o.o. u stečaju koji se vodi pod novim brojem P-595/16 (ranije P-4554/10) pred Općinskim sudom u Splitu.</w:t>
      </w:r>
      <w:r>
        <w:rPr>
          <w:rFonts w:hAnsi="Times New Roman" w:ascii="Times New Roman"/>
          <w:sz w:val="24"/>
          <w:szCs w:val="24"/>
          <w:lang w:val="pl-PL"/>
        </w:rPr>
        <w:t xml:space="preserve"> Na ročištu je zaključena glavna rasprava i određeno ročište za objavu i uručenje presude za dan 30. svibnja 2018. godine.</w:t>
      </w:r>
      <w:r w:rsidR="000855D9">
        <w:rPr>
          <w:rFonts w:hAnsi="Times New Roman" w:ascii="Times New Roman"/>
          <w:sz w:val="24"/>
          <w:szCs w:val="24"/>
          <w:lang w:val="pl-PL"/>
        </w:rPr>
        <w:t xml:space="preserve"> </w:t>
      </w:r>
    </w:p>
    <w:p w:rsidRDefault="002877DE" w:rsidP="000855D9" w:rsidR="002877DE">
      <w:pPr>
        <w:jc w:val="both"/>
        <w:rPr>
          <w:rFonts w:hAnsi="Times New Roman" w:ascii="Times New Roman"/>
          <w:sz w:val="24"/>
          <w:szCs w:val="24"/>
          <w:lang w:val="pl-PL"/>
        </w:rPr>
      </w:pPr>
      <w:r>
        <w:rPr>
          <w:rFonts w:hAnsi="Times New Roman" w:ascii="Times New Roman"/>
          <w:sz w:val="24"/>
          <w:szCs w:val="24"/>
          <w:lang w:val="pl-PL"/>
        </w:rPr>
        <w:t>Dana 30. Svibnja 2018. godine Općinski sud u Splitu donio je presudu kojom se utvrđuje da Ugovor o jamstvu sklopljen između Kaštela kupovni centar d.o.o. i Nordea bank Finland PLC</w:t>
      </w:r>
      <w:r w:rsidR="00A13F9C">
        <w:rPr>
          <w:rFonts w:hAnsi="Times New Roman" w:ascii="Times New Roman"/>
          <w:sz w:val="24"/>
          <w:szCs w:val="24"/>
          <w:lang w:val="pl-PL"/>
        </w:rPr>
        <w:t xml:space="preserve"> i Sporazum o zasnivanju založnih prava na nekretninama bez pravnog učinka prema tužitelju do iznosa od 5.044.859,18 kuna uvećano za zateznu kamatu</w:t>
      </w:r>
      <w:r>
        <w:rPr>
          <w:rFonts w:hAnsi="Times New Roman" w:ascii="Times New Roman"/>
          <w:sz w:val="24"/>
          <w:szCs w:val="24"/>
          <w:lang w:val="pl-PL"/>
        </w:rPr>
        <w:t xml:space="preserve"> </w:t>
      </w:r>
      <w:r w:rsidR="00A13F9C">
        <w:rPr>
          <w:rFonts w:hAnsi="Times New Roman" w:ascii="Times New Roman"/>
          <w:sz w:val="24"/>
          <w:szCs w:val="24"/>
          <w:lang w:val="pl-PL"/>
        </w:rPr>
        <w:t>te se nalaže zemljišnoknjižnom odjelu da po pravomoćnosti presude zabilježi presudu radi pobijanja pravnih radnji dužnika na štetu vjerovnika u odnosu na tužitelja. Isto tako dužnici su solidarno dužni naknaditi tužitelju trošak u iznosu od 339.737,50 kuna.</w:t>
      </w:r>
    </w:p>
    <w:p w:rsidRDefault="009252E9" w:rsidP="000855D9" w:rsidR="00A13F9C">
      <w:pPr>
        <w:jc w:val="both"/>
        <w:rPr>
          <w:rFonts w:hAnsi="Times New Roman" w:ascii="Times New Roman"/>
          <w:sz w:val="24"/>
          <w:szCs w:val="24"/>
          <w:lang w:val="pl-PL"/>
        </w:rPr>
      </w:pPr>
      <w:r>
        <w:rPr>
          <w:rFonts w:hAnsi="Times New Roman" w:ascii="Times New Roman"/>
          <w:sz w:val="24"/>
          <w:szCs w:val="24"/>
          <w:lang w:val="pl-PL"/>
        </w:rPr>
        <w:t>D</w:t>
      </w:r>
      <w:r w:rsidR="00A13F9C">
        <w:rPr>
          <w:rFonts w:hAnsi="Times New Roman" w:ascii="Times New Roman"/>
          <w:sz w:val="24"/>
          <w:szCs w:val="24"/>
          <w:lang w:val="pl-PL"/>
        </w:rPr>
        <w:t xml:space="preserve">ana 18. lipnja 2018. godine </w:t>
      </w:r>
      <w:r>
        <w:rPr>
          <w:rFonts w:hAnsi="Times New Roman" w:ascii="Times New Roman"/>
          <w:sz w:val="24"/>
          <w:szCs w:val="24"/>
          <w:lang w:val="pl-PL"/>
        </w:rPr>
        <w:t>smo podnijeli žalbu protiv prvostupanjske presude u cijelosti, iz svih zakonom predviđenih razloga.</w:t>
      </w:r>
    </w:p>
    <w:p w:rsidRDefault="000855D9" w:rsidP="000855D9" w:rsidR="000855D9">
      <w:pPr>
        <w:jc w:val="both"/>
        <w:rPr>
          <w:rFonts w:hAnsi="Times New Roman" w:ascii="Times New Roman"/>
          <w:sz w:val="24"/>
          <w:szCs w:val="24"/>
          <w:lang w:val="pl-PL"/>
        </w:rPr>
      </w:pPr>
    </w:p>
    <w:p w:rsidRDefault="00B55647" w:rsidP="000855D9" w:rsidR="000855D9">
      <w:pPr>
        <w:jc w:val="both"/>
        <w:rPr>
          <w:rFonts w:hAnsi="Times New Roman" w:ascii="Times New Roman"/>
          <w:sz w:val="24"/>
          <w:szCs w:val="24"/>
          <w:lang w:val="pl-PL"/>
        </w:rPr>
      </w:pPr>
      <w:r>
        <w:rPr>
          <w:rFonts w:hAnsi="Times New Roman" w:ascii="Times New Roman"/>
          <w:sz w:val="24"/>
          <w:szCs w:val="24"/>
          <w:lang w:val="pl-PL"/>
        </w:rPr>
        <w:t>4</w:t>
      </w:r>
      <w:r w:rsidR="000855D9">
        <w:rPr>
          <w:rFonts w:hAnsi="Times New Roman" w:ascii="Times New Roman"/>
          <w:sz w:val="24"/>
          <w:szCs w:val="24"/>
          <w:lang w:val="pl-PL"/>
        </w:rPr>
        <w:t>. Jadran nekretnine d.o.o. u stečaju c/a Kaštela kupovni centar d.o.o. u stečaju i dr.</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0855D9" w:rsidP="000855D9" w:rsidR="000855D9">
      <w:pPr>
        <w:jc w:val="both"/>
        <w:rPr>
          <w:rFonts w:hAnsi="Times New Roman" w:ascii="Times New Roman"/>
          <w:sz w:val="24"/>
          <w:szCs w:val="24"/>
          <w:lang w:val="pl-PL"/>
        </w:rPr>
      </w:pPr>
    </w:p>
    <w:p w:rsidRDefault="00A806A6" w:rsidP="000855D9" w:rsidR="000855D9">
      <w:pPr>
        <w:jc w:val="both"/>
        <w:rPr>
          <w:rFonts w:hAnsi="Times New Roman" w:ascii="Times New Roman"/>
          <w:sz w:val="24"/>
          <w:szCs w:val="24"/>
          <w:lang w:val="pl-PL"/>
        </w:rPr>
      </w:pPr>
      <w:r>
        <w:rPr>
          <w:rFonts w:hAnsi="Times New Roman" w:ascii="Times New Roman"/>
          <w:sz w:val="24"/>
          <w:szCs w:val="24"/>
          <w:lang w:val="pl-PL"/>
        </w:rPr>
        <w:t>5</w:t>
      </w:r>
      <w:r w:rsidR="000855D9">
        <w:rPr>
          <w:rFonts w:hAnsi="Times New Roman" w:ascii="Times New Roman"/>
          <w:sz w:val="24"/>
          <w:szCs w:val="24"/>
          <w:lang w:val="pl-PL"/>
        </w:rPr>
        <w:t>. Zakup zemljišnih čestica</w:t>
      </w:r>
    </w:p>
    <w:p w:rsidRDefault="000855D9" w:rsidP="000855D9" w:rsidR="000855D9">
      <w:pPr>
        <w:jc w:val="both"/>
        <w:rPr>
          <w:rFonts w:hAnsi="Times New Roman" w:ascii="Times New Roman"/>
          <w:sz w:val="24"/>
          <w:szCs w:val="24"/>
          <w:lang w:val="pl-PL"/>
        </w:rPr>
      </w:pPr>
    </w:p>
    <w:p w:rsidRDefault="000855D9" w:rsidP="000855D9" w:rsidR="000855D9" w:rsidRPr="00B06BD1">
      <w:pPr>
        <w:rPr>
          <w:rFonts w:hAnsi="Times New Roman" w:ascii="Times New Roman"/>
          <w:sz w:val="24"/>
          <w:lang w:val="pl-PL"/>
        </w:rPr>
      </w:pPr>
      <w:r w:rsidRPr="00B06BD1">
        <w:rPr>
          <w:rFonts w:hAnsi="Times New Roman" w:ascii="Times New Roman"/>
          <w:sz w:val="24"/>
          <w:lang w:val="pl-PL"/>
        </w:rPr>
        <w:lastRenderedPageBreak/>
        <w:t>U zakupu su od 01. 04. 2017. godine kat.čest. 3740/1, kat. čest. 3740/2, kat. čest. 3740/3, kat. čest. 3740/4 katastarske općina Kaštel Sućurac. Navedene čestice su zakupljene za potrebe korištenja postojećih reklamnih panoa na vrijeme od 6 mjeseci za iznos od 1.000,00 kuna mjesečno plus PDV.</w:t>
      </w:r>
    </w:p>
    <w:p w:rsidRDefault="000855D9" w:rsidP="000855D9" w:rsidR="000855D9" w:rsidRPr="00B06BD1">
      <w:pPr>
        <w:rPr>
          <w:rFonts w:hAnsi="Times New Roman" w:ascii="Times New Roman"/>
          <w:sz w:val="24"/>
          <w:lang w:val="pl-PL"/>
        </w:rPr>
      </w:pPr>
    </w:p>
    <w:p w:rsidRDefault="000855D9" w:rsidP="000855D9" w:rsidR="000855D9">
      <w:pPr>
        <w:rPr>
          <w:rFonts w:hAnsi="Times New Roman" w:ascii="Times New Roman"/>
          <w:sz w:val="24"/>
          <w:lang w:val="pl-PL"/>
        </w:rPr>
      </w:pPr>
      <w:r w:rsidRPr="00B06BD1">
        <w:rPr>
          <w:rFonts w:hAnsi="Times New Roman" w:ascii="Times New Roman"/>
          <w:sz w:val="24"/>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3A7DA2" w:rsidP="000855D9" w:rsidR="003A7DA2">
      <w:pPr>
        <w:rPr>
          <w:rFonts w:hAnsi="Times New Roman" w:ascii="Times New Roman"/>
          <w:sz w:val="24"/>
          <w:lang w:val="pl-PL"/>
        </w:rPr>
      </w:pPr>
    </w:p>
    <w:p w:rsidRDefault="000855D9" w:rsidP="000855D9" w:rsidR="000855D9" w:rsidRPr="00B06BD1">
      <w:pPr>
        <w:rPr>
          <w:rFonts w:hAnsi="Times New Roman" w:ascii="Times New Roman"/>
          <w:sz w:val="28"/>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 STANJE STEČAJNE MASE</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4720, opisana kao: „straža, pašnjak”, upisana u zk. ul. 128 k.o. Kaštel Sućurac, površine 430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4742, opisana kao: „straža, pašnjak”, upisana u zk. ul. 85 k.o. Kaštel Sućurac, površine 1.339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4783, opisana kao: „straža, pašnjak”, upisana u zk. ul. 132 k.o. Kaštel Sućurac, površine 1.286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4781, opisana kao: „straža, pašnjak”, upisana u zk. ul. 75 k.o. Kaštel Sućurac, površine 1.676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4768, opisana kao: „straža, vinograd”, upisana u zk. ul. 120 k.o. Kaštel Sućurac, površine 842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4772, opisana kao: „straža, vinograd”, upisana u zk. ul. 122 k.o. Kaštel Sućurac, površine 2.031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4757, opisana kao: „miljevčić, pašnjak”, upisana u zk. ul. 114 k.o. Kaštel Sućurac, površine 934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4800, opisana kao: „miljevčić, pašnjak”, upisana u zk. ul. 124 k.o. Kaštel Sućurac, površine 572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3746, opisana kao: „oranica”, k.o. Kaštel Sućurac, površine 1.426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3766/2, opisana kao: „vinograd”, k.o. Kaštel Sućurac, površine 148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3740/2,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- 1110/1331 idealnog dijela kat.čest. 3775/1, opisana kao: „oranica”, k.o. Kaštel Sućurac, površine 1.331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Do sada nije došlo do unovčenja imovine jer predmetno zemljište predstavlja jednu imovinu, a prodaje se u ovršnom postupku.</w:t>
      </w:r>
    </w:p>
    <w:p w:rsidRDefault="000855D9" w:rsidP="000855D9" w:rsidR="000855D9">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0855D9" w:rsidP="000855D9" w:rsidR="000855D9">
      <w:pPr>
        <w:pStyle w:val="Odlomakpopisa"/>
        <w:spacing w:after="120"/>
        <w:jc w:val="both"/>
        <w:rPr>
          <w:rFonts w:hAnsi="Times New Roman" w:ascii="Times New Roman"/>
          <w:sz w:val="24"/>
          <w:szCs w:val="24"/>
          <w:lang w:val="pl-PL"/>
        </w:rPr>
      </w:pPr>
    </w:p>
    <w:p w:rsidRDefault="000855D9" w:rsidP="000855D9" w:rsidR="000855D9">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0855D9" w:rsidP="000855D9" w:rsidR="000855D9">
      <w:pPr>
        <w:pStyle w:val="Odlomakpopisa"/>
        <w:spacing w:after="0"/>
        <w:jc w:val="both"/>
        <w:rPr>
          <w:rFonts w:hAnsi="Times New Roman" w:ascii="Times New Roman"/>
          <w:sz w:val="24"/>
          <w:szCs w:val="24"/>
          <w:lang w:val="pl-PL"/>
        </w:rPr>
      </w:pPr>
    </w:p>
    <w:p w:rsidRDefault="000855D9" w:rsidP="000855D9" w:rsidR="000855D9">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w:t>
      </w:r>
      <w:r w:rsidR="006846F9">
        <w:rPr>
          <w:rFonts w:hAnsi="Times New Roman" w:ascii="Times New Roman"/>
          <w:sz w:val="24"/>
          <w:szCs w:val="24"/>
          <w:lang w:val="pl-PL"/>
        </w:rPr>
        <w:t xml:space="preserve"> u stečaju</w:t>
      </w:r>
      <w:r>
        <w:rPr>
          <w:rFonts w:hAnsi="Times New Roman" w:ascii="Times New Roman"/>
          <w:sz w:val="24"/>
          <w:szCs w:val="24"/>
          <w:lang w:val="pl-PL"/>
        </w:rPr>
        <w:t xml:space="preserve"> u iznosu od 150.000,00 kuna</w:t>
      </w:r>
      <w:r w:rsidR="006846F9">
        <w:rPr>
          <w:rFonts w:hAnsi="Times New Roman" w:ascii="Times New Roman"/>
          <w:sz w:val="24"/>
          <w:szCs w:val="24"/>
          <w:lang w:val="pl-PL"/>
        </w:rPr>
        <w:t xml:space="preserve"> pod brojem St-1462/17</w:t>
      </w:r>
      <w:r w:rsidR="005E5ED9">
        <w:rPr>
          <w:rFonts w:hAnsi="Times New Roman" w:ascii="Times New Roman"/>
          <w:sz w:val="24"/>
          <w:szCs w:val="24"/>
          <w:lang w:val="pl-PL"/>
        </w:rPr>
        <w:t xml:space="preserve">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rsidRPr="009022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w:t>
      </w:r>
      <w:r w:rsidR="00677359">
        <w:rPr>
          <w:rFonts w:hAnsi="Times New Roman" w:ascii="Times New Roman"/>
          <w:sz w:val="24"/>
          <w:szCs w:val="24"/>
          <w:lang w:val="pl-PL"/>
        </w:rPr>
        <w:t xml:space="preserve"> – u stečaju pod brojem St-68/2015</w:t>
      </w:r>
      <w:r>
        <w:rPr>
          <w:rFonts w:hAnsi="Times New Roman" w:ascii="Times New Roman"/>
          <w:sz w:val="24"/>
          <w:szCs w:val="24"/>
          <w:lang w:val="pl-PL"/>
        </w:rPr>
        <w:t xml:space="preserve"> u iznosu od 50.000,00 kuna</w:t>
      </w:r>
      <w:r w:rsidR="00677359">
        <w:rPr>
          <w:rFonts w:hAnsi="Times New Roman" w:ascii="Times New Roman"/>
          <w:sz w:val="24"/>
          <w:szCs w:val="24"/>
          <w:lang w:val="pl-PL"/>
        </w:rPr>
        <w:t xml:space="preserve"> (potraživanja prijavljena u stečajnu masu)</w:t>
      </w:r>
    </w:p>
    <w:p w:rsidRDefault="00713479" w:rsidP="000855D9" w:rsidR="00713479">
      <w:pPr>
        <w:rPr>
          <w:rFonts w:hAnsi="Times New Roman" w:ascii="Times New Roman"/>
          <w:b/>
          <w:sz w:val="24"/>
          <w:szCs w:val="24"/>
          <w:lang w:val="pl-PL"/>
        </w:rPr>
      </w:pPr>
    </w:p>
    <w:tbl>
      <w:tblPr>
        <w:tblW w:type="dxa" w:w="9072"/>
        <w:tblInd w:type="dxa" w:w="108"/>
        <w:tblLook w:val="04A0" w:noVBand="1" w:noHBand="0" w:lastColumn="0" w:firstColumn="1" w:lastRow="0" w:firstRow="1"/>
      </w:tblPr>
      <w:tblGrid>
        <w:gridCol w:w="1874"/>
        <w:gridCol w:w="758"/>
        <w:gridCol w:w="756"/>
        <w:gridCol w:w="756"/>
        <w:gridCol w:w="756"/>
        <w:gridCol w:w="222"/>
        <w:gridCol w:w="4004"/>
      </w:tblGrid>
      <w:tr w:rsidTr="001C124D" w:rsidR="001C124D" w:rsidRPr="001C124D">
        <w:trPr>
          <w:trHeight w:val="255"/>
        </w:trPr>
        <w:tc>
          <w:tcPr>
            <w:tcW w:type="dxa" w:w="9072"/>
            <w:gridSpan w:val="7"/>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Nastavno tome dajemo pregled priljeva i odljeva sredstava sa žiro-računa stečajnog dužnika</w:t>
            </w:r>
          </w:p>
        </w:tc>
      </w:tr>
      <w:tr w:rsidTr="001C124D" w:rsidR="001C124D" w:rsidRPr="001C124D">
        <w:trPr>
          <w:trHeight w:val="255"/>
        </w:trPr>
        <w:tc>
          <w:tcPr>
            <w:tcW w:type="dxa" w:w="4900"/>
            <w:gridSpan w:val="5"/>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u razdoblju od  25.01.2019. godine do 25.04.2019.godine.</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1</w:t>
            </w:r>
          </w:p>
        </w:tc>
        <w:tc>
          <w:tcPr>
            <w:tcW w:type="dxa" w:w="3026"/>
            <w:gridSpan w:val="4"/>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STANJE  NA DAN 25.01.2019. GODINE</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42.858,93</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žiro račun</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42.413,42</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blagajna</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445,51</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2.</w:t>
            </w: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 xml:space="preserve">PRILJEV SREDSTAVA </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18.750,12</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HPB-kamate</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0,12</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Priliv od povrata PDV-a</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3026"/>
            <w:gridSpan w:val="4"/>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Povrat više uplačenog poreza na dobitak prije stečaja</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Priliv od kupaca-najam</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18.750,00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758"/>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3.</w:t>
            </w: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KONTROLNI ZBROJ (1+2)</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61.609,05</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p>
        </w:tc>
        <w:tc>
          <w:tcPr>
            <w:tcW w:type="dxa" w:w="758"/>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4.</w:t>
            </w: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ODLJEV SREDSTAVA</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2.724,72</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p>
        </w:tc>
        <w:tc>
          <w:tcPr>
            <w:tcW w:type="dxa" w:w="758"/>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sudski troškovi i biljezi</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troškovi poštarine  i biljega</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123,00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3026"/>
            <w:gridSpan w:val="4"/>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troškovi odvjetnički i javnobilježnički</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3026"/>
            <w:gridSpan w:val="4"/>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troškovi osiguranja imovine i steč.upravitelja</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 xml:space="preserve">troškovi FINE </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94,60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3026"/>
            <w:gridSpan w:val="4"/>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troškovi vođenja knjigovodstva</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materijalni troškovi</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administrativni troškovi</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Sudske pristojbe P-812/11</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troškovi javne objave</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230,00</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PDV, članarine tz</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2.277,12</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5.</w:t>
            </w:r>
          </w:p>
        </w:tc>
        <w:tc>
          <w:tcPr>
            <w:tcW w:type="dxa" w:w="3026"/>
            <w:gridSpan w:val="4"/>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STANJE NA DAN 25.04.2019.GODINE</w:t>
            </w: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58.884,33</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žiro račun</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58.261,82</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p>
        </w:tc>
        <w:tc>
          <w:tcPr>
            <w:tcW w:type="dxa" w:w="1514"/>
            <w:gridSpan w:val="2"/>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r w:rsidRPr="001C124D">
              <w:rPr>
                <w:rFonts w:cs="Arial" w:eastAsia="Times New Roman" w:hAnsi="Arial" w:ascii="Arial"/>
                <w:sz w:val="20"/>
                <w:szCs w:val="20"/>
                <w:lang w:eastAsia="hr-HR"/>
              </w:rPr>
              <w:t>blagajna</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sz w:val="20"/>
                <w:szCs w:val="20"/>
                <w:lang w:eastAsia="hr-HR"/>
              </w:rPr>
            </w:pP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sz w:val="20"/>
                <w:szCs w:val="20"/>
                <w:lang w:eastAsia="hr-HR"/>
              </w:rPr>
            </w:pPr>
            <w:r w:rsidRPr="001C124D">
              <w:rPr>
                <w:rFonts w:cs="Arial" w:eastAsia="Times New Roman" w:hAnsi="Arial" w:ascii="Arial"/>
                <w:sz w:val="20"/>
                <w:szCs w:val="20"/>
                <w:lang w:eastAsia="hr-HR"/>
              </w:rPr>
              <w:t>622,51</w:t>
            </w:r>
          </w:p>
        </w:tc>
      </w:tr>
      <w:tr w:rsidTr="001C124D" w:rsidR="001C124D" w:rsidRPr="001C124D">
        <w:trPr>
          <w:trHeight w:val="255"/>
        </w:trPr>
        <w:tc>
          <w:tcPr>
            <w:tcW w:type="dxa" w:w="1874"/>
            <w:tcBorders>
              <w:top w:val="nil"/>
              <w:left w:val="nil"/>
              <w:bottom w:val="nil"/>
              <w:right w:val="nil"/>
            </w:tcBorders>
            <w:shd w:fill="auto" w:color="auto" w:val="clear"/>
            <w:noWrap/>
            <w:vAlign w:val="bottom"/>
            <w:hideMark/>
          </w:tcPr>
          <w:p w:rsidRDefault="001C124D" w:rsidP="001C124D" w:rsidR="001C124D" w:rsidRPr="001C124D">
            <w:pPr>
              <w:spacing w:after="0"/>
              <w:jc w:val="center"/>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6.</w:t>
            </w:r>
          </w:p>
        </w:tc>
        <w:tc>
          <w:tcPr>
            <w:tcW w:type="dxa" w:w="2270"/>
            <w:gridSpan w:val="3"/>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KONTROLNI ZBROJ (4+5)</w:t>
            </w:r>
          </w:p>
        </w:tc>
        <w:tc>
          <w:tcPr>
            <w:tcW w:type="dxa" w:w="756"/>
            <w:tcBorders>
              <w:top w:val="nil"/>
              <w:left w:val="nil"/>
              <w:bottom w:val="nil"/>
              <w:right w:val="nil"/>
            </w:tcBorders>
            <w:shd w:fill="auto" w:color="auto" w:val="clear"/>
            <w:noWrap/>
            <w:vAlign w:val="bottom"/>
            <w:hideMark/>
          </w:tcPr>
          <w:p w:rsidRDefault="001C124D" w:rsidP="001C124D" w:rsidR="001C124D" w:rsidRPr="001C124D">
            <w:pPr>
              <w:spacing w:after="0"/>
              <w:rPr>
                <w:rFonts w:cs="Arial" w:eastAsia="Times New Roman" w:hAnsi="Arial" w:ascii="Arial"/>
                <w:b/>
                <w:bCs/>
                <w:sz w:val="20"/>
                <w:szCs w:val="20"/>
                <w:lang w:eastAsia="hr-HR"/>
              </w:rPr>
            </w:pPr>
          </w:p>
        </w:tc>
        <w:tc>
          <w:tcPr>
            <w:tcW w:type="dxa" w:w="168"/>
            <w:tcBorders>
              <w:top w:val="nil"/>
              <w:left w:val="nil"/>
              <w:bottom w:val="nil"/>
              <w:right w:val="nil"/>
            </w:tcBorders>
            <w:shd w:fill="auto" w:color="auto" w:val="clear"/>
            <w:noWrap/>
            <w:vAlign w:val="bottom"/>
            <w:hideMark/>
          </w:tcPr>
          <w:p w:rsidRDefault="001C124D" w:rsidP="001C124D" w:rsidR="001C124D" w:rsidRPr="001C124D">
            <w:pPr>
              <w:spacing w:after="0"/>
              <w:rPr>
                <w:rFonts w:eastAsia="Times New Roman" w:hAnsi="Times New Roman" w:ascii="Times New Roman"/>
                <w:sz w:val="20"/>
                <w:szCs w:val="20"/>
                <w:lang w:eastAsia="hr-HR"/>
              </w:rPr>
            </w:pPr>
          </w:p>
        </w:tc>
        <w:tc>
          <w:tcPr>
            <w:tcW w:type="dxa" w:w="4004"/>
            <w:tcBorders>
              <w:top w:val="nil"/>
              <w:left w:val="nil"/>
              <w:bottom w:val="nil"/>
              <w:right w:val="nil"/>
            </w:tcBorders>
            <w:shd w:fill="auto" w:color="auto" w:val="clear"/>
            <w:noWrap/>
            <w:vAlign w:val="bottom"/>
            <w:hideMark/>
          </w:tcPr>
          <w:p w:rsidRDefault="001C124D" w:rsidP="001C124D" w:rsidR="001C124D" w:rsidRPr="001C124D">
            <w:pPr>
              <w:spacing w:after="0"/>
              <w:jc w:val="right"/>
              <w:rPr>
                <w:rFonts w:cs="Arial" w:eastAsia="Times New Roman" w:hAnsi="Arial" w:ascii="Arial"/>
                <w:b/>
                <w:bCs/>
                <w:sz w:val="20"/>
                <w:szCs w:val="20"/>
                <w:lang w:eastAsia="hr-HR"/>
              </w:rPr>
            </w:pPr>
            <w:r w:rsidRPr="001C124D">
              <w:rPr>
                <w:rFonts w:cs="Arial" w:eastAsia="Times New Roman" w:hAnsi="Arial" w:ascii="Arial"/>
                <w:b/>
                <w:bCs/>
                <w:sz w:val="20"/>
                <w:szCs w:val="20"/>
                <w:lang w:eastAsia="hr-HR"/>
              </w:rPr>
              <w:t>61.609,05</w:t>
            </w:r>
          </w:p>
        </w:tc>
      </w:tr>
    </w:tbl>
    <w:p w:rsidRDefault="001C124D" w:rsidP="000855D9" w:rsidR="001C124D">
      <w:pPr>
        <w:rPr>
          <w:rFonts w:hAnsi="Times New Roman" w:ascii="Times New Roman"/>
          <w:b/>
          <w:sz w:val="24"/>
          <w:szCs w:val="24"/>
          <w:lang w:val="pl-PL"/>
        </w:rPr>
      </w:pPr>
    </w:p>
    <w:p w:rsidRDefault="001C124D" w:rsidP="000855D9" w:rsidR="001C124D">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III. RADNJE KOJE ĆE SE PODUZETI U NAREDNOM RAZDOBLJU</w:t>
      </w:r>
    </w:p>
    <w:p w:rsidRDefault="00A806A6" w:rsidP="000855D9" w:rsidR="000855D9">
      <w:pPr>
        <w:ind w:left="360"/>
        <w:jc w:val="both"/>
        <w:rPr>
          <w:rFonts w:hAnsi="Times New Roman" w:ascii="Times New Roman"/>
          <w:sz w:val="24"/>
          <w:szCs w:val="24"/>
          <w:lang w:val="pl-PL"/>
        </w:rPr>
      </w:pPr>
      <w:r>
        <w:rPr>
          <w:rFonts w:hAnsi="Times New Roman" w:ascii="Times New Roman"/>
          <w:sz w:val="24"/>
          <w:szCs w:val="24"/>
          <w:lang w:val="pl-PL"/>
        </w:rPr>
        <w:t>I</w:t>
      </w:r>
      <w:r w:rsidR="000855D9">
        <w:rPr>
          <w:rFonts w:hAnsi="Times New Roman" w:ascii="Times New Roman"/>
          <w:sz w:val="24"/>
          <w:szCs w:val="24"/>
          <w:lang w:val="pl-PL"/>
        </w:rPr>
        <w:t>movina dužnika nije unovčena isključivo iz razloga duljine trajanja ovršnog postupka koji se vodi pre</w:t>
      </w:r>
      <w:r w:rsidR="0024169D">
        <w:rPr>
          <w:rFonts w:hAnsi="Times New Roman" w:ascii="Times New Roman"/>
          <w:sz w:val="24"/>
          <w:szCs w:val="24"/>
          <w:lang w:val="pl-PL"/>
        </w:rPr>
        <w:t>d Općinskim sudom u Splitu, kao i zbog tužbi za pobijanje pravnih radnji stečajnog dužnika koje su pokrenuli vjerovnici.</w:t>
      </w:r>
    </w:p>
    <w:p w:rsidRDefault="000855D9" w:rsidP="000855D9" w:rsidR="000855D9">
      <w:pPr>
        <w:ind w:left="360"/>
        <w:jc w:val="both"/>
        <w:rPr>
          <w:rFonts w:hAnsi="Times New Roman" w:ascii="Times New Roman"/>
          <w:sz w:val="24"/>
          <w:szCs w:val="24"/>
          <w:lang w:val="pl-PL"/>
        </w:rPr>
      </w:pPr>
    </w:p>
    <w:p w:rsidRDefault="000855D9" w:rsidP="000855D9" w:rsidR="000855D9">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6B2067" w:rsidR="000048F2">
      <w:r>
        <w:rPr>
          <w:rFonts w:hAnsi="Times New Roman" w:ascii="Times New Roman"/>
          <w:sz w:val="24"/>
          <w:szCs w:val="24"/>
          <w:lang w:val="pl-PL"/>
        </w:rPr>
        <w:t>Zagreb, 25</w:t>
      </w:r>
      <w:r w:rsidR="001C124D">
        <w:rPr>
          <w:rFonts w:hAnsi="Times New Roman" w:ascii="Times New Roman"/>
          <w:sz w:val="24"/>
          <w:szCs w:val="24"/>
          <w:lang w:val="pl-PL"/>
        </w:rPr>
        <w:t>.04</w:t>
      </w:r>
      <w:r w:rsidR="00F417FF">
        <w:rPr>
          <w:rFonts w:hAnsi="Times New Roman" w:ascii="Times New Roman"/>
          <w:sz w:val="24"/>
          <w:szCs w:val="24"/>
          <w:lang w:val="pl-PL"/>
        </w:rPr>
        <w:t>.2019</w:t>
      </w:r>
      <w:r w:rsidR="000855D9">
        <w:rPr>
          <w:rFonts w:hAnsi="Times New Roman" w:ascii="Times New Roman"/>
          <w:sz w:val="24"/>
          <w:szCs w:val="24"/>
          <w:lang w:val="pl-PL"/>
        </w:rPr>
        <w:t>.                                                               Davorka Huljev</w:t>
      </w:r>
    </w:p>
    <w:sectPr w:rsidSect="00EC6D71" w:rsidR="00004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12650"/>
    <w:multiLevelType w:val="hybridMultilevel"/>
    <w:tmpl w:val="58121B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C140C6"/>
    <w:multiLevelType w:val="hybridMultilevel"/>
    <w:tmpl w:val="E9760A48"/>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5D9"/>
    <w:rsid w:val="000048F2"/>
    <w:rsid w:val="000855D9"/>
    <w:rsid w:val="00120733"/>
    <w:rsid w:val="001B3D1A"/>
    <w:rsid w:val="001C124D"/>
    <w:rsid w:val="0024169D"/>
    <w:rsid w:val="00247A87"/>
    <w:rsid w:val="002877DE"/>
    <w:rsid w:val="003A7811"/>
    <w:rsid w:val="003A7DA2"/>
    <w:rsid w:val="005A1711"/>
    <w:rsid w:val="005E5ED9"/>
    <w:rsid w:val="00677359"/>
    <w:rsid w:val="006846F9"/>
    <w:rsid w:val="006B2067"/>
    <w:rsid w:val="006B4E20"/>
    <w:rsid w:val="00713479"/>
    <w:rsid w:val="007425F9"/>
    <w:rsid w:val="008621C8"/>
    <w:rsid w:val="009252E9"/>
    <w:rsid w:val="00A13F9C"/>
    <w:rsid w:val="00A34E8C"/>
    <w:rsid w:val="00A806A6"/>
    <w:rsid w:val="00B06BD1"/>
    <w:rsid w:val="00B14D17"/>
    <w:rsid w:val="00B55647"/>
    <w:rsid w:val="00BC77D0"/>
    <w:rsid w:val="00CC4431"/>
    <w:rsid w:val="00D024F9"/>
    <w:rsid w:val="00D0376B"/>
    <w:rsid w:val="00D73791"/>
    <w:rsid w:val="00DC0343"/>
    <w:rsid w:val="00EC6D71"/>
    <w:rsid w:val="00F1555B"/>
    <w:rsid w:val="00F3110E"/>
    <w:rsid w:val="00F417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55D9"/>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DC0343"/>
    <w:rPr>
      <w:rFonts w:cs="Segoe UI" w:hAnsi="Segoe UI" w:ascii="Segoe UI"/>
      <w:sz w:val="18"/>
      <w:szCs w:val="18"/>
      <w:lang w:eastAsia="en-US"/>
    </w:rPr>
  </w:style>
  <w:style w:styleId="Bezproreda" w:type="paragraph">
    <w:name w:val="No Spacing"/>
    <w:uiPriority w:val="1"/>
    <w:qFormat/>
    <w:rsid w:val="00BC77D0"/>
    <w:rPr>
      <w:sz w:val="22"/>
      <w:szCs w:val="22"/>
      <w:lang w:eastAsia="en-US"/>
    </w:rPr>
  </w:style>
  <w:style w:styleId="Tekstrezerviranogmjesta" w:type="character">
    <w:name w:val="Placeholder Text"/>
    <w:basedOn w:val="Zadanifontodlomka"/>
    <w:uiPriority w:val="99"/>
    <w:semiHidden/>
    <w:rsid w:val="001B3D1A"/>
    <w:rPr>
      <w:color w:val="808080"/>
      <w:bdr w:space="0" w:sz="0" w:color="auto" w:val="none"/>
      <w:shd w:fill="auto" w:color="auto" w:val="clear"/>
    </w:rPr>
  </w:style>
  <w:style w:customStyle="true" w:styleId="eSPISCCParagraphDefaultFont" w:type="character">
    <w:name w:val="eSPIS_CC_Paragraph Default Font"/>
    <w:basedOn w:val="Zadanifontodlomka"/>
    <w:rsid w:val="001B3D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B3D1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B3D1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B3D1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55D9"/>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ascii="Segoe UI" w:cs="Segoe UI" w:hAnsi="Segoe UI"/>
      <w:sz w:val="18"/>
      <w:szCs w:val="18"/>
    </w:rPr>
  </w:style>
  <w:style w:customStyle="1" w:styleId="TekstbaloniaChar" w:type="character">
    <w:name w:val="Tekst balončića Char"/>
    <w:link w:val="Tekstbalonia"/>
    <w:uiPriority w:val="99"/>
    <w:semiHidden/>
    <w:rsid w:val="00DC0343"/>
    <w:rPr>
      <w:rFonts w:ascii="Segoe UI" w:cs="Segoe UI" w:hAnsi="Segoe UI"/>
      <w:sz w:val="18"/>
      <w:szCs w:val="18"/>
      <w:lang w:eastAsia="en-US"/>
    </w:rPr>
  </w:style>
  <w:style w:styleId="Bezproreda" w:type="paragraph">
    <w:name w:val="No Spacing"/>
    <w:uiPriority w:val="1"/>
    <w:qFormat/>
    <w:rsid w:val="00BC77D0"/>
    <w:rPr>
      <w:sz w:val="22"/>
      <w:szCs w:val="22"/>
      <w:lang w:eastAsia="en-US"/>
    </w:rPr>
  </w:style>
  <w:style w:styleId="Tekstrezerviranogmjesta" w:type="character">
    <w:name w:val="Placeholder Text"/>
    <w:basedOn w:val="Zadanifontodlomka"/>
    <w:uiPriority w:val="99"/>
    <w:semiHidden/>
    <w:rsid w:val="001B3D1A"/>
    <w:rPr>
      <w:color w:val="808080"/>
      <w:bdr w:color="auto" w:space="0" w:sz="0" w:val="none"/>
      <w:shd w:color="auto" w:fill="auto" w:val="clear"/>
    </w:rPr>
  </w:style>
  <w:style w:customStyle="1" w:styleId="eSPISCCParagraphDefaultFont" w:type="character">
    <w:name w:val="eSPIS_CC_Paragraph Default Font"/>
    <w:basedOn w:val="Zadanifontodlomka"/>
    <w:rsid w:val="001B3D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B3D1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B3D1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B3D1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7997">
      <w:bodyDiv w:val="true"/>
      <w:marLeft w:val="0"/>
      <w:marRight w:val="0"/>
      <w:marTop w:val="0"/>
      <w:marBottom w:val="0"/>
      <w:divBdr>
        <w:top w:space="0" w:sz="0" w:color="auto" w:val="none"/>
        <w:left w:space="0" w:sz="0" w:color="auto" w:val="none"/>
        <w:bottom w:space="0" w:sz="0" w:color="auto" w:val="none"/>
        <w:right w:space="0" w:sz="0" w:color="auto" w:val="none"/>
      </w:divBdr>
    </w:div>
    <w:div w:id="148329943">
      <w:bodyDiv w:val="true"/>
      <w:marLeft w:val="0"/>
      <w:marRight w:val="0"/>
      <w:marTop w:val="0"/>
      <w:marBottom w:val="0"/>
      <w:divBdr>
        <w:top w:space="0" w:sz="0" w:color="auto" w:val="none"/>
        <w:left w:space="0" w:sz="0" w:color="auto" w:val="none"/>
        <w:bottom w:space="0" w:sz="0" w:color="auto" w:val="none"/>
        <w:right w:space="0" w:sz="0" w:color="auto" w:val="none"/>
      </w:divBdr>
    </w:div>
    <w:div w:id="174852818">
      <w:bodyDiv w:val="true"/>
      <w:marLeft w:val="0"/>
      <w:marRight w:val="0"/>
      <w:marTop w:val="0"/>
      <w:marBottom w:val="0"/>
      <w:divBdr>
        <w:top w:space="0" w:sz="0" w:color="auto" w:val="none"/>
        <w:left w:space="0" w:sz="0" w:color="auto" w:val="none"/>
        <w:bottom w:space="0" w:sz="0" w:color="auto" w:val="none"/>
        <w:right w:space="0" w:sz="0" w:color="auto" w:val="none"/>
      </w:divBdr>
    </w:div>
    <w:div w:id="267349292">
      <w:bodyDiv w:val="true"/>
      <w:marLeft w:val="0"/>
      <w:marRight w:val="0"/>
      <w:marTop w:val="0"/>
      <w:marBottom w:val="0"/>
      <w:divBdr>
        <w:top w:space="0" w:sz="0" w:color="auto" w:val="none"/>
        <w:left w:space="0" w:sz="0" w:color="auto" w:val="none"/>
        <w:bottom w:space="0" w:sz="0" w:color="auto" w:val="none"/>
        <w:right w:space="0" w:sz="0" w:color="auto" w:val="none"/>
      </w:divBdr>
    </w:div>
    <w:div w:id="1116217704">
      <w:bodyDiv w:val="true"/>
      <w:marLeft w:val="0"/>
      <w:marRight w:val="0"/>
      <w:marTop w:val="0"/>
      <w:marBottom w:val="0"/>
      <w:divBdr>
        <w:top w:space="0" w:sz="0" w:color="auto" w:val="none"/>
        <w:left w:space="0" w:sz="0" w:color="auto" w:val="none"/>
        <w:bottom w:space="0" w:sz="0" w:color="auto" w:val="none"/>
        <w:right w:space="0" w:sz="0" w:color="auto" w:val="none"/>
      </w:divBdr>
    </w:div>
    <w:div w:id="1150756898">
      <w:bodyDiv w:val="true"/>
      <w:marLeft w:val="0"/>
      <w:marRight w:val="0"/>
      <w:marTop w:val="0"/>
      <w:marBottom w:val="0"/>
      <w:divBdr>
        <w:top w:space="0" w:sz="0" w:color="auto" w:val="none"/>
        <w:left w:space="0" w:sz="0" w:color="auto" w:val="none"/>
        <w:bottom w:space="0" w:sz="0" w:color="auto" w:val="none"/>
        <w:right w:space="0" w:sz="0" w:color="auto" w:val="none"/>
      </w:divBdr>
    </w:div>
    <w:div w:id="1181318298">
      <w:bodyDiv w:val="true"/>
      <w:marLeft w:val="0"/>
      <w:marRight w:val="0"/>
      <w:marTop w:val="0"/>
      <w:marBottom w:val="0"/>
      <w:divBdr>
        <w:top w:space="0" w:sz="0" w:color="auto" w:val="none"/>
        <w:left w:space="0" w:sz="0" w:color="auto" w:val="none"/>
        <w:bottom w:space="0" w:sz="0" w:color="auto" w:val="none"/>
        <w:right w:space="0" w:sz="0" w:color="auto" w:val="none"/>
      </w:divBdr>
    </w:div>
    <w:div w:id="17980649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1958</properties:Words>
  <properties:Characters>10998</properties:Characters>
  <properties:Lines>392</properties:Lines>
  <properties:Paragraphs>152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2019-04-29T08:55:00Z</dcterms:created>
  <dc:creator>natalija</dc:creator>
  <cp:lastModifiedBy>Valentina Delač</cp:lastModifiedBy>
  <cp:lastPrinted>2019-04-25T09:40:00Z</cp:lastPrinted>
  <dcterms:modified xmlns:xsi="http://www.w3.org/2001/XMLSchema-instance" xsi:type="dcterms:W3CDTF">2019-04-29T08:55:00Z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St-24/2010-170 / Podnesak - Izvješće stečajnog upravitelja (Kaštela kupovni centar izvješće 25.04.2019_.docx)</vt:lpwstr>
  </prop:property>
  <prop:property name="CC_coloring" pid="4" fmtid="{D5CDD505-2E9C-101B-9397-08002B2CF9AE}">
    <vt:bool>false</vt:bool>
  </prop:property>
  <prop:property name="BrojStranica" pid="5" fmtid="{D5CDD505-2E9C-101B-9397-08002B2CF9AE}">
    <vt:i4>6</vt:i4>
  </prop:property>
</prop:Properties>
</file>