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977a" w14:paraId="db7977a" w:rsidRDefault="00B1429B" w:rsidP="00B542FA" w:rsidR="00B1429B" w:rsidRPr="002E731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2E7311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2E7311">
      <w:pPr>
        <w:rPr>
          <w:sz w:val="24"/>
          <w:szCs w:val="24"/>
        </w:rPr>
      </w:pPr>
      <w:r w:rsidRPr="002E7311">
        <w:rPr>
          <w:sz w:val="24"/>
          <w:szCs w:val="24"/>
        </w:rPr>
        <w:t>REPUBLIKA HRVATSKA</w:t>
      </w:r>
    </w:p>
    <w:p w:rsidRDefault="002B13AE" w:rsidP="002B13AE" w:rsidR="002B13AE" w:rsidRPr="002E7311">
      <w:pPr>
        <w:rPr>
          <w:sz w:val="24"/>
          <w:szCs w:val="24"/>
        </w:rPr>
      </w:pPr>
      <w:r w:rsidRPr="002E7311">
        <w:rPr>
          <w:sz w:val="24"/>
          <w:szCs w:val="24"/>
        </w:rPr>
        <w:t xml:space="preserve">Trgovački sud u Zagrebu </w:t>
      </w:r>
    </w:p>
    <w:p w:rsidRDefault="002B13AE" w:rsidP="002B13AE" w:rsidR="002B13AE" w:rsidRPr="002E7311">
      <w:pPr>
        <w:rPr>
          <w:sz w:val="24"/>
          <w:szCs w:val="24"/>
        </w:rPr>
      </w:pPr>
      <w:r w:rsidRPr="002E7311">
        <w:rPr>
          <w:sz w:val="24"/>
          <w:szCs w:val="24"/>
        </w:rPr>
        <w:t xml:space="preserve">Zagreb, </w:t>
      </w:r>
      <w:proofErr w:type="spellStart"/>
      <w:r w:rsidRPr="002E7311">
        <w:rPr>
          <w:sz w:val="24"/>
          <w:szCs w:val="24"/>
        </w:rPr>
        <w:t>Amruševa</w:t>
      </w:r>
      <w:proofErr w:type="spellEnd"/>
      <w:r w:rsidRPr="002E7311">
        <w:rPr>
          <w:sz w:val="24"/>
          <w:szCs w:val="24"/>
        </w:rPr>
        <w:t xml:space="preserve"> 2/II                             </w:t>
      </w:r>
    </w:p>
    <w:p w:rsidRDefault="002E7311" w:rsidP="002E7311" w:rsidR="002E7311" w:rsidRPr="002E7311">
      <w:pPr>
        <w:jc w:val="right"/>
        <w:rPr>
          <w:sz w:val="24"/>
          <w:szCs w:val="24"/>
        </w:rPr>
      </w:pPr>
      <w:r w:rsidRPr="002E7311">
        <w:rPr>
          <w:sz w:val="24"/>
          <w:szCs w:val="24"/>
        </w:rPr>
        <w:t>87. St-2170/2018</w:t>
      </w:r>
    </w:p>
    <w:p w:rsidRDefault="00057453" w:rsidP="00057453" w:rsidR="00057453" w:rsidRPr="002E7311">
      <w:pPr>
        <w:jc w:val="center"/>
        <w:rPr>
          <w:sz w:val="24"/>
          <w:szCs w:val="24"/>
        </w:rPr>
      </w:pPr>
      <w:r w:rsidRPr="002E7311">
        <w:rPr>
          <w:sz w:val="24"/>
          <w:szCs w:val="24"/>
        </w:rPr>
        <w:t xml:space="preserve">R E P U B L I K A   H R V A T S K A </w:t>
      </w:r>
    </w:p>
    <w:p w:rsidRDefault="00057453" w:rsidP="00CE4727" w:rsidR="00057453" w:rsidRPr="002E7311">
      <w:pPr>
        <w:jc w:val="center"/>
        <w:rPr>
          <w:sz w:val="24"/>
          <w:szCs w:val="24"/>
        </w:rPr>
      </w:pPr>
    </w:p>
    <w:p w:rsidRDefault="00CE4727" w:rsidP="00CE4727" w:rsidR="00CE4727" w:rsidRPr="002E7311">
      <w:pPr>
        <w:jc w:val="center"/>
        <w:rPr>
          <w:sz w:val="24"/>
          <w:szCs w:val="24"/>
        </w:rPr>
      </w:pPr>
      <w:r w:rsidRPr="002E7311">
        <w:rPr>
          <w:sz w:val="24"/>
          <w:szCs w:val="24"/>
        </w:rPr>
        <w:t>Z A K L J U Č A K</w:t>
      </w:r>
    </w:p>
    <w:p w:rsidRDefault="00CE4727" w:rsidP="002C0E29" w:rsidR="00CE4727" w:rsidRPr="002E7311">
      <w:pPr>
        <w:rPr>
          <w:sz w:val="24"/>
          <w:szCs w:val="24"/>
        </w:rPr>
      </w:pPr>
    </w:p>
    <w:p w:rsidRDefault="00E82D73" w:rsidP="002E7311" w:rsidR="00625615" w:rsidRPr="002E7311">
      <w:pPr>
        <w:jc w:val="both"/>
        <w:rPr>
          <w:sz w:val="24"/>
          <w:szCs w:val="24"/>
        </w:rPr>
      </w:pPr>
      <w:r w:rsidRPr="002E7311">
        <w:rPr>
          <w:sz w:val="24"/>
          <w:szCs w:val="24"/>
        </w:rPr>
        <w:t xml:space="preserve">Trgovački sud u Zagrebu, </w:t>
      </w:r>
      <w:r w:rsidR="00C55B39" w:rsidRPr="002E7311">
        <w:rPr>
          <w:sz w:val="24"/>
          <w:szCs w:val="24"/>
        </w:rPr>
        <w:t>sudac Marija Bakula Vugrinec</w:t>
      </w:r>
      <w:r w:rsidRPr="002E7311">
        <w:rPr>
          <w:sz w:val="24"/>
          <w:szCs w:val="24"/>
        </w:rPr>
        <w:t xml:space="preserve">, u stečajnom postupku nad dužnikom </w:t>
      </w:r>
      <w:r w:rsidR="002E7311" w:rsidRPr="002E7311">
        <w:rPr>
          <w:sz w:val="24"/>
          <w:szCs w:val="24"/>
        </w:rPr>
        <w:t xml:space="preserve">Stečajna masa iza </w:t>
      </w:r>
      <w:proofErr w:type="spellStart"/>
      <w:r w:rsidR="002E7311" w:rsidRPr="002E7311">
        <w:rPr>
          <w:sz w:val="24"/>
          <w:szCs w:val="24"/>
        </w:rPr>
        <w:t>KONDOL</w:t>
      </w:r>
      <w:proofErr w:type="spellEnd"/>
      <w:r w:rsidR="002E7311" w:rsidRPr="002E7311">
        <w:rPr>
          <w:sz w:val="24"/>
          <w:szCs w:val="24"/>
        </w:rPr>
        <w:t xml:space="preserve"> d.o.o. u stečaju, </w:t>
      </w:r>
      <w:proofErr w:type="spellStart"/>
      <w:r w:rsidR="002E7311" w:rsidRPr="002E7311">
        <w:rPr>
          <w:sz w:val="24"/>
          <w:szCs w:val="24"/>
        </w:rPr>
        <w:t>OIB</w:t>
      </w:r>
      <w:proofErr w:type="spellEnd"/>
      <w:r w:rsidR="002E7311" w:rsidRPr="002E7311">
        <w:rPr>
          <w:sz w:val="24"/>
          <w:szCs w:val="24"/>
        </w:rPr>
        <w:t xml:space="preserve"> 90573154813, Zagreb, P. </w:t>
      </w:r>
      <w:proofErr w:type="spellStart"/>
      <w:r w:rsidR="002E7311" w:rsidRPr="002E7311">
        <w:rPr>
          <w:sz w:val="24"/>
          <w:szCs w:val="24"/>
        </w:rPr>
        <w:t>Hatza</w:t>
      </w:r>
      <w:proofErr w:type="spellEnd"/>
      <w:r w:rsidR="002E7311" w:rsidRPr="002E7311">
        <w:rPr>
          <w:sz w:val="24"/>
          <w:szCs w:val="24"/>
        </w:rPr>
        <w:t xml:space="preserve"> 10, 23. travnja </w:t>
      </w:r>
      <w:r w:rsidR="00C55B39" w:rsidRPr="002E7311">
        <w:rPr>
          <w:sz w:val="24"/>
          <w:szCs w:val="24"/>
        </w:rPr>
        <w:t>2019.</w:t>
      </w:r>
    </w:p>
    <w:p w:rsidRDefault="003F320D" w:rsidP="001C657F" w:rsidR="003F320D" w:rsidRPr="002E731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9770A" w:rsidP="00CE4727" w:rsidR="00CE4727" w:rsidRPr="002E731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</w:t>
      </w:r>
      <w:r w:rsidR="00CE4727" w:rsidRPr="002E7311">
        <w:rPr>
          <w:sz w:val="24"/>
          <w:szCs w:val="24"/>
        </w:rPr>
        <w:t xml:space="preserve">   j e</w:t>
      </w:r>
    </w:p>
    <w:p w:rsidRDefault="00625615" w:rsidP="00625615" w:rsidR="00625615" w:rsidRPr="002E7311">
      <w:pPr>
        <w:rPr>
          <w:rFonts w:cs="Arial" w:hAnsi="Arial" w:ascii="Arial"/>
          <w:b/>
          <w:sz w:val="24"/>
          <w:szCs w:val="24"/>
        </w:rPr>
      </w:pPr>
    </w:p>
    <w:p w:rsidRDefault="006B085B" w:rsidP="006B085B" w:rsidR="006B085B" w:rsidRPr="002E7311">
      <w:pPr>
        <w:ind w:firstLine="708"/>
        <w:jc w:val="both"/>
        <w:rPr>
          <w:sz w:val="24"/>
          <w:szCs w:val="24"/>
        </w:rPr>
      </w:pPr>
      <w:r w:rsidRPr="002E7311">
        <w:rPr>
          <w:sz w:val="24"/>
          <w:szCs w:val="24"/>
        </w:rPr>
        <w:t xml:space="preserve">I. Određuje se ročište vjerovnika na kojem će se ispitati prijavljene tražbine (ispitno ročište) za </w:t>
      </w:r>
    </w:p>
    <w:p w:rsidRDefault="002E7311" w:rsidP="006B085B" w:rsidR="006B085B" w:rsidRPr="002E7311">
      <w:pPr>
        <w:jc w:val="center"/>
        <w:rPr>
          <w:b/>
          <w:sz w:val="24"/>
          <w:szCs w:val="24"/>
        </w:rPr>
      </w:pPr>
      <w:r w:rsidRPr="002E7311">
        <w:rPr>
          <w:b/>
          <w:sz w:val="24"/>
          <w:szCs w:val="24"/>
        </w:rPr>
        <w:t xml:space="preserve">28. svibnja </w:t>
      </w:r>
      <w:r w:rsidR="006B085B" w:rsidRPr="002E7311">
        <w:rPr>
          <w:b/>
          <w:sz w:val="24"/>
          <w:szCs w:val="24"/>
        </w:rPr>
        <w:t xml:space="preserve">2019. u </w:t>
      </w:r>
      <w:r w:rsidRPr="002E7311">
        <w:rPr>
          <w:b/>
          <w:sz w:val="24"/>
          <w:szCs w:val="24"/>
        </w:rPr>
        <w:t>10,00</w:t>
      </w:r>
      <w:r w:rsidR="006B085B" w:rsidRPr="002E7311">
        <w:rPr>
          <w:b/>
          <w:sz w:val="24"/>
          <w:szCs w:val="24"/>
        </w:rPr>
        <w:t xml:space="preserve"> sati</w:t>
      </w:r>
    </w:p>
    <w:p w:rsidRDefault="00E61728" w:rsidP="006B085B" w:rsidR="00E61728" w:rsidRPr="002E7311">
      <w:pPr>
        <w:jc w:val="center"/>
        <w:rPr>
          <w:b/>
          <w:sz w:val="24"/>
          <w:szCs w:val="24"/>
        </w:rPr>
      </w:pPr>
    </w:p>
    <w:p w:rsidRDefault="006B085B" w:rsidP="006B085B" w:rsidR="006B085B" w:rsidRPr="002E7311">
      <w:pPr>
        <w:jc w:val="both"/>
        <w:rPr>
          <w:sz w:val="24"/>
          <w:szCs w:val="24"/>
        </w:rPr>
      </w:pPr>
      <w:r w:rsidRPr="002E7311">
        <w:rPr>
          <w:sz w:val="24"/>
          <w:szCs w:val="24"/>
        </w:rPr>
        <w:t>koje će se održati u zgradi Trgovačkog suda u Zagrebu, Petrinjska 8, soba 63/III dvorišna zgrada.</w:t>
      </w:r>
    </w:p>
    <w:p w:rsidRDefault="006B085B" w:rsidP="006B085B" w:rsidR="006B085B" w:rsidRPr="002E7311">
      <w:pPr>
        <w:jc w:val="both"/>
        <w:rPr>
          <w:sz w:val="24"/>
          <w:szCs w:val="24"/>
        </w:rPr>
      </w:pPr>
    </w:p>
    <w:p w:rsidRDefault="006B085B" w:rsidP="006B085B" w:rsidR="006B085B" w:rsidRPr="002E7311">
      <w:pPr>
        <w:ind w:firstLine="720"/>
        <w:jc w:val="both"/>
        <w:rPr>
          <w:sz w:val="24"/>
          <w:szCs w:val="24"/>
        </w:rPr>
      </w:pPr>
      <w:r w:rsidRPr="002E7311">
        <w:rPr>
          <w:sz w:val="24"/>
          <w:szCs w:val="24"/>
        </w:rPr>
        <w:t>II. Određuje se ročište vjerovnika na kojem će se na temelju izvješća stečajnog upravitelja odlučivati o daljnjem tijeku stečajnog postupka (izvještajno ročište) za</w:t>
      </w:r>
    </w:p>
    <w:p w:rsidRDefault="00E61728" w:rsidP="006B085B" w:rsidR="00E61728" w:rsidRPr="002E7311">
      <w:pPr>
        <w:ind w:firstLine="720"/>
        <w:jc w:val="both"/>
        <w:rPr>
          <w:sz w:val="24"/>
          <w:szCs w:val="24"/>
        </w:rPr>
      </w:pPr>
    </w:p>
    <w:p w:rsidRDefault="002E7311" w:rsidP="006B085B" w:rsidR="006B085B" w:rsidRPr="002E7311">
      <w:pPr>
        <w:jc w:val="center"/>
        <w:rPr>
          <w:b/>
          <w:sz w:val="24"/>
          <w:szCs w:val="24"/>
        </w:rPr>
      </w:pPr>
      <w:r w:rsidRPr="002E7311">
        <w:rPr>
          <w:b/>
          <w:sz w:val="24"/>
          <w:szCs w:val="24"/>
        </w:rPr>
        <w:t>28. svibnja</w:t>
      </w:r>
      <w:r w:rsidR="006B085B" w:rsidRPr="002E7311">
        <w:rPr>
          <w:b/>
          <w:sz w:val="24"/>
          <w:szCs w:val="24"/>
        </w:rPr>
        <w:t xml:space="preserve"> 2019. u </w:t>
      </w:r>
      <w:r w:rsidRPr="002E7311">
        <w:rPr>
          <w:b/>
          <w:sz w:val="24"/>
          <w:szCs w:val="24"/>
        </w:rPr>
        <w:t xml:space="preserve">10,15 </w:t>
      </w:r>
      <w:r w:rsidR="006B085B" w:rsidRPr="002E7311">
        <w:rPr>
          <w:b/>
          <w:sz w:val="24"/>
          <w:szCs w:val="24"/>
        </w:rPr>
        <w:t>sati</w:t>
      </w:r>
    </w:p>
    <w:p w:rsidRDefault="00E61728" w:rsidP="006B085B" w:rsidR="00E61728" w:rsidRPr="002E7311">
      <w:pPr>
        <w:jc w:val="center"/>
        <w:rPr>
          <w:b/>
          <w:sz w:val="24"/>
          <w:szCs w:val="24"/>
        </w:rPr>
      </w:pPr>
    </w:p>
    <w:p w:rsidRDefault="006B085B" w:rsidP="001C657F" w:rsidR="001119AE" w:rsidRPr="002E7311">
      <w:pPr>
        <w:jc w:val="both"/>
        <w:rPr>
          <w:sz w:val="24"/>
          <w:szCs w:val="24"/>
        </w:rPr>
      </w:pPr>
      <w:r w:rsidRPr="002E7311">
        <w:rPr>
          <w:sz w:val="24"/>
          <w:szCs w:val="24"/>
        </w:rPr>
        <w:t>koje će se održati u zgradi Trgovačkog suda u Zagrebu, Petrinjska 8,</w:t>
      </w:r>
      <w:r w:rsidR="00DB456C" w:rsidRPr="002E7311">
        <w:rPr>
          <w:sz w:val="24"/>
          <w:szCs w:val="24"/>
        </w:rPr>
        <w:t xml:space="preserve"> soba</w:t>
      </w:r>
      <w:r w:rsidRPr="002E7311">
        <w:rPr>
          <w:sz w:val="24"/>
          <w:szCs w:val="24"/>
        </w:rPr>
        <w:t xml:space="preserve"> 63/III dvorišna zgrada</w:t>
      </w:r>
      <w:r w:rsidR="00B774E3" w:rsidRPr="002E7311">
        <w:rPr>
          <w:sz w:val="24"/>
          <w:szCs w:val="24"/>
        </w:rPr>
        <w:t>.</w:t>
      </w:r>
    </w:p>
    <w:p w:rsidRDefault="003F320D" w:rsidP="00CE4727" w:rsidR="003F320D" w:rsidRPr="002E7311">
      <w:pPr>
        <w:rPr>
          <w:sz w:val="24"/>
          <w:szCs w:val="24"/>
        </w:rPr>
      </w:pPr>
    </w:p>
    <w:p w:rsidRDefault="001119AE" w:rsidP="000D142A" w:rsidR="001119AE" w:rsidRPr="002E7311">
      <w:pPr>
        <w:jc w:val="center"/>
        <w:rPr>
          <w:sz w:val="24"/>
          <w:szCs w:val="24"/>
        </w:rPr>
      </w:pPr>
      <w:r w:rsidRPr="002E7311">
        <w:rPr>
          <w:sz w:val="24"/>
          <w:szCs w:val="24"/>
        </w:rPr>
        <w:t xml:space="preserve">Zagreb, </w:t>
      </w:r>
      <w:r w:rsidR="002E7311" w:rsidRPr="002E7311">
        <w:rPr>
          <w:sz w:val="24"/>
          <w:szCs w:val="24"/>
        </w:rPr>
        <w:t>23</w:t>
      </w:r>
      <w:r w:rsidRPr="002E7311">
        <w:rPr>
          <w:sz w:val="24"/>
          <w:szCs w:val="24"/>
        </w:rPr>
        <w:t xml:space="preserve">. </w:t>
      </w:r>
      <w:r w:rsidR="00B774E3" w:rsidRPr="002E7311">
        <w:rPr>
          <w:sz w:val="24"/>
          <w:szCs w:val="24"/>
        </w:rPr>
        <w:t>travnja</w:t>
      </w:r>
      <w:r w:rsidRPr="002E7311">
        <w:rPr>
          <w:sz w:val="24"/>
          <w:szCs w:val="24"/>
        </w:rPr>
        <w:t xml:space="preserve"> 2019.</w:t>
      </w:r>
    </w:p>
    <w:p w:rsidRDefault="001119AE" w:rsidP="001119AE" w:rsidR="001119AE" w:rsidRPr="002E7311">
      <w:pPr>
        <w:jc w:val="both"/>
        <w:rPr>
          <w:sz w:val="24"/>
          <w:szCs w:val="24"/>
        </w:rPr>
      </w:pPr>
    </w:p>
    <w:p w:rsidRDefault="001119AE" w:rsidP="000D142A" w:rsidR="001119AE" w:rsidRPr="002E7311">
      <w:pPr>
        <w:ind w:firstLine="720" w:left="5040"/>
        <w:jc w:val="both"/>
        <w:rPr>
          <w:sz w:val="24"/>
          <w:szCs w:val="24"/>
        </w:rPr>
      </w:pPr>
      <w:r w:rsidRPr="002E7311">
        <w:rPr>
          <w:sz w:val="24"/>
          <w:szCs w:val="24"/>
        </w:rPr>
        <w:t>Sudac</w:t>
      </w:r>
    </w:p>
    <w:p w:rsidRDefault="001119AE" w:rsidP="001119AE" w:rsidR="001119AE" w:rsidRPr="002E7311">
      <w:pPr>
        <w:jc w:val="both"/>
        <w:rPr>
          <w:sz w:val="24"/>
          <w:szCs w:val="24"/>
        </w:rPr>
      </w:pPr>
      <w:r w:rsidRPr="002E7311">
        <w:rPr>
          <w:sz w:val="24"/>
          <w:szCs w:val="24"/>
        </w:rPr>
        <w:t xml:space="preserve"> </w:t>
      </w:r>
      <w:r w:rsidRPr="002E7311">
        <w:rPr>
          <w:sz w:val="24"/>
          <w:szCs w:val="24"/>
        </w:rPr>
        <w:tab/>
      </w:r>
      <w:r w:rsidRPr="002E7311">
        <w:rPr>
          <w:sz w:val="24"/>
          <w:szCs w:val="24"/>
        </w:rPr>
        <w:tab/>
      </w:r>
      <w:r w:rsidRPr="002E7311">
        <w:rPr>
          <w:sz w:val="24"/>
          <w:szCs w:val="24"/>
        </w:rPr>
        <w:tab/>
      </w:r>
      <w:r w:rsidRPr="002E7311">
        <w:rPr>
          <w:sz w:val="24"/>
          <w:szCs w:val="24"/>
        </w:rPr>
        <w:tab/>
      </w:r>
      <w:r w:rsidR="000D142A" w:rsidRPr="002E7311">
        <w:rPr>
          <w:sz w:val="24"/>
          <w:szCs w:val="24"/>
        </w:rPr>
        <w:tab/>
      </w:r>
      <w:r w:rsidR="000D142A" w:rsidRPr="002E7311">
        <w:rPr>
          <w:sz w:val="24"/>
          <w:szCs w:val="24"/>
        </w:rPr>
        <w:tab/>
      </w:r>
      <w:r w:rsidR="000D142A" w:rsidRPr="002E7311">
        <w:rPr>
          <w:sz w:val="24"/>
          <w:szCs w:val="24"/>
        </w:rPr>
        <w:tab/>
      </w:r>
      <w:r w:rsidR="000D142A" w:rsidRPr="002E7311">
        <w:rPr>
          <w:sz w:val="24"/>
          <w:szCs w:val="24"/>
        </w:rPr>
        <w:tab/>
      </w:r>
      <w:r w:rsidRPr="002E7311">
        <w:rPr>
          <w:sz w:val="24"/>
          <w:szCs w:val="24"/>
        </w:rPr>
        <w:t>Marija Bakula Vugrinec</w:t>
      </w:r>
    </w:p>
    <w:p w:rsidRDefault="001119AE" w:rsidP="001119AE" w:rsidR="001119AE" w:rsidRPr="002E7311">
      <w:pPr>
        <w:jc w:val="both"/>
        <w:rPr>
          <w:sz w:val="24"/>
          <w:szCs w:val="24"/>
        </w:rPr>
      </w:pPr>
    </w:p>
    <w:p w:rsidRDefault="001119AE" w:rsidP="001119AE" w:rsidR="001119AE" w:rsidRPr="002E7311">
      <w:pPr>
        <w:jc w:val="both"/>
        <w:rPr>
          <w:sz w:val="24"/>
          <w:szCs w:val="24"/>
        </w:rPr>
      </w:pPr>
      <w:r w:rsidRPr="002E7311">
        <w:rPr>
          <w:sz w:val="24"/>
          <w:szCs w:val="24"/>
        </w:rPr>
        <w:t>Uputa o pravnom lijeku:</w:t>
      </w:r>
    </w:p>
    <w:p w:rsidRDefault="001119AE" w:rsidP="001119AE" w:rsidR="001119AE" w:rsidRPr="002E7311">
      <w:pPr>
        <w:jc w:val="both"/>
        <w:rPr>
          <w:sz w:val="24"/>
          <w:szCs w:val="24"/>
        </w:rPr>
      </w:pPr>
      <w:r w:rsidRPr="002E7311">
        <w:rPr>
          <w:sz w:val="24"/>
          <w:szCs w:val="24"/>
        </w:rPr>
        <w:t xml:space="preserve">Protiv ovog zaključka nije dopušten pravni lijek (čl. 19. st. 7. </w:t>
      </w:r>
      <w:r w:rsidR="0031740D" w:rsidRPr="002E7311">
        <w:rPr>
          <w:sz w:val="24"/>
          <w:szCs w:val="24"/>
        </w:rPr>
        <w:t>Stečajnog zakona - „Narodne novine“ broj 71/15 i 104/17</w:t>
      </w:r>
      <w:r w:rsidRPr="002E7311">
        <w:rPr>
          <w:sz w:val="24"/>
          <w:szCs w:val="24"/>
        </w:rPr>
        <w:t>).</w:t>
      </w:r>
    </w:p>
    <w:p w:rsidRDefault="00CE4727" w:rsidP="00CE4727" w:rsidR="00B1429B" w:rsidRPr="002E7311">
      <w:pPr>
        <w:rPr>
          <w:sz w:val="24"/>
          <w:szCs w:val="24"/>
        </w:rPr>
      </w:pPr>
      <w:r w:rsidRPr="002E7311">
        <w:rPr>
          <w:sz w:val="24"/>
          <w:szCs w:val="24"/>
        </w:rPr>
        <w:tab/>
      </w:r>
      <w:r w:rsidRPr="002E7311">
        <w:rPr>
          <w:sz w:val="24"/>
          <w:szCs w:val="24"/>
        </w:rPr>
        <w:tab/>
      </w:r>
      <w:r w:rsidRPr="002E7311">
        <w:rPr>
          <w:sz w:val="24"/>
          <w:szCs w:val="24"/>
        </w:rPr>
        <w:tab/>
      </w:r>
      <w:r w:rsidRPr="002E7311">
        <w:rPr>
          <w:sz w:val="24"/>
          <w:szCs w:val="24"/>
        </w:rPr>
        <w:tab/>
      </w:r>
    </w:p>
    <w:p w:rsidRDefault="00CE4727" w:rsidP="00CE4727" w:rsidR="00CE4727" w:rsidRPr="002E7311">
      <w:pPr>
        <w:rPr>
          <w:sz w:val="24"/>
          <w:szCs w:val="24"/>
        </w:rPr>
      </w:pPr>
      <w:r w:rsidRPr="002E7311">
        <w:rPr>
          <w:sz w:val="24"/>
          <w:szCs w:val="24"/>
        </w:rPr>
        <w:t>DNA</w:t>
      </w:r>
    </w:p>
    <w:p w:rsidRDefault="00FF6231" w:rsidP="00E61728" w:rsidR="00FF6231" w:rsidRPr="002E731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2E7311">
        <w:rPr>
          <w:sz w:val="24"/>
          <w:szCs w:val="24"/>
        </w:rPr>
        <w:t>e-oglasna ploča</w:t>
      </w:r>
    </w:p>
    <w:p w:rsidRDefault="00B639DE" w:rsidR="00B639DE" w:rsidRPr="002E7311">
      <w:pPr>
        <w:rPr>
          <w:sz w:val="24"/>
          <w:szCs w:val="24"/>
        </w:rPr>
      </w:pPr>
    </w:p>
    <w:sectPr w:rsidSect="00434480" w:rsidR="00B639DE" w:rsidRPr="002E7311">
      <w:pgSz w:h="15840" w:w="12240"/>
      <w:pgMar w:gutter="0" w:footer="708" w:header="708" w:left="1800" w:bottom="567" w:right="1800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F1F3F"/>
    <w:multiLevelType w:val="hybridMultilevel"/>
    <w:tmpl w:val="CC4AE2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04D00"/>
    <w:rsid w:val="00010182"/>
    <w:rsid w:val="00057453"/>
    <w:rsid w:val="000733AF"/>
    <w:rsid w:val="00097E91"/>
    <w:rsid w:val="000D142A"/>
    <w:rsid w:val="000D21A0"/>
    <w:rsid w:val="000F3FBC"/>
    <w:rsid w:val="00103F3D"/>
    <w:rsid w:val="00110159"/>
    <w:rsid w:val="001119AE"/>
    <w:rsid w:val="001A0815"/>
    <w:rsid w:val="001C657F"/>
    <w:rsid w:val="002012ED"/>
    <w:rsid w:val="002B13AE"/>
    <w:rsid w:val="002B5611"/>
    <w:rsid w:val="002C0E29"/>
    <w:rsid w:val="002D41EF"/>
    <w:rsid w:val="002E7311"/>
    <w:rsid w:val="0031740D"/>
    <w:rsid w:val="00377E1D"/>
    <w:rsid w:val="003F320D"/>
    <w:rsid w:val="00434480"/>
    <w:rsid w:val="00494BF5"/>
    <w:rsid w:val="004C6A58"/>
    <w:rsid w:val="004E5469"/>
    <w:rsid w:val="004F022B"/>
    <w:rsid w:val="005934C4"/>
    <w:rsid w:val="005B5B68"/>
    <w:rsid w:val="00625615"/>
    <w:rsid w:val="006A03F6"/>
    <w:rsid w:val="006B085B"/>
    <w:rsid w:val="00712637"/>
    <w:rsid w:val="00722F3F"/>
    <w:rsid w:val="007A6843"/>
    <w:rsid w:val="007B3F07"/>
    <w:rsid w:val="00847DC1"/>
    <w:rsid w:val="00966ABB"/>
    <w:rsid w:val="009F122E"/>
    <w:rsid w:val="00AC5424"/>
    <w:rsid w:val="00B01E9F"/>
    <w:rsid w:val="00B1429B"/>
    <w:rsid w:val="00B6110C"/>
    <w:rsid w:val="00B639DE"/>
    <w:rsid w:val="00B774E3"/>
    <w:rsid w:val="00C55B39"/>
    <w:rsid w:val="00CE4727"/>
    <w:rsid w:val="00D51828"/>
    <w:rsid w:val="00D6062E"/>
    <w:rsid w:val="00D9770A"/>
    <w:rsid w:val="00DB456C"/>
    <w:rsid w:val="00DE007D"/>
    <w:rsid w:val="00DE6DBE"/>
    <w:rsid w:val="00E340B6"/>
    <w:rsid w:val="00E560CF"/>
    <w:rsid w:val="00E61728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38BE3C-CD01-40F8-A42C-DBA4183872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1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1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15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1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1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6791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2170</izvorni_sadrzaj>
    <derivirana_varijabla naziv="DomainObject.Predmet.Broj_1">2170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St-2170/2018</izvorni_sadrzaj>
    <derivirana_varijabla naziv="DomainObject.Predmet.OznakaBroj_1">St-2170/2018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KONDOL d.o.o. u stečaju</izvorni_sadrzaj>
    <derivirana_varijabla naziv="DomainObject.Predmet.ProtustrankaFormated_1">  Stečajna masa iza KONDOL d.o.o. u stečaju</derivirana_varijabla>
  </DomainObject.Predmet.ProtustrankaFormated>
  <DomainObject.Predmet.ProtustrankaFormatedOIB>
    <izvorni_sadrzaj>  Stečajna masa iza KONDOL d.o.o. u stečaju, OIB 90573154813</izvorni_sadrzaj>
    <derivirana_varijabla naziv="DomainObject.Predmet.ProtustrankaFormatedOIB_1">  Stečajna masa iza KONDOL d.o.o. u stečaju, OIB 90573154813</derivirana_varijabla>
  </DomainObject.Predmet.ProtustrankaFormatedOIB>
  <DomainObject.Predmet.ProtustrankaFormatedWithAdress>
    <izvorni_sadrzaj> Stečajna masa iza KONDOL d.o.o. u stečaju, P. Hatza 10, 10000 Zagreb</izvorni_sadrzaj>
    <derivirana_varijabla naziv="DomainObject.Predmet.ProtustrankaFormatedWithAdress_1"> Stečajna masa iza KONDOL d.o.o. u stečaju, P. Hatza 10, 10000 Zagreb</derivirana_varijabla>
  </DomainObject.Predmet.ProtustrankaFormatedWithAdress>
  <DomainObject.Predmet.ProtustrankaFormatedWithAdressOIB>
    <izvorni_sadrzaj> Stečajna masa iza KONDOL d.o.o. u stečaju, OIB 90573154813, P. Hatza 10, 10000 Zagreb</izvorni_sadrzaj>
    <derivirana_varijabla naziv="DomainObject.Predmet.ProtustrankaFormatedWithAdressOIB_1"> Stečajna masa iza KONDOL d.o.o. u stečaju, OIB 90573154813, P. Hatza 10, 10000 Zagreb</derivirana_varijabla>
  </DomainObject.Predmet.ProtustrankaFormatedWithAdressOIB>
  <DomainObject.Predmet.ProtustrankaWithAdress>
    <izvorni_sadrzaj>Stečajna masa iza KONDOL d.o.o. u stečaju P. Hatza 10, 10000 Zagreb</izvorni_sadrzaj>
    <derivirana_varijabla naziv="DomainObject.Predmet.ProtustrankaWithAdress_1">Stečajna masa iza KONDOL d.o.o. u stečaju P. Hatza 10, 10000 Zagreb</derivirana_varijabla>
  </DomainObject.Predmet.ProtustrankaWithAdress>
  <DomainObject.Predmet.ProtustrankaWithAdressOIB>
    <izvorni_sadrzaj>Stečajna masa iza KONDOL d.o.o. u stečaju, OIB 90573154813, P. Hatza 10, 10000 Zagreb</izvorni_sadrzaj>
    <derivirana_varijabla naziv="DomainObject.Predmet.ProtustrankaWithAdressOIB_1">Stečajna masa iza KONDOL d.o.o. u stečaju, OIB 90573154813, P. Hatza 10, 10000 Zagreb</derivirana_varijabla>
  </DomainObject.Predmet.ProtustrankaWithAdressOIB>
  <DomainObject.Predmet.ProtustrankaNazivFormated>
    <izvorni_sadrzaj>Stečajna masa iza KONDOL d.o.o. u stečaju</izvorni_sadrzaj>
    <derivirana_varijabla naziv="DomainObject.Predmet.ProtustrankaNazivFormated_1">Stečajna masa iza KONDOL d.o.o. u stečaju</derivirana_varijabla>
  </DomainObject.Predmet.ProtustrankaNazivFormated>
  <DomainObject.Predmet.ProtustrankaNazivFormatedOIB>
    <izvorni_sadrzaj>Stečajna masa iza KONDOL d.o.o. u stečaju, OIB 90573154813</izvorni_sadrzaj>
    <derivirana_varijabla naziv="DomainObject.Predmet.ProtustrankaNazivFormatedOIB_1">Stečajna masa iza KONDOL d.o.o. u stečaju, OIB 90573154813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KONDOL d.o.o. u stečaju</item>
    </izvorni_sadrzaj>
    <derivirana_varijabla naziv="DomainObject.Predmet.ProtuStrankaListFormated_1">
      <item>Stečajna masa iza KONDOL d.o.o. u stečaju</item>
    </derivirana_varijabla>
  </DomainObject.Predmet.ProtuStrankaListFormated>
  <DomainObject.Predmet.ProtuStrankaListFormatedOIB>
    <izvorni_sadrzaj>
      <item>Stečajna masa iza KONDOL d.o.o. u stečaju, OIB 90573154813</item>
    </izvorni_sadrzaj>
    <derivirana_varijabla naziv="DomainObject.Predmet.ProtuStrankaListFormatedOIB_1">
      <item>Stečajna masa iza KONDOL d.o.o. u stečaju, OIB 90573154813</item>
    </derivirana_varijabla>
  </DomainObject.Predmet.ProtuStrankaListFormatedOIB>
  <DomainObject.Predmet.ProtuStrankaListFormatedWithAdress>
    <izvorni_sadrzaj>
      <item>Stečajna masa iza KONDOL d.o.o. u stečaju, P. Hatza 10, 10000 Zagreb</item>
    </izvorni_sadrzaj>
    <derivirana_varijabla naziv="DomainObject.Predmet.ProtuStrankaListFormatedWithAdress_1">
      <item>Stečajna masa iza KONDOL d.o.o. u stečaju, P. Hatza 10, 10000 Zagreb</item>
    </derivirana_varijabla>
  </DomainObject.Predmet.ProtuStrankaListFormatedWithAdress>
  <DomainObject.Predmet.ProtuStrankaListFormatedWithAdressOIB>
    <izvorni_sadrzaj>
      <item>Stečajna masa iza KONDOL d.o.o. u stečaju, OIB 90573154813, P. Hatza 10, 10000 Zagreb</item>
    </izvorni_sadrzaj>
    <derivirana_varijabla naziv="DomainObject.Predmet.ProtuStrankaListFormatedWithAdressOIB_1">
      <item>Stečajna masa iza KONDOL d.o.o. u stečaju, OIB 90573154813, P. Hatza 10, 10000 Zagreb</item>
    </derivirana_varijabla>
  </DomainObject.Predmet.ProtuStrankaListFormatedWithAdressOIB>
  <DomainObject.Predmet.ProtuStrankaListNazivFormated>
    <izvorni_sadrzaj>
      <item>Stečajna masa iza KONDOL d.o.o. u stečaju</item>
    </izvorni_sadrzaj>
    <derivirana_varijabla naziv="DomainObject.Predmet.ProtuStrankaListNazivFormated_1">
      <item>Stečajna masa iza KONDOL d.o.o. u stečaju</item>
    </derivirana_varijabla>
  </DomainObject.Predmet.ProtuStrankaListNazivFormated>
  <DomainObject.Predmet.ProtuStrankaListNazivFormatedOIB>
    <izvorni_sadrzaj>
      <item>Stečajna masa iza KONDOL d.o.o. u stečaju, OIB 90573154813</item>
    </izvorni_sadrzaj>
    <derivirana_varijabla naziv="DomainObject.Predmet.ProtuStrankaListNazivFormatedOIB_1">
      <item>Stečajna masa iza KONDOL d.o.o. u stečaju, OIB 90573154813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KONDOL d.o.o. u stečaju</izvorni_sadrzaj>
    <derivirana_varijabla naziv="DomainObject.Predmet.ProtustrankaIDrugi_1">Stečajna masa iza KONDOL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KONDOL d.o.o. u stečaju, OIB 90573154813, P. Hatza 10, 10000 Zagreb</izvorni_sadrzaj>
    <derivirana_varijabla naziv="DomainObject.Predmet.ProtustrankaIDrugiAdressOIB_1">Stečajna masa iza KONDOL d.o.o. u stečaju, OIB 90573154813, P.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KONDOL d.o.o. u stečaju</item>
      <item>FINA Regionalni centar Zagreb</item>
    </izvorni_sadrzaj>
    <derivirana_varijabla naziv="DomainObject.Predmet.SudioniciListNaziv_1">
      <item>Stečajna masa iza KONDOL d.o.o. u stečaju</item>
      <item>FINA Regionalni centar Zagreb</item>
    </derivirana_varijabla>
  </DomainObject.Predmet.SudioniciListNaziv>
  <DomainObject.Predmet.SudioniciListAdressOIB>
    <izvorni_sadrzaj>
      <item>Stečajna masa iza KONDOL d.o.o. u stečaju, OIB 90573154813, P. Hatza 10,10000 Zagreb</item>
      <item>FINA Regionalni centar Zagreb, OIB 85821130368, Trg svibanjskih žrtava 1995. 1,10000 Zagreb</item>
    </izvorni_sadrzaj>
    <derivirana_varijabla naziv="DomainObject.Predmet.SudioniciListAdressOIB_1">
      <item>Stečajna masa iza KONDOL d.o.o. u stečaju, OIB 90573154813, P. Hatza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90573154813</item>
      <item>, OIB 85821130368</item>
    </izvorni_sadrzaj>
    <derivirana_varijabla naziv="DomainObject.Predmet.SudioniciListNazivOIB_1">
      <item>, OIB 90573154813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St-2170/2018-13</izvorni_sadrzaj>
    <derivirana_varijabla naziv="DomainObject.PredzadnjaOdlukaIzPredmeta.Oznaka_1">St-2170/2018-13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897</properties:Characters>
  <properties:Lines>41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2019-04-02T10:50:00Z</dcterms:created>
  <dc:creator>nmarkovic</dc:creator>
  <cp:lastModifiedBy>Marija Bakula Vugrinec</cp:lastModifiedBy>
  <cp:lastPrinted>2017-04-19T09:26:00Z</cp:lastPrinted>
  <dcterms:modified xmlns:xsi="http://www.w3.org/2001/XMLSchema-instance" xsi:type="dcterms:W3CDTF">2019-04-23T09:31:00Z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-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