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75bf4" w14:paraId="b975bf4" w:rsidRDefault="00F108C3" w:rsidP="00F108C3" w:rsidR="00F108C3">
      <w:pPr>
        <w:jc w:val="right"/>
        <w15:collapsed w:val="false"/>
      </w:pPr>
      <w:bookmarkStart w:name="_GoBack" w:id="0"/>
      <w:bookmarkEnd w:id="0"/>
      <w:r>
        <w:tab/>
      </w:r>
      <w:r>
        <w:tab/>
        <w:t>9 St-</w:t>
      </w:r>
      <w:r w:rsidR="00F3652A">
        <w:t>1076</w:t>
      </w:r>
      <w:r>
        <w:t>/16</w:t>
      </w:r>
    </w:p>
    <w:p w:rsidRDefault="00F108C3" w:rsidP="00F108C3" w:rsidR="00F108C3">
      <w:pPr>
        <w:jc w:val="both"/>
      </w:pPr>
    </w:p>
    <w:p w:rsidRDefault="00F108C3" w:rsidP="00F108C3" w:rsidR="00F108C3">
      <w:pPr>
        <w:jc w:val="both"/>
      </w:pPr>
    </w:p>
    <w:p w:rsidRDefault="00F108C3" w:rsidP="00F108C3" w:rsidR="00F108C3">
      <w:pPr>
        <w:jc w:val="both"/>
      </w:pPr>
      <w:r>
        <w:t>REPUBLIKA HRVATSKA</w:t>
      </w:r>
    </w:p>
    <w:p w:rsidRDefault="00F108C3" w:rsidP="00F108C3" w:rsidR="00F108C3">
      <w:pPr>
        <w:jc w:val="both"/>
      </w:pPr>
      <w:r>
        <w:t>TRGOVAČKI SUD  U ZADRU</w:t>
      </w:r>
    </w:p>
    <w:p w:rsidRDefault="00F108C3" w:rsidP="00F108C3" w:rsidR="00F108C3">
      <w:pPr>
        <w:jc w:val="both"/>
      </w:pPr>
      <w:r>
        <w:t>STALNA SLUŽBA U ŠIBENIKU</w:t>
      </w:r>
    </w:p>
    <w:p w:rsidRDefault="00F108C3" w:rsidP="00F108C3" w:rsidR="00F108C3">
      <w:pPr>
        <w:rPr>
          <w:rFonts w:cs="Arial" w:hAnsi="Arial" w:ascii="Arial"/>
        </w:rPr>
      </w:pPr>
      <w:r>
        <w:t xml:space="preserve">     </w:t>
      </w:r>
    </w:p>
    <w:p w:rsidRDefault="00F108C3" w:rsidP="00F108C3" w:rsidR="00F108C3">
      <w:pPr>
        <w:jc w:val="both"/>
      </w:pPr>
    </w:p>
    <w:p w:rsidRDefault="00F108C3" w:rsidP="00F108C3" w:rsidR="00F108C3">
      <w:pPr>
        <w:jc w:val="both"/>
      </w:pPr>
    </w:p>
    <w:p w:rsidRDefault="00F108C3" w:rsidP="00F108C3" w:rsidR="00F108C3">
      <w:pPr>
        <w:jc w:val="both"/>
      </w:pPr>
      <w:r>
        <w:tab/>
      </w:r>
      <w:r>
        <w:tab/>
      </w:r>
      <w:r>
        <w:tab/>
      </w:r>
    </w:p>
    <w:p w:rsidRDefault="00F108C3" w:rsidP="00F108C3" w:rsidR="00F108C3">
      <w:pPr>
        <w:jc w:val="center"/>
      </w:pPr>
      <w:r>
        <w:t>R J E Š E N J E</w:t>
      </w:r>
    </w:p>
    <w:p w:rsidRDefault="00F108C3" w:rsidP="00F108C3" w:rsidR="00F108C3">
      <w:pPr>
        <w:jc w:val="both"/>
        <w:rPr>
          <w:szCs w:val="22"/>
        </w:rPr>
      </w:pPr>
    </w:p>
    <w:p w:rsidRDefault="00F108C3" w:rsidP="00F108C3" w:rsidR="00F108C3">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Trgovački sud u Zadru, Stalna služba u Šibeniku, po sucu Tereziji Goreta kao stečajnom sucu, u stečajnom predmetu predlagatelja Financijska agencija RC Split za otvaranje stečajnog postupka nad</w:t>
      </w:r>
      <w:r w:rsidR="00136F48">
        <w:rPr>
          <w:rFonts w:cs="Times New Roman" w:hAnsi="Times New Roman" w:ascii="Times New Roman"/>
          <w:sz w:val="24"/>
          <w:szCs w:val="24"/>
        </w:rPr>
        <w:t xml:space="preserve"> dužnikom </w:t>
      </w:r>
      <w:r w:rsidR="00F3652A" w:rsidRPr="00F3652A">
        <w:rPr>
          <w:rFonts w:cs="Times New Roman" w:eastAsia="Calibri" w:hAnsi="Times New Roman" w:ascii="Times New Roman"/>
          <w:sz w:val="24"/>
          <w:szCs w:val="24"/>
        </w:rPr>
        <w:t>IDS d.o.o.</w:t>
      </w:r>
      <w:r w:rsidR="00F3652A">
        <w:rPr>
          <w:rFonts w:cs="Times New Roman" w:eastAsia="Calibri" w:hAnsi="Times New Roman" w:ascii="Times New Roman"/>
          <w:sz w:val="24"/>
          <w:szCs w:val="24"/>
        </w:rPr>
        <w:t xml:space="preserve"> iz Šibenika, Industrijska zona Podi, Dolačka bb, OIB: </w:t>
      </w:r>
      <w:r w:rsidR="00F3652A" w:rsidRPr="00F3652A">
        <w:rPr>
          <w:rFonts w:cs="Times New Roman" w:eastAsia="Calibri" w:hAnsi="Times New Roman" w:ascii="Times New Roman"/>
          <w:sz w:val="24"/>
          <w:szCs w:val="24"/>
        </w:rPr>
        <w:t>31100809064</w:t>
      </w:r>
      <w:r>
        <w:rPr>
          <w:rFonts w:cs="Times New Roman" w:hAnsi="Times New Roman" w:ascii="Times New Roman"/>
          <w:sz w:val="24"/>
          <w:szCs w:val="24"/>
        </w:rPr>
        <w:t xml:space="preserve">, dana </w:t>
      </w:r>
      <w:r w:rsidR="00F3652A">
        <w:rPr>
          <w:rFonts w:cs="Times New Roman" w:hAnsi="Times New Roman" w:ascii="Times New Roman"/>
          <w:sz w:val="24"/>
          <w:szCs w:val="24"/>
        </w:rPr>
        <w:t xml:space="preserve"> 25. studenog</w:t>
      </w:r>
      <w:r>
        <w:rPr>
          <w:rFonts w:cs="Times New Roman" w:hAnsi="Times New Roman" w:ascii="Times New Roman"/>
          <w:sz w:val="24"/>
          <w:szCs w:val="24"/>
        </w:rPr>
        <w:t xml:space="preserve"> 2016. Godine</w:t>
      </w:r>
    </w:p>
    <w:p w:rsidRDefault="00F108C3" w:rsidP="00F108C3" w:rsidR="00F108C3">
      <w:pPr>
        <w:pStyle w:val="Bezproreda"/>
        <w:ind w:firstLine="708"/>
        <w:jc w:val="both"/>
        <w:rPr>
          <w:rFonts w:cs="Times New Roman" w:hAnsi="Times New Roman" w:ascii="Times New Roman"/>
          <w:sz w:val="24"/>
          <w:szCs w:val="24"/>
        </w:rPr>
      </w:pPr>
    </w:p>
    <w:p w:rsidRDefault="00F108C3" w:rsidP="00F108C3" w:rsidR="00F108C3">
      <w:pPr>
        <w:pStyle w:val="Bezproreda"/>
        <w:ind w:firstLine="708"/>
        <w:jc w:val="center"/>
        <w:rPr>
          <w:rFonts w:cs="Times New Roman" w:hAnsi="Times New Roman" w:ascii="Times New Roman"/>
          <w:sz w:val="24"/>
          <w:szCs w:val="24"/>
        </w:rPr>
      </w:pPr>
      <w:r>
        <w:rPr>
          <w:rFonts w:cs="Times New Roman" w:hAnsi="Times New Roman" w:ascii="Times New Roman"/>
          <w:sz w:val="24"/>
          <w:szCs w:val="24"/>
        </w:rPr>
        <w:t xml:space="preserve">R i j e š i o   j e </w:t>
      </w:r>
    </w:p>
    <w:p w:rsidRDefault="00F108C3" w:rsidP="00F108C3" w:rsidR="00F108C3">
      <w:pPr>
        <w:pStyle w:val="Bezproreda"/>
        <w:ind w:firstLine="708"/>
        <w:jc w:val="center"/>
        <w:rPr>
          <w:rFonts w:cs="Times New Roman" w:hAnsi="Times New Roman" w:ascii="Times New Roman"/>
          <w:sz w:val="24"/>
          <w:szCs w:val="24"/>
        </w:rPr>
      </w:pPr>
    </w:p>
    <w:p w:rsidRDefault="00F3652A" w:rsidP="00F108C3" w:rsidR="00F108C3" w:rsidRPr="00F108C3">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 xml:space="preserve"> S</w:t>
      </w:r>
      <w:r w:rsidR="00F108C3">
        <w:rPr>
          <w:rFonts w:cs="Times New Roman" w:hAnsi="Times New Roman" w:ascii="Times New Roman"/>
          <w:sz w:val="24"/>
          <w:szCs w:val="24"/>
        </w:rPr>
        <w:t xml:space="preserve">tečajnom upravitelju </w:t>
      </w:r>
      <w:r>
        <w:rPr>
          <w:rFonts w:cs="Times New Roman" w:eastAsia="Times New Roman" w:hAnsi="Times New Roman" w:ascii="Times New Roman"/>
          <w:sz w:val="24"/>
          <w:szCs w:val="24"/>
          <w:lang w:eastAsia="hr-HR"/>
        </w:rPr>
        <w:t xml:space="preserve">Vencel Čuljak iz Osijeka, Plješevička 16 E, OIB: </w:t>
      </w:r>
      <w:r w:rsidRPr="00F3652A">
        <w:rPr>
          <w:rFonts w:cs="Times New Roman" w:hAnsi="Times New Roman" w:ascii="Times New Roman"/>
          <w:sz w:val="24"/>
          <w:szCs w:val="24"/>
        </w:rPr>
        <w:t>60951188779</w:t>
      </w:r>
      <w:r w:rsidR="00F108C3">
        <w:rPr>
          <w:rFonts w:cs="Times New Roman" w:eastAsia="Calibri" w:hAnsi="Times New Roman" w:ascii="Times New Roman"/>
          <w:sz w:val="24"/>
          <w:szCs w:val="24"/>
        </w:rPr>
        <w:t>, za obavljene poslove određuje se j</w:t>
      </w:r>
      <w:r>
        <w:rPr>
          <w:rFonts w:cs="Times New Roman" w:eastAsia="Calibri" w:hAnsi="Times New Roman" w:ascii="Times New Roman"/>
          <w:sz w:val="24"/>
          <w:szCs w:val="24"/>
        </w:rPr>
        <w:t>ednokratna nagrada u iznosu od 6</w:t>
      </w:r>
      <w:r w:rsidR="00F108C3">
        <w:rPr>
          <w:rFonts w:cs="Times New Roman" w:eastAsia="Calibri" w:hAnsi="Times New Roman" w:ascii="Times New Roman"/>
          <w:sz w:val="24"/>
          <w:szCs w:val="24"/>
        </w:rPr>
        <w:t>.000,00 kn bruto.</w:t>
      </w:r>
    </w:p>
    <w:p w:rsidRDefault="00F108C3" w:rsidP="00F108C3" w:rsidR="00F108C3" w:rsidRPr="00F108C3">
      <w:pPr>
        <w:pStyle w:val="Bezproreda"/>
        <w:numPr>
          <w:ilvl w:val="0"/>
          <w:numId w:val="1"/>
        </w:numPr>
        <w:jc w:val="both"/>
        <w:rPr>
          <w:rFonts w:cs="Times New Roman" w:hAnsi="Times New Roman" w:ascii="Times New Roman"/>
          <w:sz w:val="24"/>
          <w:szCs w:val="24"/>
        </w:rPr>
      </w:pPr>
      <w:r>
        <w:rPr>
          <w:rFonts w:cs="Times New Roman" w:eastAsia="Calibri" w:hAnsi="Times New Roman" w:ascii="Times New Roman"/>
          <w:sz w:val="24"/>
          <w:szCs w:val="24"/>
        </w:rPr>
        <w:t xml:space="preserve">Nalaže se računovodstvu Trgovačkog suda u Zadru da po primitku ovog rješenja isplati odmjerenu nagradu privremenom stečajnom upravitelju na teret Fonda za namirenje troškova stečajnog postupka. </w:t>
      </w:r>
    </w:p>
    <w:p w:rsidRDefault="00F108C3" w:rsidP="00F108C3" w:rsidR="00F108C3">
      <w:pPr>
        <w:pStyle w:val="Bezproreda"/>
        <w:jc w:val="both"/>
        <w:rPr>
          <w:rFonts w:cs="Times New Roman" w:eastAsia="Calibri" w:hAnsi="Times New Roman" w:ascii="Times New Roman"/>
          <w:sz w:val="24"/>
          <w:szCs w:val="24"/>
        </w:rPr>
      </w:pPr>
    </w:p>
    <w:p w:rsidRDefault="00F108C3" w:rsidP="00F108C3" w:rsidR="00F108C3">
      <w:pPr>
        <w:pStyle w:val="Bezproreda"/>
        <w:jc w:val="both"/>
        <w:rPr>
          <w:rFonts w:cs="Times New Roman" w:eastAsia="Calibri" w:hAnsi="Times New Roman" w:ascii="Times New Roman"/>
          <w:sz w:val="24"/>
          <w:szCs w:val="24"/>
        </w:rPr>
      </w:pPr>
    </w:p>
    <w:p w:rsidRDefault="00F108C3" w:rsidP="00F108C3" w:rsidR="00F108C3">
      <w:pPr>
        <w:pStyle w:val="Bezproreda"/>
        <w:jc w:val="center"/>
        <w:rPr>
          <w:rFonts w:cs="Times New Roman" w:eastAsia="Calibri" w:hAnsi="Times New Roman" w:ascii="Times New Roman"/>
          <w:sz w:val="24"/>
          <w:szCs w:val="24"/>
        </w:rPr>
      </w:pPr>
      <w:r>
        <w:rPr>
          <w:rFonts w:cs="Times New Roman" w:eastAsia="Calibri" w:hAnsi="Times New Roman" w:ascii="Times New Roman"/>
          <w:sz w:val="24"/>
          <w:szCs w:val="24"/>
        </w:rPr>
        <w:t>Obrazloženje</w:t>
      </w:r>
    </w:p>
    <w:p w:rsidRDefault="00F108C3" w:rsidP="00F108C3" w:rsidR="00F108C3">
      <w:pPr>
        <w:pStyle w:val="Bezproreda"/>
        <w:jc w:val="center"/>
        <w:rPr>
          <w:rFonts w:cs="Times New Roman" w:eastAsia="Calibri" w:hAnsi="Times New Roman" w:ascii="Times New Roman"/>
          <w:sz w:val="24"/>
          <w:szCs w:val="24"/>
        </w:rPr>
      </w:pPr>
    </w:p>
    <w:p w:rsidRDefault="00F108C3" w:rsidP="00F3652A" w:rsidR="00F3652A">
      <w:pPr>
        <w:pStyle w:val="Bezproreda"/>
        <w:ind w:firstLine="708"/>
        <w:jc w:val="both"/>
        <w:rPr>
          <w:rFonts w:cs="Times New Roman" w:eastAsia="Times New Roman" w:hAnsi="Times New Roman" w:ascii="Times New Roman"/>
          <w:sz w:val="24"/>
          <w:szCs w:val="24"/>
          <w:lang w:eastAsia="hr-HR"/>
        </w:rPr>
      </w:pPr>
      <w:r>
        <w:rPr>
          <w:rFonts w:cs="Times New Roman" w:eastAsia="Calibri" w:hAnsi="Times New Roman" w:ascii="Times New Roman"/>
          <w:sz w:val="24"/>
          <w:szCs w:val="24"/>
        </w:rPr>
        <w:t xml:space="preserve">Rješenjem </w:t>
      </w:r>
      <w:r w:rsidR="00F3652A">
        <w:rPr>
          <w:rFonts w:cs="Times New Roman" w:eastAsia="Calibri" w:hAnsi="Times New Roman" w:ascii="Times New Roman"/>
          <w:sz w:val="24"/>
          <w:szCs w:val="24"/>
        </w:rPr>
        <w:t>ovog suda broj St-674/2016</w:t>
      </w:r>
      <w:r>
        <w:rPr>
          <w:rFonts w:cs="Times New Roman" w:eastAsia="Calibri" w:hAnsi="Times New Roman" w:ascii="Times New Roman"/>
          <w:sz w:val="24"/>
          <w:szCs w:val="24"/>
        </w:rPr>
        <w:t xml:space="preserve"> od </w:t>
      </w:r>
      <w:r w:rsidR="00136F48">
        <w:rPr>
          <w:rFonts w:cs="Times New Roman" w:eastAsia="Calibri" w:hAnsi="Times New Roman" w:ascii="Times New Roman"/>
          <w:sz w:val="24"/>
          <w:szCs w:val="24"/>
        </w:rPr>
        <w:t xml:space="preserve">03. </w:t>
      </w:r>
      <w:r w:rsidR="00F3652A">
        <w:rPr>
          <w:rFonts w:cs="Times New Roman" w:eastAsia="Calibri" w:hAnsi="Times New Roman" w:ascii="Times New Roman"/>
          <w:sz w:val="24"/>
          <w:szCs w:val="24"/>
        </w:rPr>
        <w:t>veljače</w:t>
      </w:r>
      <w:r>
        <w:rPr>
          <w:rFonts w:cs="Times New Roman" w:eastAsia="Calibri" w:hAnsi="Times New Roman" w:ascii="Times New Roman"/>
          <w:sz w:val="24"/>
          <w:szCs w:val="24"/>
        </w:rPr>
        <w:t xml:space="preserve"> 2016.g. </w:t>
      </w:r>
      <w:r w:rsidR="00F3652A">
        <w:rPr>
          <w:rFonts w:cs="Times New Roman" w:eastAsia="Calibri" w:hAnsi="Times New Roman" w:ascii="Times New Roman"/>
          <w:sz w:val="24"/>
          <w:szCs w:val="24"/>
        </w:rPr>
        <w:t xml:space="preserve">otvoren je i zatvoren skraćeni stečajni postupak </w:t>
      </w:r>
      <w:r>
        <w:rPr>
          <w:rFonts w:cs="Times New Roman" w:eastAsia="Calibri" w:hAnsi="Times New Roman" w:ascii="Times New Roman"/>
          <w:sz w:val="24"/>
          <w:szCs w:val="24"/>
        </w:rPr>
        <w:t xml:space="preserve"> nad dužnikom </w:t>
      </w:r>
      <w:r>
        <w:rPr>
          <w:rFonts w:cs="Times New Roman" w:hAnsi="Times New Roman" w:ascii="Times New Roman"/>
          <w:sz w:val="24"/>
          <w:szCs w:val="24"/>
        </w:rPr>
        <w:t xml:space="preserve">nad </w:t>
      </w:r>
      <w:r w:rsidR="00F3652A" w:rsidRPr="00F3652A">
        <w:rPr>
          <w:rFonts w:cs="Times New Roman" w:eastAsia="Calibri" w:hAnsi="Times New Roman" w:ascii="Times New Roman"/>
          <w:sz w:val="24"/>
          <w:szCs w:val="24"/>
        </w:rPr>
        <w:t>IDS d.o.o.</w:t>
      </w:r>
      <w:r w:rsidR="00F3652A">
        <w:rPr>
          <w:rFonts w:cs="Times New Roman" w:eastAsia="Calibri" w:hAnsi="Times New Roman" w:ascii="Times New Roman"/>
          <w:sz w:val="24"/>
          <w:szCs w:val="24"/>
        </w:rPr>
        <w:t xml:space="preserve"> iz Šibenika, Industrijska zona Podi, Dolačka bb, OIB: </w:t>
      </w:r>
      <w:r w:rsidR="00F3652A" w:rsidRPr="00F3652A">
        <w:rPr>
          <w:rFonts w:cs="Times New Roman" w:eastAsia="Calibri" w:hAnsi="Times New Roman" w:ascii="Times New Roman"/>
          <w:sz w:val="24"/>
          <w:szCs w:val="24"/>
        </w:rPr>
        <w:t>31100809064</w:t>
      </w:r>
      <w:r w:rsidR="00F3652A">
        <w:rPr>
          <w:rFonts w:cs="Times New Roman" w:eastAsia="Calibri" w:hAnsi="Times New Roman" w:ascii="Times New Roman"/>
          <w:sz w:val="24"/>
          <w:szCs w:val="24"/>
        </w:rPr>
        <w:t xml:space="preserve">, a stečajnim upraviteljem imenovan je </w:t>
      </w:r>
      <w:r w:rsidR="00F3652A">
        <w:rPr>
          <w:rFonts w:cs="Times New Roman" w:eastAsia="Times New Roman" w:hAnsi="Times New Roman" w:ascii="Times New Roman"/>
          <w:sz w:val="24"/>
          <w:szCs w:val="24"/>
          <w:lang w:eastAsia="hr-HR"/>
        </w:rPr>
        <w:t>Vencel Čuljak iz Osijeka, Plješevička 16 E.</w:t>
      </w:r>
    </w:p>
    <w:p w:rsidRDefault="00F3652A" w:rsidP="00F3652A" w:rsidR="00F3652A">
      <w:pPr>
        <w:pStyle w:val="Bezproreda"/>
        <w:ind w:firstLine="708"/>
        <w:jc w:val="both"/>
        <w:rPr>
          <w:rFonts w:cs="Times New Roman" w:eastAsia="Times New Roman" w:hAnsi="Times New Roman" w:ascii="Times New Roman"/>
          <w:sz w:val="24"/>
          <w:szCs w:val="24"/>
          <w:lang w:eastAsia="hr-HR"/>
        </w:rPr>
      </w:pPr>
    </w:p>
    <w:p w:rsidRDefault="00F3652A" w:rsidP="00F3652A" w:rsidR="00F3652A" w:rsidRPr="00F3652A">
      <w:pPr>
        <w:pStyle w:val="Bezproreda"/>
        <w:ind w:firstLine="708"/>
        <w:jc w:val="both"/>
        <w:rPr>
          <w:rFonts w:cs="Times New Roman" w:eastAsia="Times New Roman" w:hAnsi="Times New Roman" w:ascii="Times New Roman"/>
          <w:sz w:val="24"/>
          <w:szCs w:val="24"/>
          <w:lang w:eastAsia="hr-HR"/>
        </w:rPr>
      </w:pPr>
    </w:p>
    <w:p w:rsidRDefault="00F108C3" w:rsidP="00F108C3" w:rsidR="00F108C3">
      <w:pPr>
        <w:pStyle w:val="Bezproreda"/>
        <w:jc w:val="both"/>
        <w:rPr>
          <w:rFonts w:cs="Times New Roman" w:eastAsia="Calibri" w:hAnsi="Times New Roman" w:ascii="Times New Roman"/>
          <w:sz w:val="24"/>
          <w:szCs w:val="24"/>
        </w:rPr>
      </w:pPr>
      <w:r>
        <w:rPr>
          <w:rFonts w:cs="Times New Roman" w:eastAsia="Calibri" w:hAnsi="Times New Roman" w:ascii="Times New Roman"/>
          <w:sz w:val="24"/>
          <w:szCs w:val="24"/>
        </w:rPr>
        <w:tab/>
      </w:r>
      <w:r w:rsidR="00F3652A">
        <w:rPr>
          <w:rFonts w:cs="Times New Roman" w:eastAsia="Calibri" w:hAnsi="Times New Roman" w:ascii="Times New Roman"/>
          <w:sz w:val="24"/>
          <w:szCs w:val="24"/>
        </w:rPr>
        <w:t>Stečajni</w:t>
      </w:r>
      <w:r>
        <w:rPr>
          <w:rFonts w:cs="Times New Roman" w:eastAsia="Calibri" w:hAnsi="Times New Roman" w:ascii="Times New Roman"/>
          <w:sz w:val="24"/>
          <w:szCs w:val="24"/>
        </w:rPr>
        <w:t xml:space="preserve"> upravitelj</w:t>
      </w:r>
      <w:r w:rsidR="007011A7">
        <w:rPr>
          <w:rFonts w:cs="Times New Roman" w:eastAsia="Calibri" w:hAnsi="Times New Roman" w:ascii="Times New Roman"/>
          <w:sz w:val="24"/>
          <w:szCs w:val="24"/>
        </w:rPr>
        <w:t xml:space="preserve"> </w:t>
      </w:r>
      <w:r w:rsidR="00433D08">
        <w:rPr>
          <w:rFonts w:cs="Times New Roman" w:eastAsia="Calibri" w:hAnsi="Times New Roman" w:ascii="Times New Roman"/>
          <w:sz w:val="24"/>
          <w:szCs w:val="24"/>
        </w:rPr>
        <w:t>je u svom izvješću koje je dostavio, naveo koje je radnje poduzeo te je ujedno dostavio i putni nalog.</w:t>
      </w:r>
      <w:r>
        <w:rPr>
          <w:rFonts w:cs="Times New Roman" w:eastAsia="Calibri" w:hAnsi="Times New Roman" w:ascii="Times New Roman"/>
          <w:sz w:val="24"/>
          <w:szCs w:val="24"/>
        </w:rPr>
        <w:t xml:space="preserve"> </w:t>
      </w:r>
    </w:p>
    <w:p w:rsidRDefault="00F3652A" w:rsidP="00F108C3" w:rsidR="00F3652A">
      <w:pPr>
        <w:pStyle w:val="Bezproreda"/>
        <w:jc w:val="both"/>
        <w:rPr>
          <w:rFonts w:cs="Times New Roman" w:eastAsia="Calibri" w:hAnsi="Times New Roman" w:ascii="Times New Roman"/>
          <w:sz w:val="24"/>
          <w:szCs w:val="24"/>
        </w:rPr>
      </w:pPr>
    </w:p>
    <w:p w:rsidRDefault="00F3652A" w:rsidP="00F108C3" w:rsidR="00F3652A">
      <w:pPr>
        <w:pStyle w:val="Bezproreda"/>
        <w:jc w:val="both"/>
        <w:rPr>
          <w:rFonts w:cs="Times New Roman" w:eastAsia="Calibri" w:hAnsi="Times New Roman" w:ascii="Times New Roman"/>
          <w:sz w:val="24"/>
          <w:szCs w:val="24"/>
        </w:rPr>
      </w:pPr>
    </w:p>
    <w:p w:rsidRDefault="00F108C3" w:rsidP="00F108C3" w:rsidR="00E4407A">
      <w:pPr>
        <w:pStyle w:val="Bezproreda"/>
        <w:jc w:val="both"/>
        <w:rPr>
          <w:rFonts w:cs="Times New Roman" w:eastAsia="Calibri" w:hAnsi="Times New Roman" w:ascii="Times New Roman"/>
          <w:sz w:val="24"/>
          <w:szCs w:val="24"/>
        </w:rPr>
      </w:pPr>
      <w:r>
        <w:rPr>
          <w:rFonts w:cs="Times New Roman" w:eastAsia="Calibri" w:hAnsi="Times New Roman" w:ascii="Times New Roman"/>
          <w:sz w:val="24"/>
          <w:szCs w:val="24"/>
        </w:rPr>
        <w:tab/>
        <w:t xml:space="preserve">Obzirom da je </w:t>
      </w:r>
      <w:r w:rsidR="00F3652A">
        <w:rPr>
          <w:rFonts w:cs="Times New Roman" w:eastAsia="Calibri" w:hAnsi="Times New Roman" w:ascii="Times New Roman"/>
          <w:sz w:val="24"/>
          <w:szCs w:val="24"/>
        </w:rPr>
        <w:t>stečajni</w:t>
      </w:r>
      <w:r>
        <w:rPr>
          <w:rFonts w:cs="Times New Roman" w:eastAsia="Calibri" w:hAnsi="Times New Roman" w:ascii="Times New Roman"/>
          <w:sz w:val="24"/>
          <w:szCs w:val="24"/>
        </w:rPr>
        <w:t xml:space="preserve"> upravi</w:t>
      </w:r>
      <w:r w:rsidR="00F3652A">
        <w:rPr>
          <w:rFonts w:cs="Times New Roman" w:eastAsia="Calibri" w:hAnsi="Times New Roman" w:ascii="Times New Roman"/>
          <w:sz w:val="24"/>
          <w:szCs w:val="24"/>
        </w:rPr>
        <w:t>telj time obavio zadatke koje mu</w:t>
      </w:r>
      <w:r>
        <w:rPr>
          <w:rFonts w:cs="Times New Roman" w:eastAsia="Calibri" w:hAnsi="Times New Roman" w:ascii="Times New Roman"/>
          <w:sz w:val="24"/>
          <w:szCs w:val="24"/>
        </w:rPr>
        <w:t xml:space="preserve"> je naložio stečajni sudac, valjalo je istom sukladno odredbi čl. 94. St. 2. Stečajnog zakona (NN 71/15, dalje SZ) odrediti nagradu za obavljeni rad.</w:t>
      </w:r>
    </w:p>
    <w:p w:rsidRDefault="00F3652A" w:rsidP="00F108C3" w:rsidR="00F3652A">
      <w:pPr>
        <w:pStyle w:val="Bezproreda"/>
        <w:jc w:val="both"/>
        <w:rPr>
          <w:rFonts w:cs="Times New Roman" w:eastAsia="Calibri" w:hAnsi="Times New Roman" w:ascii="Times New Roman"/>
          <w:sz w:val="24"/>
          <w:szCs w:val="24"/>
        </w:rPr>
      </w:pPr>
    </w:p>
    <w:p w:rsidRDefault="00F3652A" w:rsidP="00F108C3" w:rsidR="00F3652A">
      <w:pPr>
        <w:pStyle w:val="Bezproreda"/>
        <w:jc w:val="both"/>
        <w:rPr>
          <w:rFonts w:cs="Times New Roman" w:eastAsia="Calibri" w:hAnsi="Times New Roman" w:ascii="Times New Roman"/>
          <w:sz w:val="24"/>
          <w:szCs w:val="24"/>
        </w:rPr>
      </w:pPr>
    </w:p>
    <w:p w:rsidRDefault="00F108C3" w:rsidP="00F108C3" w:rsidR="00F108C3">
      <w:pPr>
        <w:pStyle w:val="Bezproreda"/>
        <w:jc w:val="both"/>
        <w:rPr>
          <w:rFonts w:cs="Times New Roman" w:eastAsia="Calibri" w:hAnsi="Times New Roman" w:ascii="Times New Roman"/>
          <w:sz w:val="24"/>
          <w:szCs w:val="24"/>
        </w:rPr>
      </w:pPr>
      <w:r>
        <w:rPr>
          <w:rFonts w:cs="Times New Roman" w:eastAsia="Calibri" w:hAnsi="Times New Roman" w:ascii="Times New Roman"/>
          <w:sz w:val="24"/>
          <w:szCs w:val="24"/>
        </w:rPr>
        <w:tab/>
        <w:t xml:space="preserve">Imajući u vidu složenost obavljenog posla </w:t>
      </w:r>
      <w:r w:rsidR="00433D08">
        <w:rPr>
          <w:rFonts w:cs="Times New Roman" w:eastAsia="Calibri" w:hAnsi="Times New Roman" w:ascii="Times New Roman"/>
          <w:sz w:val="24"/>
          <w:szCs w:val="24"/>
        </w:rPr>
        <w:t xml:space="preserve">te materijalne troškove </w:t>
      </w:r>
      <w:r>
        <w:rPr>
          <w:rFonts w:cs="Times New Roman" w:eastAsia="Calibri" w:hAnsi="Times New Roman" w:ascii="Times New Roman"/>
          <w:sz w:val="24"/>
          <w:szCs w:val="24"/>
        </w:rPr>
        <w:t>stečajni sud</w:t>
      </w:r>
      <w:r w:rsidR="00F3652A">
        <w:rPr>
          <w:rFonts w:cs="Times New Roman" w:eastAsia="Calibri" w:hAnsi="Times New Roman" w:ascii="Times New Roman"/>
          <w:sz w:val="24"/>
          <w:szCs w:val="24"/>
        </w:rPr>
        <w:t>ac je nagradu omjerio u visini 6</w:t>
      </w:r>
      <w:r>
        <w:rPr>
          <w:rFonts w:cs="Times New Roman" w:eastAsia="Calibri" w:hAnsi="Times New Roman" w:ascii="Times New Roman"/>
          <w:sz w:val="24"/>
          <w:szCs w:val="24"/>
        </w:rPr>
        <w:t xml:space="preserve">000,00 kn bruto sukladno čl. 4 Uredbe o kriterijima i načinu obračuna i plaćanja nagrada stečajnim upraviteljima (NN 105/15), pa je odlučeno kao pod toč. I. izreke rješenja. </w:t>
      </w:r>
    </w:p>
    <w:p w:rsidRDefault="00F3652A" w:rsidP="00F108C3" w:rsidR="00F3652A">
      <w:pPr>
        <w:pStyle w:val="Bezproreda"/>
        <w:jc w:val="both"/>
        <w:rPr>
          <w:rFonts w:cs="Times New Roman" w:eastAsia="Calibri" w:hAnsi="Times New Roman" w:ascii="Times New Roman"/>
          <w:sz w:val="24"/>
          <w:szCs w:val="24"/>
        </w:rPr>
      </w:pPr>
    </w:p>
    <w:p w:rsidRDefault="00F108C3" w:rsidP="00F108C3" w:rsidR="00F108C3">
      <w:pPr>
        <w:pStyle w:val="Bezproreda"/>
        <w:jc w:val="both"/>
        <w:rPr>
          <w:rFonts w:cs="Times New Roman" w:eastAsia="Calibri" w:hAnsi="Times New Roman" w:ascii="Times New Roman"/>
          <w:sz w:val="24"/>
          <w:szCs w:val="24"/>
        </w:rPr>
      </w:pPr>
      <w:r>
        <w:rPr>
          <w:rFonts w:cs="Times New Roman" w:eastAsia="Calibri" w:hAnsi="Times New Roman" w:ascii="Times New Roman"/>
          <w:sz w:val="24"/>
          <w:szCs w:val="24"/>
        </w:rPr>
        <w:lastRenderedPageBreak/>
        <w:tab/>
        <w:t>Budući tijekom prethodnog postupka nije uplaćen predujam za pokriće troškova tog postupka, odmjerena nagrada ima se isplatiti iz sredstava Fonda za namirenje troškova stečajnog postupka, pa je odlučeno kao pod toč. II. Na temelju odredbe čl. 94 st.7 SZ-a.</w:t>
      </w:r>
    </w:p>
    <w:p w:rsidRDefault="00F108C3" w:rsidP="00F108C3" w:rsidR="00F108C3">
      <w:pPr>
        <w:pStyle w:val="Bezproreda"/>
        <w:jc w:val="both"/>
        <w:rPr>
          <w:rFonts w:cs="Times New Roman" w:eastAsia="Calibri" w:hAnsi="Times New Roman" w:ascii="Times New Roman"/>
          <w:sz w:val="24"/>
          <w:szCs w:val="24"/>
        </w:rPr>
      </w:pPr>
    </w:p>
    <w:p w:rsidRDefault="00F3652A" w:rsidP="00F108C3" w:rsidR="00F108C3">
      <w:pPr>
        <w:pStyle w:val="Bezproreda"/>
        <w:jc w:val="center"/>
        <w:rPr>
          <w:rFonts w:cs="Times New Roman" w:eastAsia="Calibri" w:hAnsi="Times New Roman" w:ascii="Times New Roman"/>
          <w:sz w:val="24"/>
          <w:szCs w:val="24"/>
        </w:rPr>
      </w:pPr>
      <w:r>
        <w:rPr>
          <w:rFonts w:cs="Times New Roman" w:eastAsia="Calibri" w:hAnsi="Times New Roman" w:ascii="Times New Roman"/>
          <w:sz w:val="24"/>
          <w:szCs w:val="24"/>
        </w:rPr>
        <w:t>U Šibeniku, 25</w:t>
      </w:r>
      <w:r w:rsidR="00F108C3">
        <w:rPr>
          <w:rFonts w:cs="Times New Roman" w:eastAsia="Calibri" w:hAnsi="Times New Roman" w:ascii="Times New Roman"/>
          <w:sz w:val="24"/>
          <w:szCs w:val="24"/>
        </w:rPr>
        <w:t>. Studenog 2016.g.</w:t>
      </w:r>
    </w:p>
    <w:p w:rsidRDefault="00F108C3" w:rsidP="00F108C3" w:rsidR="00F108C3">
      <w:pPr>
        <w:pStyle w:val="Bezproreda"/>
        <w:jc w:val="center"/>
        <w:rPr>
          <w:rFonts w:cs="Times New Roman" w:eastAsia="Calibri" w:hAnsi="Times New Roman" w:ascii="Times New Roman"/>
          <w:sz w:val="24"/>
          <w:szCs w:val="24"/>
        </w:rPr>
      </w:pPr>
    </w:p>
    <w:p w:rsidRDefault="00F108C3" w:rsidP="00F108C3" w:rsidR="00F108C3" w:rsidRPr="00F108C3">
      <w:pPr>
        <w:pStyle w:val="Bezproreda"/>
        <w:jc w:val="center"/>
        <w:rPr>
          <w:rFonts w:cs="Times New Roman" w:hAnsi="Times New Roman" w:ascii="Times New Roman"/>
          <w:sz w:val="24"/>
          <w:szCs w:val="24"/>
        </w:rPr>
      </w:pPr>
    </w:p>
    <w:p w:rsidRDefault="00E4407A" w:rsidP="00E4407A" w:rsidR="00153B87">
      <w:pPr>
        <w:jc w:val="right"/>
      </w:pPr>
      <w:r>
        <w:t>STEČAJNI SUDAC</w:t>
      </w:r>
    </w:p>
    <w:p w:rsidRDefault="00E4407A" w:rsidP="00E4407A" w:rsidR="00E4407A">
      <w:pPr>
        <w:jc w:val="right"/>
      </w:pPr>
    </w:p>
    <w:p w:rsidRDefault="00E4407A" w:rsidP="00E4407A" w:rsidR="00E4407A">
      <w:pPr>
        <w:jc w:val="right"/>
      </w:pPr>
      <w:r>
        <w:t>Terezija Goreta</w:t>
      </w:r>
      <w:r w:rsidR="007011A7">
        <w:t>, v.r.</w:t>
      </w:r>
    </w:p>
    <w:p w:rsidRDefault="00E4407A" w:rsidP="00E4407A" w:rsidR="00E4407A">
      <w:pPr>
        <w:jc w:val="right"/>
      </w:pPr>
    </w:p>
    <w:p w:rsidRDefault="00E4407A" w:rsidP="00E4407A" w:rsidR="00E4407A">
      <w:pPr>
        <w:jc w:val="both"/>
      </w:pPr>
      <w:r>
        <w:t>UPUTA O PRAVNOM LIJEKU:</w:t>
      </w:r>
    </w:p>
    <w:p w:rsidRDefault="00E4407A" w:rsidP="00E4407A" w:rsidR="00E4407A">
      <w:pPr>
        <w:jc w:val="both"/>
      </w:pPr>
      <w:r>
        <w:t>Protiv ovog rješenja može se izjaviti žalba u roku od 8 dana od dostave rješenja, a dostava se smatra obavljenom istokom osmog dana od dana objave pismena na mrežnoj stranici e-oglasna ploča suda. Žalba se podnosi ovom sudu, a o žalbi odlučuje Visoki trgovački sud RH.</w:t>
      </w:r>
    </w:p>
    <w:p w:rsidRDefault="00E4407A" w:rsidP="00E4407A" w:rsidR="00E4407A">
      <w:pPr>
        <w:jc w:val="both"/>
      </w:pPr>
    </w:p>
    <w:p w:rsidRDefault="00E4407A" w:rsidP="00E4407A" w:rsidR="00E4407A">
      <w:pPr>
        <w:jc w:val="both"/>
      </w:pPr>
      <w:r>
        <w:t>Dostaviti:</w:t>
      </w:r>
    </w:p>
    <w:p w:rsidRDefault="00E4407A" w:rsidP="007011A7" w:rsidR="00E4407A">
      <w:pPr>
        <w:pStyle w:val="Odlomakpopisa"/>
        <w:numPr>
          <w:ilvl w:val="0"/>
          <w:numId w:val="2"/>
        </w:numPr>
        <w:jc w:val="both"/>
      </w:pPr>
      <w:r>
        <w:t>Stečajnom upravitelju</w:t>
      </w:r>
    </w:p>
    <w:p w:rsidRDefault="00E4407A" w:rsidP="00E4407A" w:rsidR="00E4407A">
      <w:pPr>
        <w:pStyle w:val="Odlomakpopisa"/>
        <w:numPr>
          <w:ilvl w:val="0"/>
          <w:numId w:val="2"/>
        </w:numPr>
        <w:jc w:val="both"/>
      </w:pPr>
      <w:r>
        <w:t xml:space="preserve">Računovodstvu Trgovačkog suda u Zadru, po pravomoćnosti putem pošte </w:t>
      </w:r>
    </w:p>
    <w:p w:rsidRDefault="005D2F9A" w:rsidP="00E4407A" w:rsidR="005D2F9A">
      <w:pPr>
        <w:pStyle w:val="Odlomakpopisa"/>
        <w:numPr>
          <w:ilvl w:val="0"/>
          <w:numId w:val="2"/>
        </w:numPr>
        <w:jc w:val="both"/>
      </w:pPr>
      <w:r>
        <w:t>E – oglasna ploča suda</w:t>
      </w:r>
    </w:p>
    <w:sectPr w:rsidR="005D2F9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1BE5F95"/>
    <w:multiLevelType w:val="hybridMultilevel"/>
    <w:tmpl w:val="270E9D68"/>
    <w:lvl w:tplc="90406A8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F273331"/>
    <w:multiLevelType w:val="hybridMultilevel"/>
    <w:tmpl w:val="3CB2F2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7E15"/>
    <w:rsid w:val="00136F48"/>
    <w:rsid w:val="00153B87"/>
    <w:rsid w:val="00433D08"/>
    <w:rsid w:val="00597E15"/>
    <w:rsid w:val="005D2F9A"/>
    <w:rsid w:val="007011A7"/>
    <w:rsid w:val="00A32FC1"/>
    <w:rsid w:val="00E4407A"/>
    <w:rsid w:val="00F108C3"/>
    <w:rsid w:val="00F365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108C3"/>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F108C3"/>
    <w:pPr>
      <w:spacing w:lineRule="auto" w:line="240" w:after="0"/>
    </w:pPr>
  </w:style>
  <w:style w:styleId="Odlomakpopisa" w:type="paragraph">
    <w:name w:val="List Paragraph"/>
    <w:basedOn w:val="Normal"/>
    <w:uiPriority w:val="34"/>
    <w:qFormat/>
    <w:rsid w:val="00E4407A"/>
    <w:pPr>
      <w:ind w:left="720"/>
      <w:contextualSpacing/>
    </w:pPr>
  </w:style>
  <w:style w:styleId="Tekstrezerviranogmjesta" w:type="character">
    <w:name w:val="Placeholder Text"/>
    <w:basedOn w:val="Zadanifontodlomka"/>
    <w:uiPriority w:val="99"/>
    <w:semiHidden/>
    <w:rsid w:val="00A32FC1"/>
    <w:rPr>
      <w:color w:val="808080"/>
      <w:bdr w:space="0" w:sz="0" w:color="auto" w:val="none"/>
      <w:shd w:fill="auto" w:color="auto" w:val="clear"/>
    </w:rPr>
  </w:style>
  <w:style w:customStyle="true" w:styleId="eSPISCCParagraphDefaultFont" w:type="character">
    <w:name w:val="eSPIS_CC_Paragraph Default Font"/>
    <w:basedOn w:val="Zadanifontodlomka"/>
    <w:rsid w:val="00A32FC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32FC1"/>
    <w:rPr>
      <w:bdr w:space="0" w:sz="0" w:color="auto" w:val="none"/>
      <w:shd w:fill="FFFFCC" w:color="auto" w:val="clear"/>
      <w:lang w:val="hr-HR"/>
    </w:rPr>
  </w:style>
  <w:style w:customStyle="true" w:styleId="PozadinaSvijetloCrvena" w:type="character">
    <w:name w:val="Pozadina_SvijetloCrvena"/>
    <w:basedOn w:val="eSPISCCParagraphDefaultFont"/>
    <w:rsid w:val="00A32FC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32FC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108C3"/>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108C3"/>
    <w:pPr>
      <w:spacing w:after="0" w:line="240" w:lineRule="auto"/>
    </w:pPr>
  </w:style>
  <w:style w:styleId="Odlomakpopisa" w:type="paragraph">
    <w:name w:val="List Paragraph"/>
    <w:basedOn w:val="Normal"/>
    <w:uiPriority w:val="34"/>
    <w:qFormat/>
    <w:rsid w:val="00E4407A"/>
    <w:pPr>
      <w:ind w:left="720"/>
      <w:contextualSpacing/>
    </w:pPr>
  </w:style>
  <w:style w:styleId="Tekstrezerviranogmjesta" w:type="character">
    <w:name w:val="Placeholder Text"/>
    <w:basedOn w:val="Zadanifontodlomka"/>
    <w:uiPriority w:val="99"/>
    <w:semiHidden/>
    <w:rsid w:val="00A32FC1"/>
    <w:rPr>
      <w:color w:val="808080"/>
      <w:bdr w:color="auto" w:space="0" w:sz="0" w:val="none"/>
      <w:shd w:color="auto" w:fill="auto" w:val="clear"/>
    </w:rPr>
  </w:style>
  <w:style w:customStyle="1" w:styleId="eSPISCCParagraphDefaultFont" w:type="character">
    <w:name w:val="eSPIS_CC_Paragraph Default Font"/>
    <w:basedOn w:val="Zadanifontodlomka"/>
    <w:rsid w:val="00A32FC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32FC1"/>
    <w:rPr>
      <w:bdr w:color="auto" w:space="0" w:sz="0" w:val="none"/>
      <w:shd w:color="auto" w:fill="FFFFCC" w:val="clear"/>
      <w:lang w:val="hr-HR"/>
    </w:rPr>
  </w:style>
  <w:style w:customStyle="1" w:styleId="PozadinaSvijetloCrvena" w:type="character">
    <w:name w:val="Pozadina_SvijetloCrvena"/>
    <w:basedOn w:val="eSPISCCParagraphDefaultFont"/>
    <w:rsid w:val="00A32FC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32FC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studenog 2016.</izvorni_sadrzaj>
    <derivirana_varijabla naziv="DomainObject.DatumDonosenjaOdluke_1">25.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1076</izvorni_sadrzaj>
    <derivirana_varijabla naziv="DomainObject.Predmet.Broj_1">1076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listopada 2016.</izvorni_sadrzaj>
    <derivirana_varijabla naziv="DomainObject.Predmet.DatumOsnivanja_1">5.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nastavak postupka radi naknadne diobe</izvorni_sadrzaj>
    <derivirana_varijabla naziv="DomainObject.Predmet.Opis_1">- nastavak postupka radi naknadne diobe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St-1076/2016</izvorni_sadrzaj>
    <derivirana_varijabla naziv="DomainObject.Predmet.OznakaBroj_1">St-1076/2016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IDS d.o.o., za gradnju i servis industrijskih pogona</izvorni_sadrzaj>
    <derivirana_varijabla naziv="DomainObject.Predmet.ProtustrankaFormated_1">  IDS d.o.o., za gradnju i servis industrijskih pogona</derivirana_varijabla>
  </DomainObject.Predmet.ProtustrankaFormated>
  <DomainObject.Predmet.ProtustrankaFormatedOIB>
    <izvorni_sadrzaj>  IDS d.o.o., za gradnju i servis industrijskih pogona, OIB 31100809064</izvorni_sadrzaj>
    <derivirana_varijabla naziv="DomainObject.Predmet.ProtustrankaFormatedOIB_1">  IDS d.o.o., za gradnju i servis industrijskih pogona, OIB 31100809064</derivirana_varijabla>
  </DomainObject.Predmet.ProtustrankaFormatedOIB>
  <DomainObject.Predmet.ProtustrankaFormatedWithAdress>
    <izvorni_sadrzaj> IDS d.o.o., za gradnju i servis industrijskih pogona, Industrijska zona Podi, Dolačka bb , 22000 Šibenik</izvorni_sadrzaj>
    <derivirana_varijabla naziv="DomainObject.Predmet.ProtustrankaFormatedWithAdress_1"> IDS d.o.o., za gradnju i servis industrijskih pogona, Industrijska zona Podi, Dolačka bb , 22000 Šibenik</derivirana_varijabla>
  </DomainObject.Predmet.ProtustrankaFormatedWithAdress>
  <DomainObject.Predmet.ProtustrankaFormatedWithAdressOIB>
    <izvorni_sadrzaj> IDS d.o.o., za gradnju i servis industrijskih pogona, OIB 31100809064, Industrijska zona Podi, Dolačka bb , 22000 Šibenik</izvorni_sadrzaj>
    <derivirana_varijabla naziv="DomainObject.Predmet.ProtustrankaFormatedWithAdressOIB_1"> IDS d.o.o., za gradnju i servis industrijskih pogona, OIB 31100809064, Industrijska zona Podi, Dolačka bb , 22000 Šibenik</derivirana_varijabla>
  </DomainObject.Predmet.ProtustrankaFormatedWithAdressOIB>
  <DomainObject.Predmet.ProtustrankaWithAdress>
    <izvorni_sadrzaj>IDS d.o.o., za gradnju i servis industrijskih pogona Industrijska zona Podi, Dolačka bb , 22000 Šibenik</izvorni_sadrzaj>
    <derivirana_varijabla naziv="DomainObject.Predmet.ProtustrankaWithAdress_1">IDS d.o.o., za gradnju i servis industrijskih pogona Industrijska zona Podi, Dolačka bb , 22000 Šibenik</derivirana_varijabla>
  </DomainObject.Predmet.ProtustrankaWithAdress>
  <DomainObject.Predmet.ProtustrankaWithAdressOIB>
    <izvorni_sadrzaj>IDS d.o.o., za gradnju i servis industrijskih pogona, OIB 31100809064, Industrijska zona Podi, Dolačka bb , 22000 Šibenik</izvorni_sadrzaj>
    <derivirana_varijabla naziv="DomainObject.Predmet.ProtustrankaWithAdressOIB_1">IDS d.o.o., za gradnju i servis industrijskih pogona, OIB 31100809064, Industrijska zona Podi, Dolačka bb , 22000 Šibenik</derivirana_varijabla>
  </DomainObject.Predmet.ProtustrankaWithAdressOIB>
  <DomainObject.Predmet.ProtustrankaNazivFormated>
    <izvorni_sadrzaj>IDS d.o.o., za gradnju i servis industrijskih pogona</izvorni_sadrzaj>
    <derivirana_varijabla naziv="DomainObject.Predmet.ProtustrankaNazivFormated_1">IDS d.o.o., za gradnju i servis industrijskih pogona</derivirana_varijabla>
  </DomainObject.Predmet.ProtustrankaNazivFormated>
  <DomainObject.Predmet.ProtustrankaNazivFormatedOIB>
    <izvorni_sadrzaj>IDS d.o.o., za gradnju i servis industrijskih pogona, OIB 31100809064</izvorni_sadrzaj>
    <derivirana_varijabla naziv="DomainObject.Predmet.ProtustrankaNazivFormatedOIB_1">IDS d.o.o., za gradnju i servis industrijskih pogona, OIB 31100809064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Luje Maruna 1, 22000 Šibenik</izvorni_sadrzaj>
    <derivirana_varijabla naziv="DomainObject.Predmet.StrankaFormatedWithAdress_1"> FINA - Podružnica Šibenik, Perivoj Luje Maruna 1, 22000 Šibenik</derivirana_varijabla>
  </DomainObject.Predmet.StrankaFormatedWithAdress>
  <DomainObject.Predmet.StrankaFormatedWithAdressOIB>
    <izvorni_sadrzaj> FINA - Podružnica Šibenik, OIB 85821130368, Perivoj Luje Maruna 1, 22000 Šibenik</izvorni_sadrzaj>
    <derivirana_varijabla naziv="DomainObject.Predmet.StrankaFormatedWithAdressOIB_1"> FINA - Podružnica Šibenik, OIB 85821130368, Perivoj Luje Maruna 1, 22000 Šibenik</derivirana_varijabla>
  </DomainObject.Predmet.StrankaFormatedWithAdressOIB>
  <DomainObject.Predmet.StrankaWithAdress>
    <izvorni_sadrzaj>FINA - Podružnica Šibenik Perivoj Luje Maruna 1,22000 Šibenik</izvorni_sadrzaj>
    <derivirana_varijabla naziv="DomainObject.Predmet.StrankaWithAdress_1">FINA - Podružnica Šibenik Perivoj Luje Maruna 1,22000 Šibenik</derivirana_varijabla>
  </DomainObject.Predmet.StrankaWithAdress>
  <DomainObject.Predmet.StrankaWithAdressOIB>
    <izvorni_sadrzaj>FINA - Podružnica Šibenik, OIB 85821130368, Perivoj Luje Maruna 1,22000 Šibenik</izvorni_sadrzaj>
    <derivirana_varijabla naziv="DomainObject.Predmet.StrankaWithAdressOIB_1">FINA - Podružnica Šibenik, OIB 85821130368, Perivoj Luje Maruna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Luje Maruna 1, 22000 Šibenik</item>
    </izvorni_sadrzaj>
    <derivirana_varijabla naziv="DomainObject.Predmet.StrankaListFormatedWithAdress_1">
      <item>FINA - Podružnica Šibenik, Perivoj Luje Maruna 1, 22000 Šibenik</item>
    </derivirana_varijabla>
  </DomainObject.Predmet.StrankaListFormatedWithAdress>
  <DomainObject.Predmet.StrankaListFormatedWithAdressOIB>
    <izvorni_sadrzaj>
      <item>FINA - Podružnica Šibenik, OIB 85821130368, Perivoj Luje Maruna 1, 22000 Šibenik</item>
    </izvorni_sadrzaj>
    <derivirana_varijabla naziv="DomainObject.Predmet.StrankaListFormatedWithAdressOIB_1">
      <item>FINA - Podružnica Šibenik, OIB 85821130368, Perivoj Luje Maruna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IDS d.o.o., za gradnju i servis industrijskih pogona</item>
    </izvorni_sadrzaj>
    <derivirana_varijabla naziv="DomainObject.Predmet.ProtuStrankaListFormated_1">
      <item>IDS d.o.o., za gradnju i servis industrijskih pogona</item>
    </derivirana_varijabla>
  </DomainObject.Predmet.ProtuStrankaListFormated>
  <DomainObject.Predmet.ProtuStrankaListFormatedOIB>
    <izvorni_sadrzaj>
      <item>IDS d.o.o., za gradnju i servis industrijskih pogona, OIB 31100809064</item>
    </izvorni_sadrzaj>
    <derivirana_varijabla naziv="DomainObject.Predmet.ProtuStrankaListFormatedOIB_1">
      <item>IDS d.o.o., za gradnju i servis industrijskih pogona, OIB 31100809064</item>
    </derivirana_varijabla>
  </DomainObject.Predmet.ProtuStrankaListFormatedOIB>
  <DomainObject.Predmet.ProtuStrankaListFormatedWithAdress>
    <izvorni_sadrzaj>
      <item>IDS d.o.o., za gradnju i servis industrijskih pogona, Industrijska zona Podi, Dolačka bb , 22000 Šibenik</item>
    </izvorni_sadrzaj>
    <derivirana_varijabla naziv="DomainObject.Predmet.ProtuStrankaListFormatedWithAdress_1">
      <item>IDS d.o.o., za gradnju i servis industrijskih pogona, Industrijska zona Podi, Dolačka bb , 22000 Šibenik</item>
    </derivirana_varijabla>
  </DomainObject.Predmet.ProtuStrankaListFormatedWithAdress>
  <DomainObject.Predmet.ProtuStrankaListFormatedWithAdressOIB>
    <izvorni_sadrzaj>
      <item>IDS d.o.o., za gradnju i servis industrijskih pogona, OIB 31100809064, Industrijska zona Podi, Dolačka bb , 22000 Šibenik</item>
    </izvorni_sadrzaj>
    <derivirana_varijabla naziv="DomainObject.Predmet.ProtuStrankaListFormatedWithAdressOIB_1">
      <item>IDS d.o.o., za gradnju i servis industrijskih pogona, OIB 31100809064, Industrijska zona Podi, Dolačka bb , 22000 Šibenik</item>
    </derivirana_varijabla>
  </DomainObject.Predmet.ProtuStrankaListFormatedWithAdressOIB>
  <DomainObject.Predmet.ProtuStrankaListNazivFormated>
    <izvorni_sadrzaj>
      <item>IDS d.o.o., za gradnju i servis industrijskih pogona</item>
    </izvorni_sadrzaj>
    <derivirana_varijabla naziv="DomainObject.Predmet.ProtuStrankaListNazivFormated_1">
      <item>IDS d.o.o., za gradnju i servis industrijskih pogona</item>
    </derivirana_varijabla>
  </DomainObject.Predmet.ProtuStrankaListNazivFormated>
  <DomainObject.Predmet.ProtuStrankaListNazivFormatedOIB>
    <izvorni_sadrzaj>
      <item>IDS d.o.o., za gradnju i servis industrijskih pogona, OIB 31100809064</item>
    </izvorni_sadrzaj>
    <derivirana_varijabla naziv="DomainObject.Predmet.ProtuStrankaListNazivFormatedOIB_1">
      <item>IDS d.o.o., za gradnju i servis industrijskih pogona, OIB 31100809064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2016.</izvorni_sadrzaj>
    <derivirana_varijabla naziv="DomainObject.Datum_1">25. studenog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IDS d.o.o., za gradnju i servis industrijskih pogona</izvorni_sadrzaj>
    <derivirana_varijabla naziv="DomainObject.Predmet.ProtustrankaIDrugi_1">IDS d.o.o., za gradnju i servis industrijskih pogona</derivirana_varijabla>
  </DomainObject.Predmet.ProtustrankaIDrugi>
  <DomainObject.Predmet.StrankaIDrugiAdressOIB>
    <izvorni_sadrzaj>FINA - Podružnica Šibenik, OIB 85821130368, Perivoj Luje Maruna 1, 22000 Šibenik</izvorni_sadrzaj>
    <derivirana_varijabla naziv="DomainObject.Predmet.StrankaIDrugiAdressOIB_1">FINA - Podružnica Šibenik, OIB 85821130368, Perivoj Luje Maruna 1, 22000 Šibenik</derivirana_varijabla>
  </DomainObject.Predmet.StrankaIDrugiAdressOIB>
  <DomainObject.Predmet.ProtustrankaIDrugiAdressOIB>
    <izvorni_sadrzaj>IDS d.o.o., za gradnju i servis industrijskih pogona, OIB 31100809064, Industrijska zona Podi, Dolačka bb , 22000 Šibenik</izvorni_sadrzaj>
    <derivirana_varijabla naziv="DomainObject.Predmet.ProtustrankaIDrugiAdressOIB_1">IDS d.o.o., za gradnju i servis industrijskih pogona, OIB 31100809064, Industrijska zona Podi, Dolačka bb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IDS d.o.o., za gradnju i servis industrijskih pogona</item>
      <item>FINA - Podružnica Šibenik</item>
    </izvorni_sadrzaj>
    <derivirana_varijabla naziv="DomainObject.Predmet.SudioniciListNaziv_1">
      <item>IDS d.o.o., za gradnju i servis industrijskih pogona</item>
      <item>FINA - Podružnica Šibenik</item>
    </derivirana_varijabla>
  </DomainObject.Predmet.SudioniciListNaziv>
  <DomainObject.Predmet.SudioniciListAdressOIB>
    <izvorni_sadrzaj>
      <item>IDS d.o.o., za gradnju i servis industrijskih pogona, OIB 31100809064, Industrijska zona Podi, Dolačka bb ,22000 Šibenik</item>
      <item>FINA - Podružnica Šibenik, OIB 85821130368, Perivoj Luje Maruna 1,22000 Šibenik</item>
    </izvorni_sadrzaj>
    <derivirana_varijabla naziv="DomainObject.Predmet.SudioniciListAdressOIB_1">
      <item>IDS d.o.o., za gradnju i servis industrijskih pogona, OIB 31100809064, Industrijska zona Podi, Dolačka bb ,22000 Šibenik</item>
      <item>FINA - Podružnica Šibenik, OIB 85821130368, Perivoj Luje Maruna 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31100809064</item>
      <item>, OIB 85821130368</item>
    </izvorni_sadrzaj>
    <derivirana_varijabla naziv="DomainObject.Predmet.SudioniciListNazivOIB_1">
      <item>, OIB 31100809064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A96FD0-251F-46A9-8344-BCAF8B9E06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386</properties:Words>
  <properties:Characters>2075</properties:Characters>
  <properties:Lines>69</properties:Lines>
  <properties:Paragraphs>24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2016-11-25T08:50:00Z</dcterms:created>
  <dc:creator>Marina Gulin</dc:creator>
  <cp:lastModifiedBy>Marina Gulin</cp:lastModifiedBy>
  <cp:lastPrinted>2016-11-21T10:55:00Z</cp:lastPrinted>
  <dcterms:modified xmlns:xsi="http://www.w3.org/2001/XMLSchema-instance" xsi:type="dcterms:W3CDTF">2016-11-25T13:14:00Z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