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582db" w14:paraId="00582db" w:rsidRDefault="00E00009" w:rsidP="00E00009" w:rsidR="00E00009" w:rsidRPr="00E00009">
      <w:pPr>
        <w:spacing w:lineRule="auto" w:line="240" w:after="0"/>
        <w:jc w:val="both"/>
        <w15:collapsed w:val="false"/>
        <w:rPr>
          <w:rFonts w:cs="Times New Roman" w:hAnsi="Times New Roman" w:ascii="Times New Roman"/>
          <w:sz w:val="24"/>
          <w:szCs w:val="24"/>
        </w:rPr>
      </w:pPr>
      <w:bookmarkStart w:name="_GoBack" w:id="0"/>
      <w:bookmarkEnd w:id="0"/>
      <w:r>
        <w:rPr>
          <w:rFonts w:cs="Times New Roman" w:hAnsi="Times New Roman" w:ascii="Times New Roman"/>
          <w:bCs/>
          <w:sz w:val="24"/>
          <w:szCs w:val="24"/>
        </w:rPr>
        <w:t xml:space="preserve">                    </w:t>
      </w:r>
      <w:r w:rsidRPr="00E00009">
        <w:rPr>
          <w:rFonts w:cs="Times New Roman" w:hAnsi="Times New Roman" w:ascii="Times New Roman"/>
          <w:noProof/>
          <w:sz w:val="24"/>
          <w:szCs w:val="24"/>
          <w:lang w:eastAsia="hr-HR"/>
        </w:rPr>
        <w:drawing>
          <wp:inline distR="0" distL="0" distB="0" distT="0">
            <wp:extent cy="723265" cx="552450"/>
            <wp:effectExtent b="635"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E00009">
        <w:rPr>
          <w:rFonts w:cs="Times New Roman" w:hAnsi="Times New Roman" w:ascii="Times New Roman"/>
          <w:bCs/>
          <w:sz w:val="24"/>
          <w:szCs w:val="24"/>
        </w:rPr>
        <w:tab/>
      </w:r>
      <w:r w:rsidRPr="00E00009">
        <w:rPr>
          <w:rFonts w:cs="Times New Roman" w:hAnsi="Times New Roman" w:ascii="Times New Roman"/>
          <w:bCs/>
          <w:sz w:val="24"/>
          <w:szCs w:val="24"/>
        </w:rPr>
        <w:tab/>
        <w:t xml:space="preserve">                             </w:t>
      </w:r>
    </w:p>
    <w:p w:rsidRDefault="00E00009" w:rsidP="00E00009" w:rsidR="00E00009" w:rsidRPr="00E00009">
      <w:pPr>
        <w:spacing w:lineRule="auto" w:line="240" w:after="0"/>
        <w:jc w:val="both"/>
        <w:rPr>
          <w:rFonts w:cs="Times New Roman" w:hAnsi="Times New Roman" w:ascii="Times New Roman"/>
          <w:sz w:val="24"/>
          <w:szCs w:val="24"/>
        </w:rPr>
      </w:pPr>
      <w:r w:rsidRPr="00E00009">
        <w:rPr>
          <w:rFonts w:cs="Times New Roman" w:hAnsi="Times New Roman" w:ascii="Times New Roman"/>
          <w:sz w:val="24"/>
          <w:szCs w:val="24"/>
        </w:rPr>
        <w:t xml:space="preserve">       REPUBLIKA HRVATSKA</w:t>
      </w:r>
    </w:p>
    <w:p w:rsidRDefault="00E00009" w:rsidP="00E00009" w:rsidR="00E00009" w:rsidRPr="00E00009">
      <w:pPr>
        <w:spacing w:lineRule="auto" w:line="240" w:after="0"/>
        <w:jc w:val="both"/>
        <w:rPr>
          <w:rFonts w:cs="Times New Roman" w:hAnsi="Times New Roman" w:ascii="Times New Roman"/>
          <w:sz w:val="24"/>
          <w:szCs w:val="24"/>
        </w:rPr>
      </w:pPr>
      <w:r w:rsidRPr="00E00009">
        <w:rPr>
          <w:rFonts w:cs="Times New Roman" w:hAnsi="Times New Roman" w:ascii="Times New Roman"/>
          <w:sz w:val="24"/>
          <w:szCs w:val="24"/>
        </w:rPr>
        <w:t>TRGOVAČKI SUD U VARAŽDINU</w:t>
      </w:r>
    </w:p>
    <w:p w:rsidRDefault="00E00009" w:rsidP="00E00009" w:rsidR="00880AAB" w:rsidRPr="00E00009">
      <w:pPr>
        <w:spacing w:lineRule="auto" w:line="240" w:after="0"/>
        <w:rPr>
          <w:rFonts w:cs="Times New Roman" w:hAnsi="Times New Roman" w:ascii="Times New Roman"/>
          <w:bCs/>
          <w:sz w:val="24"/>
          <w:szCs w:val="24"/>
        </w:rPr>
      </w:pPr>
      <w:r w:rsidRPr="00E00009">
        <w:rPr>
          <w:rFonts w:cs="Times New Roman" w:hAnsi="Times New Roman" w:ascii="Times New Roman"/>
          <w:sz w:val="24"/>
          <w:szCs w:val="24"/>
        </w:rPr>
        <w:t xml:space="preserve">                  B. Radić 2</w:t>
      </w:r>
      <w:r w:rsidRPr="00E00009">
        <w:rPr>
          <w:rFonts w:cs="Times New Roman" w:hAnsi="Times New Roman" w:ascii="Times New Roman"/>
          <w:bCs/>
          <w:sz w:val="24"/>
          <w:szCs w:val="24"/>
        </w:rPr>
        <w:t xml:space="preserve">                   </w:t>
      </w:r>
      <w:r w:rsidRPr="00E00009">
        <w:rPr>
          <w:rFonts w:cs="Times New Roman" w:hAnsi="Times New Roman" w:ascii="Times New Roman"/>
          <w:bCs/>
          <w:sz w:val="24"/>
          <w:szCs w:val="24"/>
        </w:rPr>
        <w:tab/>
      </w:r>
      <w:r w:rsidRPr="00E00009">
        <w:rPr>
          <w:rFonts w:cs="Times New Roman" w:hAnsi="Times New Roman" w:ascii="Times New Roman"/>
          <w:bCs/>
          <w:sz w:val="24"/>
          <w:szCs w:val="24"/>
        </w:rPr>
        <w:tab/>
      </w:r>
      <w:r w:rsidRPr="00E00009">
        <w:rPr>
          <w:rFonts w:cs="Times New Roman" w:hAnsi="Times New Roman" w:ascii="Times New Roman"/>
          <w:bCs/>
          <w:sz w:val="24"/>
          <w:szCs w:val="24"/>
        </w:rPr>
        <w:tab/>
      </w:r>
    </w:p>
    <w:p w:rsidRDefault="00880AAB" w:rsidP="00880AAB" w:rsidR="00880AAB" w:rsidRPr="00B41215">
      <w:pPr>
        <w:rPr>
          <w:rFonts w:cs="Times New Roman" w:hAnsi="Times New Roman" w:ascii="Times New Roman"/>
          <w:sz w:val="24"/>
          <w:szCs w:val="24"/>
        </w:rPr>
      </w:pPr>
    </w:p>
    <w:p w:rsidRDefault="00F41476" w:rsidP="00453581" w:rsidR="00880AAB" w:rsidRPr="00B41215">
      <w:pPr>
        <w:spacing w:lineRule="auto" w:line="240"/>
        <w:jc w:val="center"/>
        <w:rPr>
          <w:rFonts w:cs="Times New Roman" w:hAnsi="Times New Roman" w:ascii="Times New Roman"/>
          <w:sz w:val="24"/>
          <w:szCs w:val="24"/>
        </w:rPr>
      </w:pPr>
      <w:r w:rsidRPr="00B41215">
        <w:rPr>
          <w:rFonts w:cs="Times New Roman" w:hAnsi="Times New Roman" w:ascii="Times New Roman"/>
          <w:sz w:val="24"/>
          <w:szCs w:val="24"/>
        </w:rPr>
        <w:t xml:space="preserve">U    I M E    R E P U B L I K E     H R V A T S K E </w:t>
      </w:r>
    </w:p>
    <w:p w:rsidRDefault="00880AAB" w:rsidP="00453581" w:rsidR="00880AAB" w:rsidRPr="00B41215">
      <w:pPr>
        <w:spacing w:lineRule="auto" w:line="240"/>
        <w:jc w:val="center"/>
        <w:rPr>
          <w:rFonts w:cs="Times New Roman" w:hAnsi="Times New Roman" w:ascii="Times New Roman"/>
          <w:sz w:val="24"/>
          <w:szCs w:val="24"/>
        </w:rPr>
      </w:pPr>
      <w:r w:rsidRPr="00B41215">
        <w:rPr>
          <w:rFonts w:cs="Times New Roman" w:hAnsi="Times New Roman" w:ascii="Times New Roman"/>
          <w:sz w:val="24"/>
          <w:szCs w:val="24"/>
        </w:rPr>
        <w:t>R J E Š E NJ E</w:t>
      </w:r>
    </w:p>
    <w:p w:rsidRDefault="00453581" w:rsidP="00453581" w:rsidR="00453581">
      <w:pPr>
        <w:spacing w:lineRule="auto" w:line="240" w:after="0"/>
        <w:ind w:firstLine="708"/>
        <w:jc w:val="both"/>
        <w:rPr>
          <w:rFonts w:cs="Times New Roman" w:hAnsi="Times New Roman" w:ascii="Times New Roman"/>
          <w:sz w:val="24"/>
          <w:szCs w:val="24"/>
        </w:rPr>
      </w:pPr>
    </w:p>
    <w:p w:rsidRDefault="00453581" w:rsidP="00453581" w:rsidR="00453581">
      <w:pPr>
        <w:spacing w:lineRule="auto" w:line="240" w:after="0"/>
        <w:ind w:firstLine="708"/>
        <w:jc w:val="both"/>
        <w:rPr>
          <w:rFonts w:cs="Times New Roman" w:hAnsi="Times New Roman" w:ascii="Times New Roman"/>
          <w:sz w:val="24"/>
          <w:szCs w:val="24"/>
        </w:rPr>
      </w:pPr>
      <w:r w:rsidRPr="00453581">
        <w:rPr>
          <w:rFonts w:cs="Times New Roman" w:hAnsi="Times New Roman" w:ascii="Times New Roman"/>
          <w:sz w:val="24"/>
          <w:szCs w:val="24"/>
        </w:rPr>
        <w:t xml:space="preserve">TRGOVAČKI SUD U VARAŽDINU, po sucu toga suda Kseniji Flack-Makitan, kao stečajnom sucu u stečajnom predmetu </w:t>
      </w:r>
      <w:r w:rsidR="00FF1593" w:rsidRPr="00FF1593">
        <w:rPr>
          <w:rFonts w:cs="Times New Roman" w:hAnsi="Times New Roman" w:ascii="Times New Roman"/>
          <w:sz w:val="24"/>
          <w:szCs w:val="24"/>
        </w:rPr>
        <w:t>povodom prijedloga predlagatelja-dužnika za otvaranje stečajnog postupka nad dužnikom DUX-GRAĐENJE d.o.o., Čakovec, Buzovečka 67, OIB: 60134050368</w:t>
      </w:r>
      <w:r w:rsidRPr="00453581">
        <w:rPr>
          <w:rFonts w:cs="Times New Roman" w:hAnsi="Times New Roman" w:ascii="Times New Roman"/>
          <w:sz w:val="24"/>
          <w:szCs w:val="24"/>
        </w:rPr>
        <w:t>, 28. lipnja 2016.</w:t>
      </w:r>
    </w:p>
    <w:p w:rsidRDefault="00453581" w:rsidP="00453581" w:rsidR="00453581" w:rsidRPr="00453581">
      <w:pPr>
        <w:spacing w:lineRule="auto" w:line="240" w:after="0"/>
        <w:ind w:firstLine="708"/>
        <w:jc w:val="both"/>
        <w:rPr>
          <w:rFonts w:cs="Times New Roman" w:hAnsi="Times New Roman" w:ascii="Times New Roman"/>
          <w:sz w:val="24"/>
          <w:szCs w:val="24"/>
        </w:rPr>
      </w:pPr>
    </w:p>
    <w:p w:rsidRDefault="00453581" w:rsidP="00453581" w:rsidR="00453581">
      <w:pPr>
        <w:spacing w:lineRule="auto" w:line="240" w:after="0"/>
        <w:jc w:val="center"/>
        <w:rPr>
          <w:rFonts w:cs="Times New Roman" w:hAnsi="Times New Roman" w:ascii="Times New Roman"/>
          <w:sz w:val="24"/>
          <w:szCs w:val="24"/>
        </w:rPr>
      </w:pPr>
      <w:r w:rsidRPr="00453581">
        <w:rPr>
          <w:rFonts w:cs="Times New Roman" w:hAnsi="Times New Roman" w:ascii="Times New Roman"/>
          <w:sz w:val="24"/>
          <w:szCs w:val="24"/>
        </w:rPr>
        <w:t>r i j e š i o    j e</w:t>
      </w:r>
    </w:p>
    <w:p w:rsidRDefault="00453581" w:rsidP="00453581" w:rsidR="00453581">
      <w:pPr>
        <w:spacing w:lineRule="auto" w:line="240" w:after="0"/>
        <w:jc w:val="center"/>
        <w:rPr>
          <w:rFonts w:cs="Times New Roman" w:hAnsi="Times New Roman" w:ascii="Times New Roman"/>
          <w:sz w:val="24"/>
          <w:szCs w:val="24"/>
        </w:rPr>
      </w:pPr>
    </w:p>
    <w:p w:rsidRDefault="00453581" w:rsidP="00453581" w:rsidR="00453581" w:rsidRPr="00453581">
      <w:pPr>
        <w:spacing w:lineRule="auto" w:line="240" w:after="0"/>
        <w:jc w:val="center"/>
        <w:rPr>
          <w:rFonts w:cs="Times New Roman" w:hAnsi="Times New Roman" w:ascii="Times New Roman"/>
          <w:sz w:val="24"/>
          <w:szCs w:val="24"/>
        </w:rPr>
      </w:pPr>
    </w:p>
    <w:p w:rsidRDefault="00453581" w:rsidP="00453581" w:rsidR="00453581" w:rsidRPr="00453581">
      <w:pPr>
        <w:pStyle w:val="Odlomakpopisa"/>
        <w:numPr>
          <w:ilvl w:val="0"/>
          <w:numId w:val="1"/>
        </w:numPr>
        <w:spacing w:lineRule="auto" w:line="240" w:after="0"/>
        <w:jc w:val="both"/>
        <w:rPr>
          <w:rFonts w:cs="Times New Roman" w:hAnsi="Times New Roman" w:ascii="Times New Roman"/>
          <w:sz w:val="24"/>
          <w:szCs w:val="24"/>
        </w:rPr>
      </w:pPr>
      <w:r w:rsidRPr="00453581">
        <w:rPr>
          <w:rFonts w:cs="Times New Roman" w:hAnsi="Times New Roman" w:ascii="Times New Roman"/>
          <w:sz w:val="24"/>
          <w:szCs w:val="24"/>
        </w:rPr>
        <w:t xml:space="preserve">Otvara se i zaključuje stečajni postupak nad stečajnim dužnikom </w:t>
      </w:r>
      <w:r w:rsidR="00FF1593" w:rsidRPr="00FF1593">
        <w:rPr>
          <w:rFonts w:cs="Times New Roman" w:hAnsi="Times New Roman" w:ascii="Times New Roman"/>
          <w:sz w:val="24"/>
          <w:szCs w:val="24"/>
        </w:rPr>
        <w:t>DUX-GRAĐENJE d.o.o., Čakovec, Buzovečka 67, OIB: 60134050368</w:t>
      </w:r>
      <w:r w:rsidRPr="00453581">
        <w:rPr>
          <w:rFonts w:cs="Times New Roman" w:hAnsi="Times New Roman" w:ascii="Times New Roman"/>
          <w:sz w:val="24"/>
          <w:szCs w:val="24"/>
        </w:rPr>
        <w:t>.</w:t>
      </w:r>
    </w:p>
    <w:p w:rsidRDefault="00453581" w:rsidP="00453581" w:rsidR="00453581" w:rsidRPr="00453581">
      <w:pPr>
        <w:pStyle w:val="Odlomakpopisa"/>
        <w:spacing w:lineRule="auto" w:line="240"/>
        <w:ind w:left="1080"/>
        <w:jc w:val="both"/>
        <w:rPr>
          <w:rFonts w:cs="Times New Roman" w:hAnsi="Times New Roman" w:ascii="Times New Roman"/>
          <w:sz w:val="24"/>
          <w:szCs w:val="24"/>
        </w:rPr>
      </w:pPr>
    </w:p>
    <w:p w:rsidRDefault="00453581" w:rsidP="00FF1593" w:rsidR="00453581" w:rsidRPr="00453581">
      <w:pPr>
        <w:pStyle w:val="Odlomakpopisa"/>
        <w:numPr>
          <w:ilvl w:val="0"/>
          <w:numId w:val="1"/>
        </w:numPr>
        <w:spacing w:lineRule="auto" w:line="240"/>
        <w:jc w:val="both"/>
        <w:rPr>
          <w:rFonts w:cs="Times New Roman" w:hAnsi="Times New Roman" w:ascii="Times New Roman"/>
          <w:sz w:val="24"/>
          <w:szCs w:val="24"/>
        </w:rPr>
      </w:pPr>
      <w:r w:rsidRPr="00453581">
        <w:rPr>
          <w:rFonts w:cs="Times New Roman" w:hAnsi="Times New Roman" w:ascii="Times New Roman"/>
          <w:sz w:val="24"/>
          <w:szCs w:val="24"/>
        </w:rPr>
        <w:t xml:space="preserve">Za stečajnog upravitelja imenuje se </w:t>
      </w:r>
      <w:r w:rsidR="00FF1593" w:rsidRPr="00FF1593">
        <w:rPr>
          <w:rFonts w:cs="Times New Roman" w:hAnsi="Times New Roman" w:ascii="Times New Roman"/>
          <w:sz w:val="24"/>
          <w:szCs w:val="24"/>
        </w:rPr>
        <w:t>Jugoslav Puran, Bjelovar, Josipa Jelačića 12, OIB: 70582689973</w:t>
      </w:r>
      <w:r w:rsidRPr="00453581">
        <w:rPr>
          <w:rFonts w:cs="Times New Roman" w:hAnsi="Times New Roman" w:ascii="Times New Roman"/>
          <w:sz w:val="24"/>
          <w:szCs w:val="24"/>
        </w:rPr>
        <w:t>.</w:t>
      </w:r>
    </w:p>
    <w:p w:rsidRDefault="00453581" w:rsidP="00453581" w:rsidR="00453581" w:rsidRPr="00453581">
      <w:pPr>
        <w:pStyle w:val="Odlomakpopisa"/>
        <w:spacing w:lineRule="auto" w:line="240"/>
        <w:ind w:left="1080"/>
        <w:jc w:val="both"/>
        <w:rPr>
          <w:rFonts w:cs="Times New Roman" w:hAnsi="Times New Roman" w:ascii="Times New Roman"/>
          <w:sz w:val="24"/>
          <w:szCs w:val="24"/>
        </w:rPr>
      </w:pPr>
    </w:p>
    <w:p w:rsidRDefault="00453581" w:rsidP="00453581" w:rsidR="00453581" w:rsidRPr="00453581">
      <w:pPr>
        <w:pStyle w:val="Odlomakpopisa"/>
        <w:numPr>
          <w:ilvl w:val="0"/>
          <w:numId w:val="1"/>
        </w:numPr>
        <w:spacing w:lineRule="auto" w:line="240"/>
        <w:jc w:val="both"/>
        <w:rPr>
          <w:rFonts w:cs="Times New Roman" w:hAnsi="Times New Roman" w:ascii="Times New Roman"/>
          <w:sz w:val="24"/>
          <w:szCs w:val="24"/>
        </w:rPr>
      </w:pPr>
      <w:r w:rsidRPr="00453581">
        <w:rPr>
          <w:rFonts w:cs="Times New Roman" w:hAnsi="Times New Roman" w:ascii="Times New Roman"/>
          <w:sz w:val="24"/>
          <w:szCs w:val="24"/>
        </w:rPr>
        <w:t>Ovo rješenje objaviti će se na mrežnoj stranici e-Oglasna ploča suda.</w:t>
      </w:r>
    </w:p>
    <w:p w:rsidRDefault="00453581" w:rsidP="00453581" w:rsidR="00453581" w:rsidRPr="00453581">
      <w:pPr>
        <w:pStyle w:val="Odlomakpopisa"/>
        <w:spacing w:lineRule="auto" w:line="240"/>
        <w:ind w:left="1080"/>
        <w:jc w:val="both"/>
        <w:rPr>
          <w:rFonts w:cs="Times New Roman" w:hAnsi="Times New Roman" w:ascii="Times New Roman"/>
          <w:sz w:val="24"/>
          <w:szCs w:val="24"/>
        </w:rPr>
      </w:pPr>
    </w:p>
    <w:p w:rsidRDefault="00453581" w:rsidP="00453581" w:rsidR="00453581" w:rsidRPr="00453581">
      <w:pPr>
        <w:pStyle w:val="Odlomakpopisa"/>
        <w:numPr>
          <w:ilvl w:val="0"/>
          <w:numId w:val="1"/>
        </w:numPr>
        <w:spacing w:lineRule="auto" w:line="240" w:after="0"/>
        <w:jc w:val="both"/>
        <w:rPr>
          <w:rFonts w:cs="Times New Roman" w:hAnsi="Times New Roman" w:ascii="Times New Roman"/>
          <w:sz w:val="24"/>
          <w:szCs w:val="24"/>
        </w:rPr>
      </w:pPr>
      <w:r w:rsidRPr="00453581">
        <w:rPr>
          <w:rFonts w:cs="Times New Roman" w:hAnsi="Times New Roman" w:ascii="Times New Roman"/>
          <w:sz w:val="24"/>
          <w:szCs w:val="24"/>
        </w:rPr>
        <w:t>Nakon pravomoćnosti ovoga rješenja stečajni dužnik će biti brisan iz sudskog registra.</w:t>
      </w:r>
    </w:p>
    <w:p w:rsidRDefault="00453581" w:rsidP="00453581" w:rsidR="00453581">
      <w:pPr>
        <w:spacing w:lineRule="auto" w:line="240" w:after="0"/>
        <w:jc w:val="center"/>
        <w:rPr>
          <w:rFonts w:cs="Times New Roman" w:hAnsi="Times New Roman" w:ascii="Times New Roman"/>
          <w:sz w:val="24"/>
          <w:szCs w:val="24"/>
        </w:rPr>
      </w:pPr>
    </w:p>
    <w:p w:rsidRDefault="00880AAB" w:rsidP="00453581" w:rsidR="00F41476">
      <w:pPr>
        <w:spacing w:lineRule="auto" w:line="240" w:after="0"/>
        <w:jc w:val="center"/>
        <w:rPr>
          <w:rFonts w:cs="Times New Roman" w:hAnsi="Times New Roman" w:ascii="Times New Roman"/>
          <w:sz w:val="24"/>
          <w:szCs w:val="24"/>
        </w:rPr>
      </w:pPr>
      <w:r w:rsidRPr="00B41215">
        <w:rPr>
          <w:rFonts w:cs="Times New Roman" w:hAnsi="Times New Roman" w:ascii="Times New Roman"/>
          <w:sz w:val="24"/>
          <w:szCs w:val="24"/>
        </w:rPr>
        <w:t>Obrazloženje</w:t>
      </w:r>
    </w:p>
    <w:p w:rsidRDefault="00453581" w:rsidP="00453581" w:rsidR="00453581">
      <w:pPr>
        <w:spacing w:lineRule="auto" w:line="240" w:after="0"/>
        <w:jc w:val="center"/>
        <w:rPr>
          <w:rFonts w:cs="Times New Roman" w:hAnsi="Times New Roman" w:ascii="Times New Roman"/>
          <w:sz w:val="24"/>
          <w:szCs w:val="24"/>
        </w:rPr>
      </w:pPr>
    </w:p>
    <w:p w:rsidRDefault="00453581" w:rsidP="00453581" w:rsidR="00453581">
      <w:pPr>
        <w:spacing w:lineRule="auto" w:line="240" w:after="0"/>
        <w:jc w:val="center"/>
        <w:rPr>
          <w:rFonts w:cs="Times New Roman" w:hAnsi="Times New Roman" w:ascii="Times New Roman"/>
          <w:sz w:val="24"/>
          <w:szCs w:val="24"/>
        </w:rPr>
      </w:pPr>
    </w:p>
    <w:p w:rsidRDefault="00FF1593" w:rsidP="00BE07CA" w:rsidR="00FF1593">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Predlagatelj-dužnik je dana 24</w:t>
      </w:r>
      <w:r w:rsidR="00BE07CA">
        <w:rPr>
          <w:rFonts w:cs="Times New Roman" w:hAnsi="Times New Roman" w:ascii="Times New Roman"/>
          <w:sz w:val="24"/>
          <w:szCs w:val="24"/>
        </w:rPr>
        <w:t xml:space="preserve">. </w:t>
      </w:r>
      <w:r>
        <w:rPr>
          <w:rFonts w:cs="Times New Roman" w:hAnsi="Times New Roman" w:ascii="Times New Roman"/>
          <w:sz w:val="24"/>
          <w:szCs w:val="24"/>
        </w:rPr>
        <w:t>studenog</w:t>
      </w:r>
      <w:r w:rsidR="00BE07CA">
        <w:rPr>
          <w:rFonts w:cs="Times New Roman" w:hAnsi="Times New Roman" w:ascii="Times New Roman"/>
          <w:sz w:val="24"/>
          <w:szCs w:val="24"/>
        </w:rPr>
        <w:t xml:space="preserve"> 201</w:t>
      </w:r>
      <w:r w:rsidR="00453581">
        <w:rPr>
          <w:rFonts w:cs="Times New Roman" w:hAnsi="Times New Roman" w:ascii="Times New Roman"/>
          <w:sz w:val="24"/>
          <w:szCs w:val="24"/>
        </w:rPr>
        <w:t>5</w:t>
      </w:r>
      <w:r w:rsidR="00BE07CA">
        <w:rPr>
          <w:rFonts w:cs="Times New Roman" w:hAnsi="Times New Roman" w:ascii="Times New Roman"/>
          <w:sz w:val="24"/>
          <w:szCs w:val="24"/>
        </w:rPr>
        <w:t xml:space="preserve">. </w:t>
      </w:r>
      <w:r>
        <w:rPr>
          <w:rFonts w:cs="Times New Roman" w:hAnsi="Times New Roman" w:ascii="Times New Roman"/>
          <w:sz w:val="24"/>
          <w:szCs w:val="24"/>
        </w:rPr>
        <w:t xml:space="preserve">podnio </w:t>
      </w:r>
      <w:r w:rsidR="00BE07CA">
        <w:rPr>
          <w:rFonts w:cs="Times New Roman" w:hAnsi="Times New Roman" w:ascii="Times New Roman"/>
          <w:sz w:val="24"/>
          <w:szCs w:val="24"/>
        </w:rPr>
        <w:t xml:space="preserve">prijedlog za otvaranje stečajnog postupka nad dužnikom navevši u prijedlogu da je dužnik </w:t>
      </w:r>
      <w:r>
        <w:rPr>
          <w:rFonts w:cs="Times New Roman" w:hAnsi="Times New Roman" w:ascii="Times New Roman"/>
          <w:sz w:val="24"/>
          <w:szCs w:val="24"/>
        </w:rPr>
        <w:t>već duže vremena u neprekidnoj blokadi i da n</w:t>
      </w:r>
      <w:r w:rsidR="00A652C9">
        <w:rPr>
          <w:rFonts w:cs="Times New Roman" w:hAnsi="Times New Roman" w:ascii="Times New Roman"/>
          <w:sz w:val="24"/>
          <w:szCs w:val="24"/>
        </w:rPr>
        <w:t>e</w:t>
      </w:r>
      <w:r>
        <w:rPr>
          <w:rFonts w:cs="Times New Roman" w:hAnsi="Times New Roman" w:ascii="Times New Roman"/>
          <w:sz w:val="24"/>
          <w:szCs w:val="24"/>
        </w:rPr>
        <w:t xml:space="preserve"> obavlja nikakvu djelatnost te da nema nikakve imovine niti zaposlenih.</w:t>
      </w:r>
    </w:p>
    <w:p w:rsidRDefault="00FF1593" w:rsidP="00BE07CA" w:rsidR="00BE07CA">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 xml:space="preserve">Prema stanju </w:t>
      </w:r>
      <w:r w:rsidR="00BE07CA">
        <w:rPr>
          <w:rFonts w:cs="Times New Roman" w:hAnsi="Times New Roman" w:ascii="Times New Roman"/>
          <w:sz w:val="24"/>
          <w:szCs w:val="24"/>
        </w:rPr>
        <w:t xml:space="preserve">u Očevidniku redoslijeda osnova za plaćanje </w:t>
      </w:r>
      <w:r>
        <w:rPr>
          <w:rFonts w:cs="Times New Roman" w:hAnsi="Times New Roman" w:ascii="Times New Roman"/>
          <w:sz w:val="24"/>
          <w:szCs w:val="24"/>
        </w:rPr>
        <w:t>FINA-e od 1. rujna 2015. dužnik nema zaposlenih, te je u blokadi 751 dan sa iznosom od 715.113,00 kn.</w:t>
      </w:r>
    </w:p>
    <w:p w:rsidRDefault="00FF1593" w:rsidP="002C3D6D" w:rsidR="0063559C">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U ovome predmetu sud je održao ročište 7. siječnja 2016. na koje direktor dužnika nije pristupio</w:t>
      </w:r>
      <w:r w:rsidR="0063559C">
        <w:rPr>
          <w:rFonts w:cs="Times New Roman" w:hAnsi="Times New Roman" w:ascii="Times New Roman"/>
          <w:sz w:val="24"/>
          <w:szCs w:val="24"/>
        </w:rPr>
        <w:t>.</w:t>
      </w:r>
    </w:p>
    <w:p w:rsidRDefault="00E06E5C" w:rsidP="002C3D6D" w:rsidR="002C3D6D">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 xml:space="preserve">Nakon toga sud je rješenjem od </w:t>
      </w:r>
      <w:r w:rsidR="00FF1593">
        <w:rPr>
          <w:rFonts w:cs="Times New Roman" w:hAnsi="Times New Roman" w:ascii="Times New Roman"/>
          <w:sz w:val="24"/>
          <w:szCs w:val="24"/>
        </w:rPr>
        <w:t>11</w:t>
      </w:r>
      <w:r w:rsidR="00BE07CA">
        <w:rPr>
          <w:rFonts w:cs="Times New Roman" w:hAnsi="Times New Roman" w:ascii="Times New Roman"/>
          <w:sz w:val="24"/>
          <w:szCs w:val="24"/>
        </w:rPr>
        <w:t xml:space="preserve">. </w:t>
      </w:r>
      <w:r w:rsidR="00FF1593">
        <w:rPr>
          <w:rFonts w:cs="Times New Roman" w:hAnsi="Times New Roman" w:ascii="Times New Roman"/>
          <w:sz w:val="24"/>
          <w:szCs w:val="24"/>
        </w:rPr>
        <w:t>siječnja</w:t>
      </w:r>
      <w:r>
        <w:rPr>
          <w:rFonts w:cs="Times New Roman" w:hAnsi="Times New Roman" w:ascii="Times New Roman"/>
          <w:sz w:val="24"/>
          <w:szCs w:val="24"/>
        </w:rPr>
        <w:t xml:space="preserve"> 2016., broj St-</w:t>
      </w:r>
      <w:r w:rsidR="00FF1593">
        <w:rPr>
          <w:rFonts w:cs="Times New Roman" w:hAnsi="Times New Roman" w:ascii="Times New Roman"/>
          <w:sz w:val="24"/>
          <w:szCs w:val="24"/>
        </w:rPr>
        <w:t>888</w:t>
      </w:r>
      <w:r w:rsidR="00ED465B">
        <w:rPr>
          <w:rFonts w:cs="Times New Roman" w:hAnsi="Times New Roman" w:ascii="Times New Roman"/>
          <w:sz w:val="24"/>
          <w:szCs w:val="24"/>
        </w:rPr>
        <w:t>/</w:t>
      </w:r>
      <w:r w:rsidR="00453581">
        <w:rPr>
          <w:rFonts w:cs="Times New Roman" w:hAnsi="Times New Roman" w:ascii="Times New Roman"/>
          <w:sz w:val="24"/>
          <w:szCs w:val="24"/>
        </w:rPr>
        <w:t>15</w:t>
      </w:r>
      <w:r w:rsidR="00ED465B">
        <w:rPr>
          <w:rFonts w:cs="Times New Roman" w:hAnsi="Times New Roman" w:ascii="Times New Roman"/>
          <w:sz w:val="24"/>
          <w:szCs w:val="24"/>
        </w:rPr>
        <w:t>-</w:t>
      </w:r>
      <w:r w:rsidR="00FF1593">
        <w:rPr>
          <w:rFonts w:cs="Times New Roman" w:hAnsi="Times New Roman" w:ascii="Times New Roman"/>
          <w:sz w:val="24"/>
          <w:szCs w:val="24"/>
        </w:rPr>
        <w:t>8</w:t>
      </w:r>
      <w:r>
        <w:rPr>
          <w:rFonts w:cs="Times New Roman" w:hAnsi="Times New Roman" w:ascii="Times New Roman"/>
          <w:sz w:val="24"/>
          <w:szCs w:val="24"/>
        </w:rPr>
        <w:t xml:space="preserve"> pozvao vjerovnike ovog dužnika da u roku od 15 dana od objave rješenja na mrežnoj stranici e-Oglasna ploča suda uplate predujam za namirenje troškova prethodnog i otvorenog </w:t>
      </w:r>
      <w:r w:rsidR="00BE07CA">
        <w:rPr>
          <w:rFonts w:cs="Times New Roman" w:hAnsi="Times New Roman" w:ascii="Times New Roman"/>
          <w:sz w:val="24"/>
          <w:szCs w:val="24"/>
        </w:rPr>
        <w:t>stečajnog postupka u iznosu od 5</w:t>
      </w:r>
      <w:r>
        <w:rPr>
          <w:rFonts w:cs="Times New Roman" w:hAnsi="Times New Roman" w:ascii="Times New Roman"/>
          <w:sz w:val="24"/>
          <w:szCs w:val="24"/>
        </w:rPr>
        <w:t>.000,00 kn, uz upozorenje da će u protivnom sud donijeti rješenje o otvaranju i zaključenju stečajnog postupka.</w:t>
      </w:r>
    </w:p>
    <w:p w:rsidRDefault="002C3D6D" w:rsidP="002C3D6D" w:rsidR="00173491">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lastRenderedPageBreak/>
        <w:t>U</w:t>
      </w:r>
      <w:r w:rsidR="00E06E5C">
        <w:rPr>
          <w:rFonts w:cs="Times New Roman" w:hAnsi="Times New Roman" w:ascii="Times New Roman"/>
          <w:sz w:val="24"/>
          <w:szCs w:val="24"/>
        </w:rPr>
        <w:t xml:space="preserve"> ostavljenom roku nitko od vjerovnika nije uplatio traženi predujam, a kako je sud utvrdio da je dužnik nesposoban za plaćanje, u skladu s čl. 132. </w:t>
      </w:r>
      <w:r w:rsidR="00173491">
        <w:rPr>
          <w:rFonts w:cs="Times New Roman" w:hAnsi="Times New Roman" w:ascii="Times New Roman"/>
          <w:sz w:val="24"/>
          <w:szCs w:val="24"/>
        </w:rPr>
        <w:t>st. 2. Stečajnog zakona (Narodne novine broj 71/15, dalje SZ) odlučeno je kao u izreci ovog rješenja.</w:t>
      </w:r>
    </w:p>
    <w:p w:rsidRDefault="00803FEE" w:rsidP="002C3D6D" w:rsidR="00803FEE" w:rsidRPr="00B41215">
      <w:pPr>
        <w:spacing w:lineRule="auto" w:line="240"/>
        <w:ind w:firstLine="708"/>
        <w:jc w:val="both"/>
        <w:rPr>
          <w:rFonts w:cs="Times New Roman" w:hAnsi="Times New Roman" w:ascii="Times New Roman"/>
          <w:sz w:val="24"/>
          <w:szCs w:val="24"/>
        </w:rPr>
      </w:pPr>
    </w:p>
    <w:p w:rsidRDefault="00F725F4" w:rsidP="00880AAB" w:rsidR="00880AAB" w:rsidRPr="00B41215">
      <w:pPr>
        <w:jc w:val="center"/>
        <w:rPr>
          <w:rFonts w:cs="Times New Roman" w:hAnsi="Times New Roman" w:ascii="Times New Roman"/>
          <w:sz w:val="24"/>
          <w:szCs w:val="24"/>
        </w:rPr>
      </w:pPr>
      <w:r w:rsidRPr="00B41215">
        <w:rPr>
          <w:rFonts w:cs="Times New Roman" w:hAnsi="Times New Roman" w:ascii="Times New Roman"/>
          <w:sz w:val="24"/>
          <w:szCs w:val="24"/>
        </w:rPr>
        <w:t>U Varaždin,</w:t>
      </w:r>
      <w:r w:rsidR="00173491">
        <w:rPr>
          <w:rFonts w:cs="Times New Roman" w:hAnsi="Times New Roman" w:ascii="Times New Roman"/>
          <w:sz w:val="24"/>
          <w:szCs w:val="24"/>
        </w:rPr>
        <w:t xml:space="preserve"> </w:t>
      </w:r>
      <w:r w:rsidR="00C72BB4">
        <w:rPr>
          <w:rFonts w:cs="Times New Roman" w:hAnsi="Times New Roman" w:ascii="Times New Roman"/>
          <w:sz w:val="24"/>
          <w:szCs w:val="24"/>
        </w:rPr>
        <w:t>2</w:t>
      </w:r>
      <w:r w:rsidR="00453581">
        <w:rPr>
          <w:rFonts w:cs="Times New Roman" w:hAnsi="Times New Roman" w:ascii="Times New Roman"/>
          <w:sz w:val="24"/>
          <w:szCs w:val="24"/>
        </w:rPr>
        <w:t>8</w:t>
      </w:r>
      <w:r w:rsidR="00BE07CA">
        <w:rPr>
          <w:rFonts w:cs="Times New Roman" w:hAnsi="Times New Roman" w:ascii="Times New Roman"/>
          <w:sz w:val="24"/>
          <w:szCs w:val="24"/>
        </w:rPr>
        <w:t>. lipnja</w:t>
      </w:r>
      <w:r w:rsidR="00173491">
        <w:rPr>
          <w:rFonts w:cs="Times New Roman" w:hAnsi="Times New Roman" w:ascii="Times New Roman"/>
          <w:sz w:val="24"/>
          <w:szCs w:val="24"/>
        </w:rPr>
        <w:t xml:space="preserve"> 2016</w:t>
      </w:r>
      <w:r w:rsidR="00F41476" w:rsidRPr="00B41215">
        <w:rPr>
          <w:rFonts w:cs="Times New Roman" w:hAnsi="Times New Roman" w:ascii="Times New Roman"/>
          <w:sz w:val="24"/>
          <w:szCs w:val="24"/>
        </w:rPr>
        <w:t>.</w:t>
      </w:r>
    </w:p>
    <w:p w:rsidRDefault="00880AAB" w:rsidP="00880AAB" w:rsidR="00880AAB" w:rsidRPr="00B41215">
      <w:pPr>
        <w:jc w:val="center"/>
        <w:rPr>
          <w:rFonts w:cs="Times New Roman" w:hAnsi="Times New Roman" w:ascii="Times New Roman"/>
          <w:sz w:val="24"/>
          <w:szCs w:val="24"/>
        </w:rPr>
      </w:pPr>
      <w:r w:rsidRPr="00B41215">
        <w:rPr>
          <w:rFonts w:cs="Times New Roman" w:hAnsi="Times New Roman" w:ascii="Times New Roman"/>
          <w:sz w:val="24"/>
          <w:szCs w:val="24"/>
        </w:rPr>
        <w:t xml:space="preserve">                                                                                             </w:t>
      </w:r>
    </w:p>
    <w:p w:rsidRDefault="00ED3E23" w:rsidP="00ED3E23" w:rsidR="00ED3E23" w:rsidRPr="00ED3E23">
      <w:pPr>
        <w:ind w:firstLine="708" w:left="5664"/>
        <w:jc w:val="both"/>
        <w:rPr>
          <w:rFonts w:cs="Times New Roman" w:hAnsi="Times New Roman" w:ascii="Times New Roman"/>
          <w:sz w:val="24"/>
          <w:szCs w:val="24"/>
        </w:rPr>
      </w:pPr>
      <w:r w:rsidRPr="00ED3E23">
        <w:rPr>
          <w:rFonts w:cs="Times New Roman" w:hAnsi="Times New Roman" w:ascii="Times New Roman"/>
          <w:sz w:val="24"/>
          <w:szCs w:val="24"/>
        </w:rPr>
        <w:t>SUDAC</w:t>
      </w:r>
    </w:p>
    <w:p w:rsidRDefault="00ED3E23" w:rsidP="00453581" w:rsidR="00ED3E23" w:rsidRPr="00ED3E23">
      <w:pPr>
        <w:ind w:firstLine="708" w:left="4956"/>
        <w:jc w:val="both"/>
        <w:rPr>
          <w:rFonts w:cs="Times New Roman" w:hAnsi="Times New Roman" w:ascii="Times New Roman"/>
          <w:sz w:val="24"/>
          <w:szCs w:val="24"/>
        </w:rPr>
      </w:pPr>
      <w:r w:rsidRPr="00ED3E23">
        <w:rPr>
          <w:rFonts w:cs="Times New Roman" w:hAnsi="Times New Roman" w:ascii="Times New Roman"/>
          <w:sz w:val="24"/>
          <w:szCs w:val="24"/>
        </w:rPr>
        <w:t>Ksenija Flack-Makitan</w:t>
      </w:r>
    </w:p>
    <w:p w:rsidRDefault="00880AAB" w:rsidP="00880AAB" w:rsidR="00ED3E23">
      <w:pPr>
        <w:rPr>
          <w:rFonts w:cs="Times New Roman" w:hAnsi="Times New Roman" w:ascii="Times New Roman"/>
          <w:sz w:val="24"/>
          <w:szCs w:val="24"/>
        </w:rPr>
      </w:pPr>
      <w:r w:rsidRPr="0061134C">
        <w:rPr>
          <w:rFonts w:cs="Times New Roman" w:hAnsi="Times New Roman" w:ascii="Times New Roman"/>
          <w:sz w:val="24"/>
          <w:szCs w:val="24"/>
        </w:rPr>
        <w:t xml:space="preserve">                                         </w:t>
      </w:r>
    </w:p>
    <w:p w:rsidRDefault="00880AAB" w:rsidP="00880AAB" w:rsidR="00880AAB" w:rsidRPr="0061134C">
      <w:pPr>
        <w:rPr>
          <w:rFonts w:cs="Times New Roman" w:hAnsi="Times New Roman" w:ascii="Times New Roman"/>
          <w:sz w:val="24"/>
          <w:szCs w:val="24"/>
        </w:rPr>
      </w:pPr>
      <w:r w:rsidRPr="0061134C">
        <w:rPr>
          <w:rFonts w:cs="Times New Roman" w:hAnsi="Times New Roman" w:ascii="Times New Roman"/>
          <w:sz w:val="24"/>
          <w:szCs w:val="24"/>
        </w:rPr>
        <w:t xml:space="preserve">                                                      </w:t>
      </w:r>
    </w:p>
    <w:p w:rsidRDefault="00880AAB" w:rsidP="00880AAB" w:rsidR="00880AAB" w:rsidRPr="00B41215">
      <w:pPr>
        <w:spacing w:lineRule="auto" w:line="240" w:after="0"/>
        <w:jc w:val="both"/>
        <w:rPr>
          <w:rFonts w:cs="Times New Roman" w:hAnsi="Times New Roman" w:ascii="Times New Roman"/>
          <w:sz w:val="24"/>
          <w:szCs w:val="24"/>
        </w:rPr>
      </w:pPr>
      <w:r w:rsidRPr="00B41215">
        <w:rPr>
          <w:rFonts w:cs="Times New Roman" w:hAnsi="Times New Roman" w:ascii="Times New Roman"/>
          <w:sz w:val="24"/>
          <w:szCs w:val="24"/>
        </w:rPr>
        <w:t>UPUTA O PRAVNOM LIJEKU:</w:t>
      </w:r>
    </w:p>
    <w:p w:rsidRDefault="0063559C" w:rsidP="0063559C" w:rsidR="0063559C" w:rsidRPr="0063559C">
      <w:pPr>
        <w:spacing w:lineRule="auto" w:line="240" w:after="0"/>
        <w:jc w:val="both"/>
        <w:rPr>
          <w:rFonts w:cs="Times New Roman" w:hAnsi="Times New Roman" w:ascii="Times New Roman"/>
          <w:sz w:val="24"/>
          <w:szCs w:val="24"/>
        </w:rPr>
      </w:pPr>
      <w:r w:rsidRPr="0063559C">
        <w:rPr>
          <w:rFonts w:cs="Times New Roman" w:hAnsi="Times New Roman" w:ascii="Times New Roman"/>
          <w:sz w:val="24"/>
          <w:szCs w:val="24"/>
        </w:rPr>
        <w:tab/>
        <w:t xml:space="preserve">Protiv ovoga rješenja može se podnijeti žalba u roku od osam dana, od isteka roka od osam dana od dana objave ovog rješenja na e oglasnoj ploči suda pisano u četiri primjerka, putem ovoga suda, Visokom trgovačkom sudu RH.                     </w:t>
      </w:r>
    </w:p>
    <w:p w:rsidRDefault="0063559C" w:rsidP="0063559C" w:rsidR="0063559C" w:rsidRPr="0063559C">
      <w:pPr>
        <w:spacing w:lineRule="auto" w:line="240" w:after="0"/>
        <w:jc w:val="both"/>
        <w:rPr>
          <w:rFonts w:cs="Times New Roman" w:hAnsi="Times New Roman" w:ascii="Times New Roman"/>
          <w:sz w:val="24"/>
          <w:szCs w:val="24"/>
        </w:rPr>
      </w:pPr>
      <w:r w:rsidRPr="0063559C">
        <w:rPr>
          <w:rFonts w:cs="Times New Roman" w:hAnsi="Times New Roman" w:ascii="Times New Roman"/>
          <w:sz w:val="24"/>
          <w:szCs w:val="24"/>
        </w:rPr>
        <w:tab/>
        <w:t>Protiv točke I. ovoga rješenja žalbu može podnijeti osoba koja je bila zastupnik po zakonu dužnika pravne osobe do dana nastupanja pravnih posljedica otvaranja stečajnog postupka (čl. 128. st. 8. SZ-a).</w:t>
      </w:r>
    </w:p>
    <w:p w:rsidRDefault="00173491" w:rsidP="00173491" w:rsidR="00173491" w:rsidRPr="00B41215">
      <w:pPr>
        <w:spacing w:lineRule="auto" w:line="240" w:after="0"/>
        <w:jc w:val="both"/>
        <w:rPr>
          <w:rFonts w:cs="Times New Roman" w:hAnsi="Times New Roman" w:ascii="Times New Roman"/>
          <w:sz w:val="24"/>
          <w:szCs w:val="24"/>
        </w:rPr>
      </w:pPr>
    </w:p>
    <w:p w:rsidRDefault="00880AAB" w:rsidP="00880AAB" w:rsidR="00880AAB" w:rsidRPr="003D7114">
      <w:pPr>
        <w:spacing w:lineRule="auto" w:line="240" w:after="0"/>
        <w:rPr>
          <w:rFonts w:cs="Times New Roman" w:hAnsi="Times New Roman" w:ascii="Times New Roman"/>
          <w:sz w:val="24"/>
          <w:szCs w:val="24"/>
        </w:rPr>
      </w:pPr>
      <w:r w:rsidRPr="003D7114">
        <w:rPr>
          <w:rFonts w:cs="Times New Roman" w:hAnsi="Times New Roman" w:ascii="Times New Roman"/>
          <w:sz w:val="24"/>
          <w:szCs w:val="24"/>
        </w:rPr>
        <w:t>DNA:</w:t>
      </w:r>
    </w:p>
    <w:p w:rsidRDefault="00880AAB" w:rsidP="00880AAB" w:rsidR="00880AAB" w:rsidRPr="003D7114">
      <w:pPr>
        <w:spacing w:lineRule="auto" w:line="240" w:after="0"/>
        <w:rPr>
          <w:rFonts w:cs="Times New Roman" w:hAnsi="Times New Roman" w:ascii="Times New Roman"/>
          <w:sz w:val="24"/>
          <w:szCs w:val="24"/>
        </w:rPr>
      </w:pPr>
    </w:p>
    <w:p w:rsidRDefault="00FF1593" w:rsidP="00453581" w:rsidR="002C3D6D" w:rsidRPr="002C3D6D">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Predlagatelj - d</w:t>
      </w:r>
      <w:r w:rsidR="00F725F4" w:rsidRPr="00BE07CA">
        <w:rPr>
          <w:rFonts w:cs="Times New Roman" w:hAnsi="Times New Roman" w:ascii="Times New Roman"/>
          <w:sz w:val="24"/>
          <w:szCs w:val="24"/>
        </w:rPr>
        <w:t>užnik</w:t>
      </w:r>
      <w:r w:rsidR="001A6E10">
        <w:rPr>
          <w:rFonts w:cs="Times New Roman" w:hAnsi="Times New Roman" w:ascii="Times New Roman"/>
          <w:sz w:val="24"/>
          <w:szCs w:val="24"/>
        </w:rPr>
        <w:t>,</w:t>
      </w:r>
      <w:r w:rsidR="00F725F4" w:rsidRPr="00BE07CA">
        <w:rPr>
          <w:rFonts w:cs="Times New Roman" w:hAnsi="Times New Roman" w:ascii="Times New Roman"/>
          <w:sz w:val="24"/>
          <w:szCs w:val="24"/>
        </w:rPr>
        <w:t xml:space="preserve"> </w:t>
      </w:r>
      <w:r w:rsidRPr="00FF1593">
        <w:rPr>
          <w:rFonts w:cs="Times New Roman" w:hAnsi="Times New Roman" w:ascii="Times New Roman"/>
          <w:sz w:val="24"/>
          <w:szCs w:val="24"/>
        </w:rPr>
        <w:t>DUX-GRAĐENJE d.o.o., Čakovec, Buzovečka 67</w:t>
      </w:r>
    </w:p>
    <w:p w:rsidRDefault="006E7720" w:rsidP="00F725F4" w:rsidR="003D7114" w:rsidRPr="00BE07CA">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Direktor </w:t>
      </w:r>
      <w:r w:rsidR="003D7114" w:rsidRPr="00BE07CA">
        <w:rPr>
          <w:rFonts w:cs="Times New Roman" w:hAnsi="Times New Roman" w:ascii="Times New Roman"/>
          <w:sz w:val="24"/>
          <w:szCs w:val="24"/>
        </w:rPr>
        <w:t>dužnika,</w:t>
      </w:r>
      <w:r w:rsidR="00173491" w:rsidRPr="00BE07CA">
        <w:rPr>
          <w:rFonts w:cs="Times New Roman" w:hAnsi="Times New Roman" w:ascii="Times New Roman"/>
          <w:sz w:val="24"/>
          <w:szCs w:val="24"/>
        </w:rPr>
        <w:t xml:space="preserve"> </w:t>
      </w:r>
      <w:r w:rsidR="00FF1593">
        <w:rPr>
          <w:rFonts w:cs="Times New Roman" w:hAnsi="Times New Roman" w:ascii="Times New Roman"/>
          <w:sz w:val="24"/>
          <w:szCs w:val="24"/>
        </w:rPr>
        <w:t>Kristijan Đurđek, Čakovec, Travnik 33</w:t>
      </w:r>
      <w:r w:rsidR="00ED465B">
        <w:rPr>
          <w:rFonts w:cs="Times New Roman" w:hAnsi="Times New Roman" w:ascii="Times New Roman"/>
          <w:sz w:val="24"/>
          <w:szCs w:val="24"/>
        </w:rPr>
        <w:t>,</w:t>
      </w:r>
    </w:p>
    <w:p w:rsidRDefault="00C72BB4" w:rsidP="00FF1593" w:rsidR="00173491" w:rsidRPr="003D7114">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Stečajn</w:t>
      </w:r>
      <w:r w:rsidR="00453581">
        <w:rPr>
          <w:rFonts w:cs="Times New Roman" w:hAnsi="Times New Roman" w:ascii="Times New Roman"/>
          <w:sz w:val="24"/>
          <w:szCs w:val="24"/>
        </w:rPr>
        <w:t>i</w:t>
      </w:r>
      <w:r>
        <w:rPr>
          <w:rFonts w:cs="Times New Roman" w:hAnsi="Times New Roman" w:ascii="Times New Roman"/>
          <w:sz w:val="24"/>
          <w:szCs w:val="24"/>
        </w:rPr>
        <w:t xml:space="preserve"> upravitelj, </w:t>
      </w:r>
      <w:r w:rsidR="00FF1593" w:rsidRPr="00FF1593">
        <w:rPr>
          <w:rFonts w:cs="Times New Roman" w:hAnsi="Times New Roman" w:ascii="Times New Roman"/>
          <w:sz w:val="24"/>
          <w:szCs w:val="24"/>
        </w:rPr>
        <w:t>Jugoslav Puran, Bjelovar, Josi</w:t>
      </w:r>
      <w:r w:rsidR="00FF1593">
        <w:rPr>
          <w:rFonts w:cs="Times New Roman" w:hAnsi="Times New Roman" w:ascii="Times New Roman"/>
          <w:sz w:val="24"/>
          <w:szCs w:val="24"/>
        </w:rPr>
        <w:t>pa Jelačića 12</w:t>
      </w:r>
      <w:r w:rsidR="00453581">
        <w:rPr>
          <w:rFonts w:cs="Times New Roman" w:hAnsi="Times New Roman" w:ascii="Times New Roman"/>
          <w:sz w:val="24"/>
          <w:szCs w:val="24"/>
        </w:rPr>
        <w:t>,</w:t>
      </w:r>
      <w:r w:rsidRPr="00C72BB4">
        <w:rPr>
          <w:rFonts w:cs="Times New Roman" w:hAnsi="Times New Roman" w:ascii="Times New Roman"/>
          <w:sz w:val="24"/>
          <w:szCs w:val="24"/>
        </w:rPr>
        <w:t xml:space="preserve"> </w:t>
      </w:r>
    </w:p>
    <w:p w:rsidRDefault="00F725F4" w:rsidP="00F725F4" w:rsidR="00F725F4">
      <w:pPr>
        <w:numPr>
          <w:ilvl w:val="0"/>
          <w:numId w:val="2"/>
        </w:numPr>
        <w:spacing w:lineRule="auto" w:line="240" w:after="0"/>
        <w:jc w:val="both"/>
        <w:rPr>
          <w:rFonts w:cs="Times New Roman" w:hAnsi="Times New Roman" w:ascii="Times New Roman"/>
          <w:sz w:val="24"/>
          <w:szCs w:val="24"/>
        </w:rPr>
      </w:pPr>
      <w:r w:rsidRPr="003D7114">
        <w:rPr>
          <w:rFonts w:cs="Times New Roman" w:hAnsi="Times New Roman" w:ascii="Times New Roman"/>
          <w:sz w:val="24"/>
          <w:szCs w:val="24"/>
        </w:rPr>
        <w:t>Županijsko državno odvjetništvo u Varaždinu, Građansko upravni odjel, Varaždin, B. Radić 2,</w:t>
      </w:r>
    </w:p>
    <w:p w:rsidRDefault="00173491" w:rsidP="00F725F4" w:rsidR="00173491" w:rsidRPr="003D7114">
      <w:pPr>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Sudski registar,</w:t>
      </w:r>
    </w:p>
    <w:p w:rsidRDefault="00453581" w:rsidP="00F725F4" w:rsidR="00F725F4">
      <w:pPr>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e</w:t>
      </w:r>
      <w:r w:rsidR="00173491">
        <w:rPr>
          <w:rFonts w:cs="Times New Roman" w:hAnsi="Times New Roman" w:ascii="Times New Roman"/>
          <w:sz w:val="24"/>
          <w:szCs w:val="24"/>
        </w:rPr>
        <w:t>-</w:t>
      </w:r>
      <w:r>
        <w:rPr>
          <w:rFonts w:cs="Times New Roman" w:hAnsi="Times New Roman" w:ascii="Times New Roman"/>
          <w:sz w:val="24"/>
          <w:szCs w:val="24"/>
        </w:rPr>
        <w:t>O</w:t>
      </w:r>
      <w:r w:rsidR="00F725F4" w:rsidRPr="003D7114">
        <w:rPr>
          <w:rFonts w:cs="Times New Roman" w:hAnsi="Times New Roman" w:ascii="Times New Roman"/>
          <w:sz w:val="24"/>
          <w:szCs w:val="24"/>
        </w:rPr>
        <w:t>glasna ploča suda</w:t>
      </w:r>
      <w:r w:rsidR="0025764C">
        <w:rPr>
          <w:rFonts w:cs="Times New Roman" w:hAnsi="Times New Roman" w:ascii="Times New Roman"/>
          <w:sz w:val="24"/>
          <w:szCs w:val="24"/>
        </w:rPr>
        <w:t>,</w:t>
      </w:r>
    </w:p>
    <w:p w:rsidRDefault="000A367C" w:rsidP="00F725F4" w:rsidR="000A367C">
      <w:pPr>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Financijska agencija</w:t>
      </w:r>
    </w:p>
    <w:p w:rsidRDefault="001C0A31" w:rsidP="00F725F4" w:rsidR="001C0A31" w:rsidRPr="00B41215">
      <w:pPr>
        <w:spacing w:lineRule="auto" w:line="240" w:after="0"/>
        <w:rPr>
          <w:rFonts w:cs="Times New Roman" w:hAnsi="Times New Roman" w:ascii="Times New Roman"/>
          <w:sz w:val="24"/>
          <w:szCs w:val="24"/>
        </w:rPr>
      </w:pPr>
    </w:p>
    <w:sectPr w:rsidSect="00173491" w:rsidR="001C0A31" w:rsidRPr="00B41215">
      <w:headerReference w:type="default" r:id="rId10"/>
      <w:headerReference w:type="first" r:id="rId11"/>
      <w:pgSz w:h="16838" w:w="11906"/>
      <w:pgMar w:gutter="0" w:footer="1134" w:header="1134"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3F11" w:rsidP="00880AAB" w:rsidR="00193F11">
      <w:pPr>
        <w:spacing w:lineRule="auto" w:line="240" w:after="0"/>
      </w:pPr>
      <w:r>
        <w:separator/>
      </w:r>
    </w:p>
  </w:endnote>
  <w:endnote w:id="0" w:type="continuationSeparator">
    <w:p w:rsidRDefault="00193F11" w:rsidP="00880AAB" w:rsidR="00193F1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3F11" w:rsidP="00880AAB" w:rsidR="00193F11">
      <w:pPr>
        <w:spacing w:lineRule="auto" w:line="240" w:after="0"/>
      </w:pPr>
      <w:r>
        <w:separator/>
      </w:r>
    </w:p>
  </w:footnote>
  <w:footnote w:id="0" w:type="continuationSeparator">
    <w:p w:rsidRDefault="00193F11" w:rsidP="00880AAB" w:rsidR="00193F1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7175968"/>
      <w:docPartObj>
        <w:docPartGallery w:val="Page Numbers (Top of Page)"/>
        <w:docPartUnique/>
      </w:docPartObj>
    </w:sdtPr>
    <w:sdtEndPr/>
    <w:sdtContent>
      <w:p w:rsidRDefault="00880AAB" w:rsidR="00880AAB" w:rsidRPr="00173491">
        <w:pPr>
          <w:pStyle w:val="Zaglavlje"/>
          <w:jc w:val="center"/>
          <w:rPr>
            <w:rFonts w:cs="Times New Roman" w:hAnsi="Times New Roman" w:ascii="Times New Roman"/>
            <w:sz w:val="24"/>
            <w:szCs w:val="24"/>
          </w:rPr>
        </w:pPr>
        <w:r w:rsidRPr="00173491">
          <w:rPr>
            <w:rFonts w:cs="Times New Roman" w:hAnsi="Times New Roman" w:ascii="Times New Roman"/>
            <w:sz w:val="24"/>
            <w:szCs w:val="24"/>
          </w:rPr>
          <w:fldChar w:fldCharType="begin"/>
        </w:r>
        <w:r w:rsidRPr="00173491">
          <w:rPr>
            <w:rFonts w:cs="Times New Roman" w:hAnsi="Times New Roman" w:ascii="Times New Roman"/>
            <w:sz w:val="24"/>
            <w:szCs w:val="24"/>
          </w:rPr>
          <w:instrText>PAGE   \* MERGEFORMAT</w:instrText>
        </w:r>
        <w:r w:rsidRPr="00173491">
          <w:rPr>
            <w:rFonts w:cs="Times New Roman" w:hAnsi="Times New Roman" w:ascii="Times New Roman"/>
            <w:sz w:val="24"/>
            <w:szCs w:val="24"/>
          </w:rPr>
          <w:fldChar w:fldCharType="separate"/>
        </w:r>
        <w:r w:rsidR="0025764C">
          <w:rPr>
            <w:rFonts w:cs="Times New Roman" w:hAnsi="Times New Roman" w:ascii="Times New Roman"/>
            <w:noProof/>
            <w:sz w:val="24"/>
            <w:szCs w:val="24"/>
          </w:rPr>
          <w:t>2</w:t>
        </w:r>
        <w:r w:rsidRPr="00173491">
          <w:rPr>
            <w:rFonts w:cs="Times New Roman" w:hAnsi="Times New Roman" w:ascii="Times New Roman"/>
            <w:sz w:val="24"/>
            <w:szCs w:val="24"/>
          </w:rPr>
          <w:fldChar w:fldCharType="end"/>
        </w:r>
      </w:p>
      <w:p w:rsidRDefault="00880AAB" w:rsidP="00F41476" w:rsidR="00F41476" w:rsidRPr="00F41476">
        <w:pPr>
          <w:pStyle w:val="Zaglavlje"/>
          <w:rPr>
            <w:rFonts w:cs="Times New Roman" w:hAnsi="Times New Roman" w:ascii="Times New Roman"/>
            <w:sz w:val="24"/>
            <w:szCs w:val="24"/>
          </w:rPr>
        </w:pPr>
        <w:r>
          <w:rPr>
            <w:rFonts w:cs="Arial" w:hAnsi="Arial" w:ascii="Arial"/>
          </w:rPr>
          <w:tab/>
        </w:r>
        <w:r>
          <w:rPr>
            <w:rFonts w:cs="Arial" w:hAnsi="Arial" w:ascii="Arial"/>
          </w:rPr>
          <w:tab/>
        </w:r>
        <w:r w:rsidR="00F41476" w:rsidRPr="00F41476">
          <w:rPr>
            <w:rFonts w:cs="Times New Roman" w:hAnsi="Times New Roman" w:ascii="Times New Roman"/>
            <w:sz w:val="24"/>
            <w:szCs w:val="24"/>
          </w:rPr>
          <w:t>Poslovni broj: 5 St-</w:t>
        </w:r>
        <w:r w:rsidR="0012255A">
          <w:rPr>
            <w:rFonts w:cs="Times New Roman" w:hAnsi="Times New Roman" w:ascii="Times New Roman"/>
            <w:sz w:val="24"/>
            <w:szCs w:val="24"/>
          </w:rPr>
          <w:t>888</w:t>
        </w:r>
        <w:r w:rsidR="00ED465B">
          <w:rPr>
            <w:rFonts w:cs="Times New Roman" w:hAnsi="Times New Roman" w:ascii="Times New Roman"/>
            <w:sz w:val="24"/>
            <w:szCs w:val="24"/>
          </w:rPr>
          <w:t>/1</w:t>
        </w:r>
        <w:r w:rsidR="00453581">
          <w:rPr>
            <w:rFonts w:cs="Times New Roman" w:hAnsi="Times New Roman" w:ascii="Times New Roman"/>
            <w:sz w:val="24"/>
            <w:szCs w:val="24"/>
          </w:rPr>
          <w:t>5</w:t>
        </w:r>
        <w:r w:rsidR="00ED465B">
          <w:rPr>
            <w:rFonts w:cs="Times New Roman" w:hAnsi="Times New Roman" w:ascii="Times New Roman"/>
            <w:sz w:val="24"/>
            <w:szCs w:val="24"/>
          </w:rPr>
          <w:t>-</w:t>
        </w:r>
        <w:r w:rsidR="0012255A">
          <w:rPr>
            <w:rFonts w:cs="Times New Roman" w:hAnsi="Times New Roman" w:ascii="Times New Roman"/>
            <w:sz w:val="24"/>
            <w:szCs w:val="24"/>
          </w:rPr>
          <w:t>9</w:t>
        </w:r>
      </w:p>
      <w:p w:rsidRDefault="0025764C" w:rsidP="00F41476" w:rsidR="00880AAB">
        <w:pPr>
          <w:pStyle w:val="Zaglavlje"/>
        </w:pPr>
      </w:p>
    </w:sdtContent>
  </w:sdt>
  <w:p w:rsidRDefault="00880AAB" w:rsidR="00880A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0AAB" w:rsidR="00880AAB">
    <w:pPr>
      <w:pStyle w:val="Zaglavlje"/>
    </w:pPr>
  </w:p>
  <w:p w:rsidRDefault="00880AAB" w:rsidR="00880AAB" w:rsidRPr="00F41476">
    <w:pPr>
      <w:pStyle w:val="Zaglavlje"/>
      <w:rPr>
        <w:rFonts w:cs="Times New Roman" w:hAnsi="Times New Roman" w:ascii="Times New Roman"/>
        <w:sz w:val="24"/>
        <w:szCs w:val="24"/>
      </w:rPr>
    </w:pPr>
    <w:r>
      <w:tab/>
    </w:r>
    <w:r>
      <w:tab/>
    </w:r>
    <w:r w:rsidRPr="00F41476">
      <w:rPr>
        <w:rFonts w:cs="Times New Roman" w:hAnsi="Times New Roman" w:ascii="Times New Roman"/>
        <w:sz w:val="24"/>
        <w:szCs w:val="24"/>
      </w:rPr>
      <w:t>Poslovni broj: 5 St</w:t>
    </w:r>
    <w:r w:rsidR="002C3D6D">
      <w:rPr>
        <w:rFonts w:cs="Times New Roman" w:hAnsi="Times New Roman" w:ascii="Times New Roman"/>
        <w:sz w:val="24"/>
        <w:szCs w:val="24"/>
      </w:rPr>
      <w:t>-</w:t>
    </w:r>
    <w:r w:rsidR="0012255A">
      <w:rPr>
        <w:rFonts w:cs="Times New Roman" w:hAnsi="Times New Roman" w:ascii="Times New Roman"/>
        <w:sz w:val="24"/>
        <w:szCs w:val="24"/>
      </w:rPr>
      <w:t>888</w:t>
    </w:r>
    <w:r w:rsidR="00ED465B">
      <w:rPr>
        <w:rFonts w:cs="Times New Roman" w:hAnsi="Times New Roman" w:ascii="Times New Roman"/>
        <w:sz w:val="24"/>
        <w:szCs w:val="24"/>
      </w:rPr>
      <w:t>/1</w:t>
    </w:r>
    <w:r w:rsidR="00453581">
      <w:rPr>
        <w:rFonts w:cs="Times New Roman" w:hAnsi="Times New Roman" w:ascii="Times New Roman"/>
        <w:sz w:val="24"/>
        <w:szCs w:val="24"/>
      </w:rPr>
      <w:t>5</w:t>
    </w:r>
    <w:r w:rsidR="00ED465B">
      <w:rPr>
        <w:rFonts w:cs="Times New Roman" w:hAnsi="Times New Roman" w:ascii="Times New Roman"/>
        <w:sz w:val="24"/>
        <w:szCs w:val="24"/>
      </w:rPr>
      <w:t>-</w:t>
    </w:r>
    <w:r w:rsidR="0012255A">
      <w:rPr>
        <w:rFonts w:cs="Times New Roman" w:hAnsi="Times New Roman" w:ascii="Times New Roman"/>
        <w:sz w:val="24"/>
        <w:szCs w:val="24"/>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E237D5"/>
    <w:multiLevelType w:val="hybridMultilevel"/>
    <w:tmpl w:val="04CA3412"/>
    <w:lvl w:tplc="F5FC7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F960C0B"/>
    <w:multiLevelType w:val="hybridMultilevel"/>
    <w:tmpl w:val="6BE81F52"/>
    <w:lvl w:tplc="01127E52"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69A22866"/>
    <w:multiLevelType w:val="hybridMultilevel"/>
    <w:tmpl w:val="512803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80AAB"/>
    <w:rsid w:val="000A367C"/>
    <w:rsid w:val="000B5BD6"/>
    <w:rsid w:val="00117F3C"/>
    <w:rsid w:val="0012255A"/>
    <w:rsid w:val="00156BAA"/>
    <w:rsid w:val="00173491"/>
    <w:rsid w:val="00193F11"/>
    <w:rsid w:val="001A6E10"/>
    <w:rsid w:val="001C0A31"/>
    <w:rsid w:val="001C47C9"/>
    <w:rsid w:val="002248D9"/>
    <w:rsid w:val="0025764C"/>
    <w:rsid w:val="002C3D6D"/>
    <w:rsid w:val="003C1F64"/>
    <w:rsid w:val="003C6373"/>
    <w:rsid w:val="003D7114"/>
    <w:rsid w:val="003E79BD"/>
    <w:rsid w:val="003F7FFB"/>
    <w:rsid w:val="00423DA5"/>
    <w:rsid w:val="00445AD3"/>
    <w:rsid w:val="00453581"/>
    <w:rsid w:val="004F79C5"/>
    <w:rsid w:val="00516AD6"/>
    <w:rsid w:val="00556E6B"/>
    <w:rsid w:val="00593AF8"/>
    <w:rsid w:val="005E4A75"/>
    <w:rsid w:val="0061134C"/>
    <w:rsid w:val="0063559C"/>
    <w:rsid w:val="00641D63"/>
    <w:rsid w:val="006636D7"/>
    <w:rsid w:val="006E7720"/>
    <w:rsid w:val="007B1B2C"/>
    <w:rsid w:val="007C0016"/>
    <w:rsid w:val="007D221E"/>
    <w:rsid w:val="007D2F47"/>
    <w:rsid w:val="00803FEE"/>
    <w:rsid w:val="00824B6D"/>
    <w:rsid w:val="008423F1"/>
    <w:rsid w:val="00880AAB"/>
    <w:rsid w:val="00985E03"/>
    <w:rsid w:val="009D5DC4"/>
    <w:rsid w:val="00A652C9"/>
    <w:rsid w:val="00B41215"/>
    <w:rsid w:val="00B9206A"/>
    <w:rsid w:val="00BD1530"/>
    <w:rsid w:val="00BE07CA"/>
    <w:rsid w:val="00BE74D3"/>
    <w:rsid w:val="00C72BB4"/>
    <w:rsid w:val="00CA16A9"/>
    <w:rsid w:val="00CF32CC"/>
    <w:rsid w:val="00E00009"/>
    <w:rsid w:val="00E06E5C"/>
    <w:rsid w:val="00E3329D"/>
    <w:rsid w:val="00E701B4"/>
    <w:rsid w:val="00ED3E23"/>
    <w:rsid w:val="00ED465B"/>
    <w:rsid w:val="00ED629F"/>
    <w:rsid w:val="00F258FB"/>
    <w:rsid w:val="00F41476"/>
    <w:rsid w:val="00F725F4"/>
    <w:rsid w:val="00FF15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80AAB"/>
    <w:pPr>
      <w:ind w:left="720"/>
      <w:contextualSpacing/>
    </w:pPr>
  </w:style>
  <w:style w:styleId="Zaglavlje" w:type="paragraph">
    <w:name w:val="header"/>
    <w:basedOn w:val="Normal"/>
    <w:link w:val="ZaglavljeChar"/>
    <w:uiPriority w:val="99"/>
    <w:unhideWhenUsed/>
    <w:rsid w:val="00880AA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80AAB"/>
  </w:style>
  <w:style w:styleId="Podnoje" w:type="paragraph">
    <w:name w:val="footer"/>
    <w:basedOn w:val="Normal"/>
    <w:link w:val="PodnojeChar"/>
    <w:uiPriority w:val="99"/>
    <w:unhideWhenUsed/>
    <w:rsid w:val="00880AA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80AAB"/>
  </w:style>
  <w:style w:styleId="Tekstbalonia" w:type="paragraph">
    <w:name w:val="Balloon Text"/>
    <w:basedOn w:val="Normal"/>
    <w:link w:val="TekstbaloniaChar"/>
    <w:uiPriority w:val="99"/>
    <w:semiHidden/>
    <w:unhideWhenUsed/>
    <w:rsid w:val="00E0000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00009"/>
    <w:rPr>
      <w:rFonts w:cs="Tahoma" w:hAnsi="Tahoma" w:ascii="Tahoma"/>
      <w:sz w:val="16"/>
      <w:szCs w:val="16"/>
    </w:rPr>
  </w:style>
  <w:style w:styleId="Tekstrezerviranogmjesta" w:type="character">
    <w:name w:val="Placeholder Text"/>
    <w:basedOn w:val="Zadanifontodlomka"/>
    <w:uiPriority w:val="99"/>
    <w:semiHidden/>
    <w:rsid w:val="000A367C"/>
    <w:rPr>
      <w:color w:val="808080"/>
      <w:bdr w:space="0" w:sz="0" w:color="auto" w:val="none"/>
      <w:shd w:fill="auto" w:color="auto" w:val="clear"/>
    </w:rPr>
  </w:style>
  <w:style w:customStyle="true" w:styleId="eSPISCCParagraphDefaultFont" w:type="character">
    <w:name w:val="eSPIS_CC_Paragraph Default Font"/>
    <w:basedOn w:val="Zadanifontodlomka"/>
    <w:rsid w:val="000A367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0A367C"/>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A367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A367C"/>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80AAB"/>
    <w:pPr>
      <w:ind w:left="720"/>
      <w:contextualSpacing/>
    </w:pPr>
  </w:style>
  <w:style w:styleId="Zaglavlje" w:type="paragraph">
    <w:name w:val="header"/>
    <w:basedOn w:val="Normal"/>
    <w:link w:val="ZaglavljeChar"/>
    <w:uiPriority w:val="99"/>
    <w:unhideWhenUsed/>
    <w:rsid w:val="00880AA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80AAB"/>
  </w:style>
  <w:style w:styleId="Podnoje" w:type="paragraph">
    <w:name w:val="footer"/>
    <w:basedOn w:val="Normal"/>
    <w:link w:val="PodnojeChar"/>
    <w:uiPriority w:val="99"/>
    <w:unhideWhenUsed/>
    <w:rsid w:val="00880AA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80AAB"/>
  </w:style>
  <w:style w:styleId="Tekstbalonia" w:type="paragraph">
    <w:name w:val="Balloon Text"/>
    <w:basedOn w:val="Normal"/>
    <w:link w:val="TekstbaloniaChar"/>
    <w:uiPriority w:val="99"/>
    <w:semiHidden/>
    <w:unhideWhenUsed/>
    <w:rsid w:val="00E0000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00009"/>
    <w:rPr>
      <w:rFonts w:ascii="Tahoma" w:cs="Tahoma" w:hAnsi="Tahoma"/>
      <w:sz w:val="16"/>
      <w:szCs w:val="16"/>
    </w:rPr>
  </w:style>
  <w:style w:styleId="Tekstrezerviranogmjesta" w:type="character">
    <w:name w:val="Placeholder Text"/>
    <w:basedOn w:val="Zadanifontodlomka"/>
    <w:uiPriority w:val="99"/>
    <w:semiHidden/>
    <w:rsid w:val="000A367C"/>
    <w:rPr>
      <w:color w:val="808080"/>
      <w:bdr w:color="auto" w:space="0" w:sz="0" w:val="none"/>
      <w:shd w:color="auto" w:fill="auto" w:val="clear"/>
    </w:rPr>
  </w:style>
  <w:style w:customStyle="1" w:styleId="eSPISCCParagraphDefaultFont" w:type="character">
    <w:name w:val="eSPIS_CC_Paragraph Default Font"/>
    <w:basedOn w:val="Zadanifontodlomka"/>
    <w:rsid w:val="000A367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0A367C"/>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A367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A367C"/>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lipnja 2016.</izvorni_sadrzaj>
    <derivirana_varijabla naziv="DomainObject.DatumDonosenjaOdluke_1">28.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888</izvorni_sadrzaj>
    <derivirana_varijabla naziv="DomainObject.Predmet.Broj_1">888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St-888/2015</izvorni_sadrzaj>
    <derivirana_varijabla naziv="DomainObject.Predmet.OznakaBroj_1">St-888/2015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DUX-GRAĐENJE društvo s ograničenom odgovornošću za pružanje usluga</izvorni_sadrzaj>
    <derivirana_varijabla naziv="DomainObject.Predmet.StrankaFormated_1">  DUX-GRAĐENJE društvo s ograničenom odgovornošću za pružanje usluga</derivirana_varijabla>
  </DomainObject.Predmet.StrankaFormated>
  <DomainObject.Predmet.StrankaFormatedOIB>
    <izvorni_sadrzaj>  DUX-GRAĐENJE društvo s ograničenom odgovornošću za pružanje usluga, OIB 60134050368</izvorni_sadrzaj>
    <derivirana_varijabla naziv="DomainObject.Predmet.StrankaFormatedOIB_1">  DUX-GRAĐENJE društvo s ograničenom odgovornošću za pružanje usluga, OIB 60134050368</derivirana_varijabla>
  </DomainObject.Predmet.StrankaFormatedOIB>
  <DomainObject.Predmet.StrankaFormatedWithAdress>
    <izvorni_sadrzaj> DUX-GRAĐENJE društvo s ograničenom odgovornošću za pružanje usluga, Buzovečka 67, 40000 Čakovec</izvorni_sadrzaj>
    <derivirana_varijabla naziv="DomainObject.Predmet.StrankaFormatedWithAdress_1"> DUX-GRAĐENJE društvo s ograničenom odgovornošću za pružanje usluga, Buzovečka 67, 40000 Čakovec</derivirana_varijabla>
  </DomainObject.Predmet.StrankaFormatedWithAdress>
  <DomainObject.Predmet.StrankaFormatedWithAdressOIB>
    <izvorni_sadrzaj> DUX-GRAĐENJE društvo s ograničenom odgovornošću za pružanje usluga, OIB 60134050368, Buzovečka 67, 40000 Čakovec</izvorni_sadrzaj>
    <derivirana_varijabla naziv="DomainObject.Predmet.StrankaFormatedWithAdressOIB_1"> DUX-GRAĐENJE društvo s ograničenom odgovornošću za pružanje usluga, OIB 60134050368, Buzovečka 67, 40000 Čakovec</derivirana_varijabla>
  </DomainObject.Predmet.StrankaFormatedWithAdressOIB>
  <DomainObject.Predmet.StrankaWithAdress>
    <izvorni_sadrzaj>DUX-GRAĐENJE društvo s ograničenom odgovornošću za pružanje usluga Buzovečka 67,40000 Čakovec</izvorni_sadrzaj>
    <derivirana_varijabla naziv="DomainObject.Predmet.StrankaWithAdress_1">DUX-GRAĐENJE društvo s ograničenom odgovornošću za pružanje usluga Buzovečka 67,40000 Čakovec</derivirana_varijabla>
  </DomainObject.Predmet.StrankaWithAdress>
  <DomainObject.Predmet.StrankaWithAdressOIB>
    <izvorni_sadrzaj>DUX-GRAĐENJE društvo s ograničenom odgovornošću za pružanje usluga, OIB 60134050368, Buzovečka 67,40000 Čakovec</izvorni_sadrzaj>
    <derivirana_varijabla naziv="DomainObject.Predmet.StrankaWithAdressOIB_1">DUX-GRAĐENJE društvo s ograničenom odgovornošću za pružanje usluga, OIB 60134050368, Buzovečka 67,40000 Čakovec</derivirana_varijabla>
  </DomainObject.Predmet.StrankaWithAdressOIB>
  <DomainObject.Predmet.StrankaNazivFormated>
    <izvorni_sadrzaj>DUX-GRAĐENJE društvo s ograničenom odgovornošću za pružanje usluga</izvorni_sadrzaj>
    <derivirana_varijabla naziv="DomainObject.Predmet.StrankaNazivFormated_1">DUX-GRAĐENJE društvo s ograničenom odgovornošću za pružanje usluga</derivirana_varijabla>
  </DomainObject.Predmet.StrankaNazivFormated>
  <DomainObject.Predmet.StrankaNazivFormatedOIB>
    <izvorni_sadrzaj>DUX-GRAĐENJE društvo s ograničenom odgovornošću za pružanje usluga, OIB 60134050368</izvorni_sadrzaj>
    <derivirana_varijabla naziv="DomainObject.Predmet.StrankaNazivFormatedOIB_1">DUX-GRAĐENJE društvo s ograničenom odgovornošću za pružanje usluga, OIB 60134050368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715113.00</izvorni_sadrzaj>
    <derivirana_varijabla naziv="DomainObject.Predmet.TrenutnaVrijednost_1">715113.00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DUX-GRAĐENJE društvo s ograničenom odgovornošću za pružanje usluga</item>
    </izvorni_sadrzaj>
    <derivirana_varijabla naziv="DomainObject.Predmet.StrankaListFormated_1">
      <item>DUX-GRAĐENJE društvo s ograničenom odgovornošću za pružanje usluga</item>
    </derivirana_varijabla>
  </DomainObject.Predmet.StrankaListFormated>
  <DomainObject.Predmet.StrankaListFormatedOIB>
    <izvorni_sadrzaj>
      <item>DUX-GRAĐENJE društvo s ograničenom odgovornošću za pružanje usluga, OIB 60134050368</item>
    </izvorni_sadrzaj>
    <derivirana_varijabla naziv="DomainObject.Predmet.StrankaListFormatedOIB_1">
      <item>DUX-GRAĐENJE društvo s ograničenom odgovornošću za pružanje usluga, OIB 60134050368</item>
    </derivirana_varijabla>
  </DomainObject.Predmet.StrankaListFormatedOIB>
  <DomainObject.Predmet.StrankaListFormatedWithAdress>
    <izvorni_sadrzaj>
      <item>DUX-GRAĐENJE društvo s ograničenom odgovornošću za pružanje usluga, Buzovečka 67, 40000 Čakovec</item>
    </izvorni_sadrzaj>
    <derivirana_varijabla naziv="DomainObject.Predmet.StrankaListFormatedWithAdress_1">
      <item>DUX-GRAĐENJE društvo s ograničenom odgovornošću za pružanje usluga, Buzovečka 67, 40000 Čakovec</item>
    </derivirana_varijabla>
  </DomainObject.Predmet.StrankaListFormatedWithAdress>
  <DomainObject.Predmet.StrankaListFormatedWithAdressOIB>
    <izvorni_sadrzaj>
      <item>DUX-GRAĐENJE društvo s ograničenom odgovornošću za pružanje usluga, OIB 60134050368, Buzovečka 67, 40000 Čakovec</item>
    </izvorni_sadrzaj>
    <derivirana_varijabla naziv="DomainObject.Predmet.StrankaListFormatedWithAdressOIB_1">
      <item>DUX-GRAĐENJE društvo s ograničenom odgovornošću za pružanje usluga, OIB 60134050368, Buzovečka 67, 40000 Čakovec</item>
    </derivirana_varijabla>
  </DomainObject.Predmet.StrankaListFormatedWithAdressOIB>
  <DomainObject.Predmet.StrankaListNazivFormated>
    <izvorni_sadrzaj>
      <item>DUX-GRAĐENJE društvo s ograničenom odgovornošću za pružanje usluga</item>
    </izvorni_sadrzaj>
    <derivirana_varijabla naziv="DomainObject.Predmet.StrankaListNazivFormated_1">
      <item>DUX-GRAĐENJE društvo s ograničenom odgovornošću za pružanje usluga</item>
    </derivirana_varijabla>
  </DomainObject.Predmet.StrankaListNazivFormated>
  <DomainObject.Predmet.StrankaListNazivFormatedOIB>
    <izvorni_sadrzaj>
      <item>DUX-GRAĐENJE društvo s ograničenom odgovornošću za pružanje usluga, OIB 60134050368</item>
    </izvorni_sadrzaj>
    <derivirana_varijabla naziv="DomainObject.Predmet.StrankaListNazivFormatedOIB_1">
      <item>DUX-GRAĐENJE društvo s ograničenom odgovornošću za pružanje usluga, OIB 60134050368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E-oglasna ploča</item>
      <item>Sudski registar</item>
    </izvorni_sadrzaj>
    <derivirana_varijabla naziv="DomainObject.Predmet.OstaliListFormated_1">
      <item>E-oglasna ploča</item>
      <item>Sudski registar</item>
    </derivirana_varijabla>
  </DomainObject.Predmet.OstaliListFormated>
  <DomainObject.Predmet.OstaliListFormatedOIB>
    <izvorni_sadrzaj>
      <item>E-oglasna ploča</item>
      <item>Sudski registar</item>
    </izvorni_sadrzaj>
    <derivirana_varijabla naziv="DomainObject.Predmet.OstaliListFormatedOIB_1">
      <item>E-oglasna ploča</item>
      <item>Sudski registar</item>
    </derivirana_varijabla>
  </DomainObject.Predmet.OstaliListFormatedOIB>
  <DomainObject.Predmet.OstaliListFormatedWithAdress>
    <izvorni_sadrzaj>
      <item>E-oglasna ploča</item>
      <item>Sudski registar</item>
    </izvorni_sadrzaj>
    <derivirana_varijabla naziv="DomainObject.Predmet.OstaliListFormatedWithAdress_1">
      <item>E-oglasna ploča</item>
      <item>Sudski registar</item>
    </derivirana_varijabla>
  </DomainObject.Predmet.OstaliListFormatedWithAdress>
  <DomainObject.Predmet.OstaliListFormatedWithAdressOIB>
    <izvorni_sadrzaj>
      <item>E-oglasna ploča</item>
      <item>Sudski registar</item>
    </izvorni_sadrzaj>
    <derivirana_varijabla naziv="DomainObject.Predmet.OstaliListFormatedWithAdressOIB_1">
      <item>E-oglasna ploča</item>
      <item>Sudski registar</item>
    </derivirana_varijabla>
  </DomainObject.Predmet.OstaliListFormatedWithAdressOIB>
  <DomainObject.Predmet.OstaliListNazivFormated>
    <izvorni_sadrzaj>
      <item>E-oglasna ploča</item>
      <item>Sudski registar</item>
    </izvorni_sadrzaj>
    <derivirana_varijabla naziv="DomainObject.Predmet.OstaliListNazivFormated_1">
      <item>E-oglasna ploča</item>
      <item>Sudski registar</item>
    </derivirana_varijabla>
  </DomainObject.Predmet.OstaliListNazivFormated>
  <DomainObject.Predmet.OstaliListNazivFormatedOIB>
    <izvorni_sadrzaj>
      <item>E-oglasna ploča</item>
      <item>Sudski registar</item>
    </izvorni_sadrzaj>
    <derivirana_varijabla naziv="DomainObject.Predmet.OstaliListNazivFormatedOIB_1">
      <item>E-oglasna ploča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2016.</izvorni_sadrzaj>
    <derivirana_varijabla naziv="DomainObject.Datum_1">28. lipnja 2016.</derivirana_varijabla>
  </DomainObject.Datum>
  <DomainObject.PoslovniBrojDokumenta>
    <izvorni_sadrzaj/>
    <derivirana_varijabla naziv="DomainObject.PoslovniBrojDokumenta_1"/>
  </DomainObject.PoslovniBrojDokumenta>
  <DomainObject.Predmet.StrankaIDrugi>
    <izvorni_sadrzaj>DUX-GRAĐENJE društvo s ograničenom odgovornošću za pružanje usluga</izvorni_sadrzaj>
    <derivirana_varijabla naziv="DomainObject.Predmet.StrankaIDrugi_1">DUX-GRAĐENJE društvo s ograničenom odgovornošću za pružanje usluga</derivirana_varijabla>
  </DomainObject.Predmet.StrankaIDrugi>
  <DomainObject.Predmet.ProtustrankaIDrugi>
    <izvorni_sadrzaj/>
    <derivirana_varijabla naziv="DomainObject.Predmet.ProtustrankaIDrugi_1"/>
  </DomainObject.Predmet.ProtustrankaIDrugi>
  <DomainObject.Predmet.StrankaIDrugiAdressOIB>
    <izvorni_sadrzaj>DUX-GRAĐENJE društvo s ograničenom odgovornošću za pružanje usluga, OIB 60134050368, Buzovečka 67, 40000 Čakovec</izvorni_sadrzaj>
    <derivirana_varijabla naziv="DomainObject.Predmet.StrankaIDrugiAdressOIB_1">DUX-GRAĐENJE društvo s ograničenom odgovornošću za pružanje usluga, OIB 60134050368, Buzovečka 67, 40000 Čakovec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DUX-GRAĐENJE društvo s ograničenom odgovornošću za pružanje usluga</item>
      <item>E-oglasna ploča</item>
      <item>Sudski registar</item>
    </izvorni_sadrzaj>
    <derivirana_varijabla naziv="DomainObject.Predmet.SudioniciListNaziv_1">
      <item>DUX-GRAĐENJE društvo s ograničenom odgovornošću za pružanje usluga</item>
      <item>E-oglasna ploča</item>
      <item>Sudski registar</item>
    </derivirana_varijabla>
  </DomainObject.Predmet.SudioniciListNaziv>
  <DomainObject.Predmet.SudioniciListAdressOIB>
    <izvorni_sadrzaj>
      <item>DUX-GRAĐENJE društvo s ograničenom odgovornošću za pružanje usluga, OIB 60134050368, Buzovečka 67,40000 Čakovec</item>
      <item>E-oglasna ploča</item>
      <item>Sudski registar</item>
    </izvorni_sadrzaj>
    <derivirana_varijabla naziv="DomainObject.Predmet.SudioniciListAdressOIB_1">
      <item>DUX-GRAĐENJE društvo s ograničenom odgovornošću za pružanje usluga, OIB 60134050368, Buzovečka 67,40000 Čakovec</item>
      <item>E-oglasna ploča</item>
      <item>Sudski registar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60134050368</item>
      <item>, OIB null</item>
      <item>, OIB null</item>
    </izvorni_sadrzaj>
    <derivirana_varijabla naziv="DomainObject.Predmet.SudioniciListNazivOIB_1">
      <item>, OIB 60134050368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Jugoslav Puran, OIB 70582689973, Josipa Jelačića 12 Bjelovar</item>
    </izvorni_sadrzaj>
    <derivirana_varijabla naziv="DomainObject.Predmet.StecajniUpraviteljiListAddressOIB_1">
      <item>Jugoslav Puran, OIB 70582689973, Josipa Jelačića 12 Bjelovar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455</properties:Words>
  <properties:Characters>2389</properties:Characters>
  <properties:Lines>70</properties:Lines>
  <properties:Paragraphs>31</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2016-06-28T07:41:00Z</dcterms:created>
  <dc:creator>Lea Rogina</dc:creator>
  <cp:lastModifiedBy>Nevenka Vuković</cp:lastModifiedBy>
  <cp:lastPrinted>2016-06-28T08:13:00Z</cp:lastPrinted>
  <dcterms:modified xmlns:xsi="http://www.w3.org/2001/XMLSchema-instance" xsi:type="dcterms:W3CDTF">2016-06-28T08:32:00Z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