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a777e" w14:paraId="f9a777e" w:rsidRDefault="00AB4602" w:rsidP="00282567" w:rsidR="00282567" w:rsidRPr="00282567">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282567" w:rsidRPr="00282567">
        <w:rPr>
          <w:rFonts w:cs="Times New Roman"/>
        </w:rPr>
        <w:t xml:space="preserve">     REPUBLIKA HVRATSKA</w:t>
      </w:r>
    </w:p>
    <w:p w:rsidRDefault="00282567" w:rsidP="00282567" w:rsidR="00282567" w:rsidRPr="00282567">
      <w:pPr>
        <w:spacing w:after="0"/>
        <w:jc w:val="both"/>
        <w:rPr>
          <w:rFonts w:cs="Times New Roman" w:eastAsia="Times New Roman"/>
          <w:lang w:eastAsia="hr-HR"/>
        </w:rPr>
      </w:pPr>
      <w:r w:rsidRPr="00282567">
        <w:rPr>
          <w:rFonts w:cs="Times New Roman" w:eastAsia="Times New Roman"/>
          <w:lang w:eastAsia="hr-HR"/>
        </w:rPr>
        <w:t xml:space="preserve"> TRGOVAČKI SUD U ZAGREBU</w:t>
      </w:r>
    </w:p>
    <w:p w:rsidRDefault="00282567" w:rsidP="00282567" w:rsidR="00282567" w:rsidRPr="00282567">
      <w:pPr>
        <w:spacing w:after="0"/>
        <w:jc w:val="both"/>
        <w:rPr>
          <w:rFonts w:cs="Times New Roman" w:eastAsia="Times New Roman"/>
          <w:lang w:eastAsia="hr-HR"/>
        </w:rPr>
      </w:pPr>
      <w:r w:rsidRPr="00282567">
        <w:rPr>
          <w:rFonts w:cs="Times New Roman" w:eastAsia="Times New Roman"/>
          <w:lang w:eastAsia="hr-HR"/>
        </w:rPr>
        <w:t xml:space="preserve">        Stalna služba u Karlovcu</w:t>
      </w:r>
    </w:p>
    <w:p w:rsidRDefault="00282567" w:rsidP="00282567" w:rsidR="00282567" w:rsidRPr="00282567">
      <w:pPr>
        <w:spacing w:after="0"/>
        <w:jc w:val="both"/>
        <w:rPr>
          <w:rFonts w:cs="Times New Roman" w:eastAsia="Times New Roman"/>
          <w:lang w:eastAsia="hr-HR"/>
        </w:rPr>
      </w:pPr>
      <w:r w:rsidRPr="00282567">
        <w:rPr>
          <w:rFonts w:cs="Times New Roman" w:eastAsia="Times New Roman"/>
          <w:lang w:eastAsia="hr-HR"/>
        </w:rPr>
        <w:t xml:space="preserve">  Karlovac, Trg hrvatskih branitelja 1/II</w:t>
      </w:r>
    </w:p>
    <w:p w:rsidRDefault="00282567" w:rsidP="00282567" w:rsidR="00282567" w:rsidRPr="00282567">
      <w:pPr>
        <w:spacing w:after="0"/>
        <w:jc w:val="both"/>
        <w:rPr>
          <w:rFonts w:cs="Times New Roman" w:eastAsia="Times New Roman"/>
          <w:lang w:eastAsia="hr-HR"/>
        </w:rPr>
      </w:pPr>
    </w:p>
    <w:p w:rsidRDefault="00282567" w:rsidP="00282567" w:rsidR="00282567" w:rsidRPr="00282567">
      <w:pPr>
        <w:spacing w:after="0"/>
        <w:jc w:val="center"/>
        <w:rPr>
          <w:rFonts w:cs="Times New Roman" w:eastAsia="Times New Roman"/>
          <w:lang w:eastAsia="hr-HR"/>
        </w:rPr>
      </w:pPr>
      <w:r w:rsidRPr="00282567">
        <w:rPr>
          <w:rFonts w:cs="Times New Roman" w:eastAsia="Times New Roman"/>
          <w:lang w:eastAsia="hr-HR"/>
        </w:rPr>
        <w:t>U   I M E   R E P U B L I K E   H R V A T S K E</w:t>
      </w:r>
    </w:p>
    <w:p w:rsidRDefault="00282567" w:rsidP="00282567" w:rsidR="00282567" w:rsidRPr="00282567">
      <w:pPr>
        <w:spacing w:after="0"/>
        <w:jc w:val="center"/>
        <w:rPr>
          <w:rFonts w:cs="Times New Roman" w:eastAsia="Times New Roman"/>
          <w:lang w:eastAsia="hr-HR"/>
        </w:rPr>
      </w:pPr>
    </w:p>
    <w:p w:rsidRDefault="00282567" w:rsidP="00282567" w:rsidR="00282567" w:rsidRPr="00282567">
      <w:pPr>
        <w:spacing w:after="0"/>
        <w:jc w:val="center"/>
        <w:rPr>
          <w:rFonts w:cs="Times New Roman" w:eastAsia="Times New Roman"/>
          <w:lang w:eastAsia="hr-HR"/>
        </w:rPr>
      </w:pPr>
      <w:r w:rsidRPr="00282567">
        <w:rPr>
          <w:rFonts w:cs="Times New Roman" w:eastAsia="Times New Roman"/>
          <w:lang w:eastAsia="hr-HR"/>
        </w:rPr>
        <w:t>R J E Š E N J E</w:t>
      </w:r>
    </w:p>
    <w:p w:rsidRDefault="00282567" w:rsidP="00282567" w:rsidR="00282567" w:rsidRPr="00282567">
      <w:pPr>
        <w:spacing w:after="0"/>
        <w:jc w:val="both"/>
        <w:rPr>
          <w:rFonts w:cs="Times New Roman" w:eastAsia="Times New Roman"/>
          <w:lang w:eastAsia="hr-HR"/>
        </w:rPr>
      </w:pPr>
    </w:p>
    <w:p w:rsidRDefault="00282567" w:rsidP="00282567" w:rsidR="00282567" w:rsidRPr="00282567">
      <w:pPr>
        <w:spacing w:after="0"/>
        <w:jc w:val="both"/>
        <w:rPr>
          <w:rFonts w:cs="Times New Roman" w:eastAsia="Times New Roman"/>
          <w:lang w:eastAsia="hr-HR"/>
        </w:rPr>
      </w:pPr>
      <w:r w:rsidRPr="00282567">
        <w:rPr>
          <w:rFonts w:cs="Times New Roman" w:eastAsia="Times New Roman"/>
          <w:lang w:eastAsia="hr-HR"/>
        </w:rPr>
        <w:t xml:space="preserve">            Trgovački sud Zagrebu, Stalna služba u Karlovcu, po sucu Jadranki Mađeruh, kao stečajnom sucu, u predstečajnom postupku nad dužnikom AGRO LIJANOVIĆ d.o.o., Zagreb, Kneza Borne 2, OIB: 72949091083, 6. rujna 2018.</w:t>
      </w:r>
    </w:p>
    <w:p w:rsidRDefault="00282567" w:rsidP="00282567" w:rsidR="00282567" w:rsidRPr="00282567">
      <w:pPr>
        <w:spacing w:after="0"/>
        <w:jc w:val="both"/>
        <w:rPr>
          <w:rFonts w:cs="Times New Roman" w:eastAsia="Times New Roman"/>
          <w:lang w:eastAsia="hr-HR"/>
        </w:rPr>
      </w:pPr>
    </w:p>
    <w:p w:rsidRDefault="00282567" w:rsidP="00282567" w:rsidR="00282567" w:rsidRPr="00282567">
      <w:pPr>
        <w:spacing w:after="0"/>
        <w:jc w:val="both"/>
        <w:rPr>
          <w:rFonts w:cs="Times New Roman" w:eastAsia="Times New Roman"/>
          <w:lang w:eastAsia="hr-HR"/>
        </w:rPr>
      </w:pPr>
    </w:p>
    <w:p w:rsidRDefault="00282567" w:rsidP="00282567" w:rsidR="00282567" w:rsidRPr="00282567">
      <w:pPr>
        <w:spacing w:after="0"/>
        <w:jc w:val="center"/>
        <w:rPr>
          <w:rFonts w:cs="Times New Roman" w:eastAsia="Times New Roman"/>
          <w:b/>
          <w:lang w:eastAsia="hr-HR"/>
        </w:rPr>
      </w:pPr>
      <w:r w:rsidRPr="00282567">
        <w:rPr>
          <w:rFonts w:cs="Times New Roman" w:eastAsia="Times New Roman"/>
          <w:lang w:eastAsia="hr-HR"/>
        </w:rPr>
        <w:t>r i j e š i o   j e</w:t>
      </w:r>
    </w:p>
    <w:p w:rsidRDefault="00282567" w:rsidP="00282567" w:rsidR="00282567" w:rsidRPr="00282567">
      <w:pPr>
        <w:spacing w:after="0"/>
        <w:jc w:val="center"/>
        <w:rPr>
          <w:rFonts w:cs="Times New Roman" w:eastAsia="Times New Roman"/>
          <w:b/>
          <w:lang w:eastAsia="hr-HR"/>
        </w:rPr>
      </w:pPr>
    </w:p>
    <w:p w:rsidRDefault="00282567" w:rsidP="00282567" w:rsidR="00282567" w:rsidRPr="00282567">
      <w:pPr>
        <w:spacing w:after="0"/>
        <w:jc w:val="center"/>
        <w:rPr>
          <w:rFonts w:cs="Times New Roman" w:eastAsia="Times New Roman"/>
          <w:noProof/>
          <w:lang w:eastAsia="hr-HR"/>
        </w:rPr>
      </w:pPr>
      <w:r w:rsidRPr="00282567">
        <w:rPr>
          <w:rFonts w:cs="Times New Roman" w:eastAsia="Times New Roman"/>
          <w:lang w:eastAsia="hr-HR"/>
        </w:rPr>
        <w:tab/>
        <w:t xml:space="preserve"> </w:t>
      </w:r>
    </w:p>
    <w:p w:rsidRDefault="00282567" w:rsidP="00282567" w:rsidR="00282567" w:rsidRPr="00282567">
      <w:pPr>
        <w:numPr>
          <w:ilvl w:val="0"/>
          <w:numId w:val="47"/>
        </w:numPr>
        <w:spacing w:after="0"/>
        <w:contextualSpacing/>
        <w:jc w:val="both"/>
        <w:rPr>
          <w:rFonts w:cs="Times New Roman" w:eastAsia="Times New Roman"/>
          <w:noProof/>
          <w:lang w:eastAsia="hr-HR"/>
        </w:rPr>
      </w:pPr>
      <w:r w:rsidRPr="00282567">
        <w:rPr>
          <w:rFonts w:cs="Times New Roman" w:eastAsia="Times New Roman"/>
          <w:noProof/>
          <w:lang w:eastAsia="hr-HR"/>
        </w:rPr>
        <w:t xml:space="preserve">Obustavlja se predstečajni postupak nad dužnikom </w:t>
      </w:r>
      <w:r w:rsidRPr="00282567">
        <w:rPr>
          <w:rFonts w:cs="Times New Roman" w:eastAsia="Times New Roman"/>
          <w:lang w:eastAsia="hr-HR"/>
        </w:rPr>
        <w:t>AGRO LIJANOVIĆ d.o.o., Zagreb, Kneza Borne 2, OIB: 72949091083</w:t>
      </w:r>
      <w:r w:rsidRPr="00282567">
        <w:rPr>
          <w:rFonts w:cs="Times New Roman" w:eastAsia="Times New Roman"/>
          <w:noProof/>
          <w:lang w:eastAsia="hr-HR"/>
        </w:rPr>
        <w:t>.</w:t>
      </w:r>
    </w:p>
    <w:p w:rsidRDefault="00282567" w:rsidP="00282567" w:rsidR="00282567" w:rsidRPr="00282567">
      <w:pPr>
        <w:spacing w:after="0"/>
        <w:ind w:left="1065"/>
        <w:contextualSpacing/>
        <w:jc w:val="both"/>
        <w:rPr>
          <w:rFonts w:cs="Times New Roman" w:eastAsia="Times New Roman"/>
          <w:noProof/>
          <w:lang w:eastAsia="hr-HR"/>
        </w:rPr>
      </w:pPr>
    </w:p>
    <w:p w:rsidRDefault="00282567" w:rsidP="00282567" w:rsidR="00282567" w:rsidRPr="00282567">
      <w:pPr>
        <w:numPr>
          <w:ilvl w:val="0"/>
          <w:numId w:val="47"/>
        </w:numPr>
        <w:spacing w:after="0"/>
        <w:contextualSpacing/>
        <w:jc w:val="both"/>
        <w:rPr>
          <w:rFonts w:cs="Times New Roman" w:eastAsia="Times New Roman"/>
          <w:noProof/>
          <w:lang w:eastAsia="hr-HR"/>
        </w:rPr>
      </w:pPr>
      <w:r w:rsidRPr="00282567">
        <w:rPr>
          <w:rFonts w:cs="Times New Roman" w:eastAsia="Times New Roman"/>
          <w:noProof/>
          <w:lang w:eastAsia="hr-HR"/>
        </w:rPr>
        <w:t xml:space="preserve">Sud će po službenoj dužnosti nastaviti postupak kao da je podnesen prijedlog za otvaranje stečajnog postupka nad dužnikom </w:t>
      </w:r>
      <w:r w:rsidRPr="00282567">
        <w:rPr>
          <w:rFonts w:cs="Times New Roman" w:eastAsia="Times New Roman"/>
          <w:lang w:eastAsia="hr-HR"/>
        </w:rPr>
        <w:t>AGRO LIJANOVIĆ d.o.o., Zagreb, Kneza Borne 2, OIB: 72949091083.</w:t>
      </w:r>
    </w:p>
    <w:p w:rsidRDefault="00282567" w:rsidP="00282567" w:rsidR="00282567" w:rsidRPr="00282567">
      <w:pPr>
        <w:spacing w:after="0"/>
        <w:jc w:val="both"/>
        <w:rPr>
          <w:rFonts w:cs="Times New Roman" w:eastAsia="Times New Roman"/>
          <w:noProof/>
          <w:lang w:eastAsia="hr-HR"/>
        </w:rPr>
      </w:pPr>
    </w:p>
    <w:p w:rsidRDefault="00282567" w:rsidP="00282567" w:rsidR="00282567" w:rsidRPr="00282567">
      <w:pPr>
        <w:spacing w:after="0"/>
        <w:jc w:val="both"/>
        <w:rPr>
          <w:rFonts w:cs="Times New Roman" w:eastAsia="Times New Roman"/>
          <w:lang w:eastAsia="hr-HR"/>
        </w:rPr>
      </w:pPr>
    </w:p>
    <w:p w:rsidRDefault="00282567" w:rsidP="00282567" w:rsidR="00282567" w:rsidRPr="00282567">
      <w:pPr>
        <w:spacing w:after="0"/>
        <w:jc w:val="center"/>
        <w:rPr>
          <w:rFonts w:cs="Times New Roman" w:eastAsia="Times New Roman"/>
          <w:lang w:eastAsia="hr-HR"/>
        </w:rPr>
      </w:pPr>
      <w:r w:rsidRPr="00282567">
        <w:rPr>
          <w:rFonts w:cs="Times New Roman" w:eastAsia="Times New Roman"/>
          <w:lang w:eastAsia="hr-HR"/>
        </w:rPr>
        <w:t>Obrazloženje</w:t>
      </w:r>
    </w:p>
    <w:p w:rsidRDefault="00282567" w:rsidP="00282567" w:rsidR="00282567" w:rsidRPr="00282567">
      <w:pPr>
        <w:spacing w:after="0"/>
        <w:jc w:val="center"/>
        <w:rPr>
          <w:rFonts w:cs="Times New Roman" w:eastAsia="Times New Roman"/>
          <w:b/>
          <w:lang w:eastAsia="hr-HR"/>
        </w:rPr>
      </w:pPr>
    </w:p>
    <w:p w:rsidRDefault="00282567" w:rsidP="00282567" w:rsidR="00282567" w:rsidRPr="00282567">
      <w:pPr>
        <w:spacing w:after="0"/>
        <w:jc w:val="both"/>
        <w:rPr>
          <w:rFonts w:cs="Times New Roman" w:eastAsia="Times New Roman"/>
          <w:lang w:eastAsia="hr-HR"/>
        </w:rPr>
      </w:pPr>
    </w:p>
    <w:p w:rsidRDefault="00282567" w:rsidP="00282567" w:rsidR="00282567" w:rsidRPr="00282567">
      <w:pPr>
        <w:spacing w:after="0"/>
        <w:jc w:val="both"/>
        <w:rPr>
          <w:rFonts w:cs="Times New Roman" w:eastAsia="Times New Roman"/>
          <w:lang w:eastAsia="hr-HR"/>
        </w:rPr>
      </w:pPr>
      <w:r w:rsidRPr="00282567">
        <w:rPr>
          <w:rFonts w:cs="Times New Roman" w:eastAsia="Times New Roman"/>
          <w:lang w:eastAsia="hr-HR"/>
        </w:rPr>
        <w:tab/>
        <w:t xml:space="preserve">Dužnik AGRO LIJANOVIĆ d.o.o., Zagreb, Kneza Borne 2, OIB: 72949091083, (dalje: Dužnik) je 15. veljače 2018. podnio prijedlog za otvaranje predstečajnog postupka temeljem čl.16. i 25. st.1. Stečajnog zakona (Narodne novine broj 71/15, 104/17, dalje:SZ-a). </w:t>
      </w:r>
    </w:p>
    <w:p w:rsidRDefault="00282567" w:rsidP="00282567" w:rsidR="00282567" w:rsidRPr="00282567">
      <w:pPr>
        <w:spacing w:after="0"/>
        <w:jc w:val="both"/>
        <w:rPr>
          <w:rFonts w:cs="Times New Roman" w:eastAsia="Times New Roman"/>
          <w:lang w:eastAsia="hr-HR"/>
        </w:rPr>
      </w:pPr>
    </w:p>
    <w:p w:rsidRDefault="00282567" w:rsidP="00282567" w:rsidR="00282567" w:rsidRPr="00282567">
      <w:pPr>
        <w:spacing w:after="0"/>
        <w:jc w:val="both"/>
        <w:rPr>
          <w:rFonts w:cs="Times New Roman" w:eastAsia="Times New Roman"/>
          <w:lang w:eastAsia="hr-HR"/>
        </w:rPr>
      </w:pPr>
      <w:r w:rsidRPr="00282567">
        <w:rPr>
          <w:rFonts w:cs="Times New Roman" w:eastAsia="Times New Roman"/>
          <w:lang w:eastAsia="hr-HR"/>
        </w:rPr>
        <w:tab/>
        <w:t>Sud je rješenjem poslovni broj St-446/18 od 28. veljače 2018. otvorio predstečajni postupak, za povjerenika predstečajne nagodbe je imenovao Ivana Čulića iz Osijeka, Sljemenska ulica 44, te je nakon ročišta radi ispitivanja tražbina 8. lipnja 2018. donio rješenje o utvrđenim i osporenim tražbinama 8. lipnja 2018. koje je isti dan objavljeno i na mrežnoj stranici e-oglasna ploča suda.</w:t>
      </w:r>
    </w:p>
    <w:p w:rsidRDefault="00282567" w:rsidP="00282567" w:rsidR="00282567" w:rsidRPr="00282567">
      <w:pPr>
        <w:spacing w:after="0"/>
        <w:jc w:val="both"/>
        <w:rPr>
          <w:rFonts w:cs="Times New Roman" w:eastAsia="Times New Roman"/>
          <w:lang w:eastAsia="hr-HR"/>
        </w:rPr>
      </w:pPr>
    </w:p>
    <w:p w:rsidRDefault="00282567" w:rsidP="00282567" w:rsidR="00282567" w:rsidRPr="00282567">
      <w:pPr>
        <w:spacing w:after="0"/>
        <w:jc w:val="both"/>
        <w:rPr>
          <w:rFonts w:cs="Times New Roman" w:eastAsia="Times New Roman"/>
          <w:lang w:eastAsia="hr-HR"/>
        </w:rPr>
      </w:pPr>
      <w:r w:rsidRPr="00282567">
        <w:rPr>
          <w:rFonts w:cs="Times New Roman" w:eastAsia="Times New Roman"/>
          <w:lang w:eastAsia="hr-HR"/>
        </w:rPr>
        <w:tab/>
        <w:t>Dužnik je nakon održanog ročišta radi ispitivanja tražbina dana 17. srpnja 2018. dostavio izmijenjen plan financijskog i operativnog restrukturiranja koji je na e-oglasnoj ploči suda objavljen 30. srpnja 2018., te je 2. kolovoza 2018. zaključkom suda zakazano ročište za glasovanje o izmijenjenom planu restrukturiranja za dan 30. kolovoza 2018.</w:t>
      </w:r>
    </w:p>
    <w:p w:rsidRDefault="00282567" w:rsidP="00282567" w:rsidR="00282567" w:rsidRPr="00282567">
      <w:pPr>
        <w:spacing w:after="0"/>
        <w:jc w:val="both"/>
        <w:rPr>
          <w:rFonts w:cs="Times New Roman" w:eastAsia="Times New Roman"/>
          <w:lang w:eastAsia="hr-HR"/>
        </w:rPr>
      </w:pPr>
    </w:p>
    <w:p w:rsidRDefault="00282567" w:rsidP="00282567" w:rsidR="00282567" w:rsidRPr="00282567">
      <w:pPr>
        <w:spacing w:after="0"/>
        <w:jc w:val="both"/>
        <w:rPr>
          <w:rFonts w:cs="Times New Roman" w:eastAsia="Times New Roman"/>
          <w:lang w:eastAsia="hr-HR"/>
        </w:rPr>
      </w:pPr>
      <w:r w:rsidRPr="00282567">
        <w:rPr>
          <w:rFonts w:cs="Times New Roman" w:eastAsia="Times New Roman"/>
          <w:lang w:eastAsia="hr-HR"/>
        </w:rPr>
        <w:tab/>
        <w:t>Sud je temeljem čl.57. SZ-a sastavio popis vjerovnika i prava glasa koji mu pripadaju 27. kolovoza 2018., te isti dan taj popis i objavio na mrežnoj stranici e-oglasna ploča suda.</w:t>
      </w:r>
    </w:p>
    <w:p w:rsidRDefault="00282567" w:rsidP="00282567" w:rsidR="00282567" w:rsidRPr="00282567">
      <w:pPr>
        <w:spacing w:after="0"/>
        <w:jc w:val="both"/>
        <w:rPr>
          <w:rFonts w:cs="Times New Roman" w:eastAsia="Times New Roman"/>
          <w:lang w:eastAsia="hr-HR"/>
        </w:rPr>
      </w:pPr>
    </w:p>
    <w:p w:rsidRDefault="00282567" w:rsidP="00282567" w:rsidR="00282567" w:rsidRPr="00282567">
      <w:pPr>
        <w:spacing w:after="0"/>
        <w:jc w:val="both"/>
        <w:rPr>
          <w:rFonts w:cs="Times New Roman" w:eastAsia="Times New Roman"/>
          <w:lang w:eastAsia="hr-HR"/>
        </w:rPr>
      </w:pPr>
      <w:r w:rsidRPr="00282567">
        <w:rPr>
          <w:rFonts w:cs="Times New Roman" w:eastAsia="Times New Roman"/>
          <w:lang w:eastAsia="hr-HR"/>
        </w:rPr>
        <w:tab/>
        <w:t>Prema rješenju o utvrđenim i osporenim tražbinama proizlazi da je utvrđeno 15 tražbina vjerovnika u ukupnom iznosu od 2.732.423,40 kn, dok je do ročišta za glasovanje o izmijenjenom planu restrukturiranja sud zaprimio šest obrazaca  za glasovanje  prema kojima su vjerovnici, svi svrstani u jednu skupinu, glasali ZA te je zbroj tražbina vjerovnika koji su glasali ZA iznosio 2.592.276,16 kn.</w:t>
      </w:r>
    </w:p>
    <w:p w:rsidRDefault="00282567" w:rsidP="00282567" w:rsidR="00282567" w:rsidRPr="00282567">
      <w:pPr>
        <w:spacing w:after="0"/>
        <w:jc w:val="both"/>
        <w:rPr>
          <w:rFonts w:cs="Times New Roman" w:eastAsia="Times New Roman"/>
          <w:lang w:eastAsia="hr-HR"/>
        </w:rPr>
      </w:pPr>
    </w:p>
    <w:p w:rsidRDefault="00282567" w:rsidP="00282567" w:rsidR="00282567" w:rsidRPr="00282567">
      <w:pPr>
        <w:spacing w:after="0"/>
        <w:jc w:val="both"/>
        <w:rPr>
          <w:rFonts w:cs="Times New Roman" w:eastAsia="Times New Roman"/>
          <w:lang w:eastAsia="hr-HR"/>
        </w:rPr>
      </w:pPr>
      <w:r w:rsidRPr="00282567">
        <w:rPr>
          <w:rFonts w:cs="Times New Roman" w:eastAsia="Times New Roman"/>
          <w:lang w:eastAsia="hr-HR"/>
        </w:rPr>
        <w:tab/>
        <w:t xml:space="preserve">Budući da nije ostvarena potrebna većina u smislu čl.59. st2. SZ-a, odnosno za izmijenjeni plan restrukturiranja nije glasovala većina svih vjerovnika dužnik, koji je jedini bio nazočan ročištu za glasovanje je predložio  odgodu ročišta na rok od osam dana navodeći kako nije prikupio potreban broj vjerovnika koji bi glasali za izmijenjen plan restrukturiranja s obzirom da su u tijeku bili godišnji odmori. </w:t>
      </w:r>
    </w:p>
    <w:p w:rsidRDefault="00282567" w:rsidP="00282567" w:rsidR="00282567" w:rsidRPr="00282567">
      <w:pPr>
        <w:spacing w:after="0"/>
        <w:jc w:val="both"/>
        <w:rPr>
          <w:rFonts w:cs="Times New Roman" w:eastAsia="Times New Roman"/>
          <w:lang w:eastAsia="hr-HR"/>
        </w:rPr>
      </w:pPr>
    </w:p>
    <w:p w:rsidRDefault="00282567" w:rsidP="00282567" w:rsidR="00282567" w:rsidRPr="00282567">
      <w:pPr>
        <w:spacing w:after="0"/>
        <w:jc w:val="both"/>
        <w:rPr>
          <w:rFonts w:cs="Times New Roman" w:eastAsia="Times New Roman"/>
          <w:lang w:eastAsia="hr-HR"/>
        </w:rPr>
      </w:pPr>
      <w:r w:rsidRPr="00282567">
        <w:rPr>
          <w:rFonts w:cs="Times New Roman" w:eastAsia="Times New Roman"/>
          <w:lang w:eastAsia="hr-HR"/>
        </w:rPr>
        <w:tab/>
        <w:t>Sud je na prijedlog dužnika odgodio ročište za glasovanje u smislu čl.60. st.1. SZ-a na rok od osam dana, tj. za 6. rujna 2018.</w:t>
      </w:r>
    </w:p>
    <w:p w:rsidRDefault="00282567" w:rsidP="00282567" w:rsidR="00282567" w:rsidRPr="00282567">
      <w:pPr>
        <w:spacing w:after="0"/>
        <w:jc w:val="both"/>
        <w:rPr>
          <w:rFonts w:cs="Times New Roman" w:eastAsia="Times New Roman"/>
          <w:lang w:eastAsia="hr-HR"/>
        </w:rPr>
      </w:pPr>
    </w:p>
    <w:p w:rsidRDefault="00282567" w:rsidP="00282567" w:rsidR="00282567" w:rsidRPr="00282567">
      <w:pPr>
        <w:spacing w:after="0"/>
        <w:jc w:val="both"/>
        <w:rPr>
          <w:rFonts w:cs="Times New Roman" w:eastAsia="Times New Roman"/>
          <w:lang w:eastAsia="hr-HR"/>
        </w:rPr>
      </w:pPr>
      <w:r w:rsidRPr="00282567">
        <w:rPr>
          <w:rFonts w:cs="Times New Roman" w:eastAsia="Times New Roman"/>
          <w:lang w:eastAsia="hr-HR"/>
        </w:rPr>
        <w:tab/>
        <w:t>Do zakazanog ročišta za 6. rujna 2018. pristigla su još dva popunjena obrasca za glasovanje  prema kojima su ti vjerovnici glasali ZA, te je na taj način postignuta potrebna većina u smislu čl.59. st.2. SZ-a.</w:t>
      </w:r>
    </w:p>
    <w:p w:rsidRDefault="00282567" w:rsidP="00282567" w:rsidR="00282567" w:rsidRPr="00282567">
      <w:pPr>
        <w:spacing w:after="0"/>
        <w:jc w:val="both"/>
        <w:rPr>
          <w:rFonts w:cs="Times New Roman" w:eastAsia="Times New Roman"/>
          <w:lang w:eastAsia="hr-HR"/>
        </w:rPr>
      </w:pPr>
    </w:p>
    <w:p w:rsidRDefault="00282567" w:rsidP="00282567" w:rsidR="00282567" w:rsidRPr="00282567">
      <w:pPr>
        <w:spacing w:after="0"/>
        <w:jc w:val="both"/>
        <w:rPr>
          <w:rFonts w:cs="Times New Roman" w:eastAsia="Times New Roman"/>
          <w:lang w:eastAsia="hr-HR"/>
        </w:rPr>
      </w:pPr>
      <w:r w:rsidRPr="00282567">
        <w:rPr>
          <w:rFonts w:cs="Times New Roman" w:eastAsia="Times New Roman"/>
          <w:lang w:eastAsia="hr-HR"/>
        </w:rPr>
        <w:tab/>
        <w:t>Međutim, sud je 31. kolovoza 2018. zaprimio podnesak vjerovnika Grad Zagreb (list 361 spisa) kojim taj vjerovnik obavještava sud da je dužnik AGRO LIJANOVIĆ d.o.o. 24. kolovoza 2018. u cijelosti podmirio prijavljenu i rješenjem ovog suda poslovni broj St-446/18 od 8. lipnja 2018. utvrđenu tražbinu Grada Zagreba u ukupnom iznosu od 156,24 kn, te da vjerovnik Grad Zagreb nema više pravnog interesa u predmetnom predstečajnom postupku.</w:t>
      </w:r>
    </w:p>
    <w:p w:rsidRDefault="00282567" w:rsidP="00282567" w:rsidR="00282567" w:rsidRPr="00282567">
      <w:pPr>
        <w:spacing w:after="0"/>
        <w:jc w:val="both"/>
        <w:rPr>
          <w:rFonts w:cs="Times New Roman" w:eastAsia="Times New Roman"/>
          <w:lang w:eastAsia="hr-HR"/>
        </w:rPr>
      </w:pPr>
    </w:p>
    <w:p w:rsidRDefault="00282567" w:rsidP="00282567" w:rsidR="00282567" w:rsidRPr="00282567">
      <w:pPr>
        <w:spacing w:after="0"/>
        <w:jc w:val="both"/>
        <w:rPr>
          <w:rFonts w:cs="Times New Roman" w:eastAsia="Times New Roman"/>
          <w:lang w:eastAsia="hr-HR"/>
        </w:rPr>
      </w:pPr>
      <w:r w:rsidRPr="00282567">
        <w:rPr>
          <w:rFonts w:cs="Times New Roman" w:eastAsia="Times New Roman"/>
          <w:lang w:eastAsia="hr-HR"/>
        </w:rPr>
        <w:tab/>
        <w:t>Zakonski zastupnik dužnika je na ročištu 6. rujna 2018. potvrdio činjenicu da je izvršeno plaćanje Gradu Zagrebu kako je to navedeno u podnesku tog vjerovnika, te je sudu dao na uvid uplatnicu iz koje proizlazi da je 22. kolovoza 2018. dužnik platio iznos od 156,24 kn vjerovniku Grad Zagreb s opisom plaćanja St-446/18, dakle plaćeno je upravo potraživanje vjerovnika utvrđeno u ovom postupku (list  372 spisa).</w:t>
      </w:r>
    </w:p>
    <w:p w:rsidRDefault="00282567" w:rsidP="00282567" w:rsidR="00282567" w:rsidRPr="00282567">
      <w:pPr>
        <w:spacing w:after="0"/>
        <w:jc w:val="both"/>
        <w:rPr>
          <w:rFonts w:cs="Times New Roman" w:eastAsia="Times New Roman"/>
          <w:lang w:eastAsia="hr-HR"/>
        </w:rPr>
      </w:pPr>
    </w:p>
    <w:p w:rsidRDefault="00282567" w:rsidP="00282567" w:rsidR="00282567" w:rsidRPr="00282567">
      <w:pPr>
        <w:spacing w:after="0"/>
        <w:jc w:val="both"/>
        <w:rPr>
          <w:rFonts w:cs="Times New Roman" w:eastAsia="Times New Roman"/>
          <w:lang w:eastAsia="hr-HR"/>
        </w:rPr>
      </w:pPr>
      <w:r w:rsidRPr="00282567">
        <w:rPr>
          <w:rFonts w:cs="Times New Roman" w:eastAsia="Times New Roman"/>
          <w:lang w:eastAsia="hr-HR"/>
        </w:rPr>
        <w:tab/>
        <w:t>Vjerovnik Grad Zagreb je podnio prijavu tražbine 19. ožujka 2018. na iznos od 156,24 kn na temelju ovršne isprave i to rješenja od 17. srpnja 2013., te izvatka iz poslovnih knjiga i kamatnog lista (list 163 do 170 spisa).</w:t>
      </w:r>
    </w:p>
    <w:p w:rsidRDefault="00282567" w:rsidP="00282567" w:rsidR="00282567" w:rsidRPr="00282567">
      <w:pPr>
        <w:spacing w:after="0"/>
        <w:jc w:val="both"/>
        <w:rPr>
          <w:rFonts w:cs="Times New Roman" w:eastAsia="Times New Roman"/>
          <w:lang w:eastAsia="hr-HR"/>
        </w:rPr>
      </w:pPr>
    </w:p>
    <w:p w:rsidRDefault="00282567" w:rsidP="00282567" w:rsidR="00282567" w:rsidRPr="00282567">
      <w:pPr>
        <w:spacing w:after="0"/>
        <w:jc w:val="both"/>
        <w:rPr>
          <w:rFonts w:cs="Times New Roman" w:eastAsia="Times New Roman"/>
          <w:lang w:eastAsia="hr-HR"/>
        </w:rPr>
      </w:pPr>
      <w:r w:rsidRPr="00282567">
        <w:rPr>
          <w:rFonts w:cs="Times New Roman" w:eastAsia="Times New Roman"/>
          <w:lang w:eastAsia="hr-HR"/>
        </w:rPr>
        <w:tab/>
        <w:t>Temeljem čl.67. st.2. SZ-a u razdoblju iz stavka 1. toga članka, tj. od dana otvaranja predstečajnog postupka do njegova završetka, dužnik ne smije ispunjavati obveze nastale i dospjele prije otvaranja predstečajnog postupka, osim obveza iz članka 29. st.2. ovog zakona. Sud će rješenjem obustaviti predstečajni postupak ako dužnik u tijeku predstečajnog postupka postupa protivno odredbama čl.67. SZ-a (čl.64. st.1. toč.2. SZ-a).</w:t>
      </w:r>
    </w:p>
    <w:p w:rsidRDefault="00282567" w:rsidP="00282567" w:rsidR="00282567" w:rsidRPr="00282567">
      <w:pPr>
        <w:spacing w:after="0"/>
        <w:jc w:val="both"/>
        <w:rPr>
          <w:rFonts w:cs="Times New Roman" w:eastAsia="Times New Roman"/>
          <w:lang w:eastAsia="hr-HR"/>
        </w:rPr>
      </w:pPr>
    </w:p>
    <w:p w:rsidRDefault="00282567" w:rsidP="00282567" w:rsidR="00282567" w:rsidRPr="00282567">
      <w:pPr>
        <w:spacing w:after="0"/>
        <w:jc w:val="both"/>
        <w:rPr>
          <w:rFonts w:cs="Times New Roman" w:eastAsia="Times New Roman"/>
          <w:lang w:eastAsia="hr-HR"/>
        </w:rPr>
      </w:pPr>
      <w:r w:rsidRPr="00282567">
        <w:rPr>
          <w:rFonts w:cs="Times New Roman" w:eastAsia="Times New Roman"/>
          <w:lang w:eastAsia="hr-HR"/>
        </w:rPr>
        <w:tab/>
        <w:t xml:space="preserve">U konkretnom slučaju dužnik je ispunio obvezu prema vjerovniku Grad Zagreb u iznosu od 156,24 kn koja je nastala prije otvaranja predstečajnog postupka, tj. nastala je 2013., a predstečajni postupak je otvoren 28. veljače 2018. Nadalje, ispunjena obveza ne ulazi u obveze iz čl.29. st.2. SZ-a. </w:t>
      </w:r>
    </w:p>
    <w:p w:rsidRDefault="00282567" w:rsidP="00282567" w:rsidR="00282567" w:rsidRPr="00282567">
      <w:pPr>
        <w:spacing w:after="0"/>
        <w:jc w:val="both"/>
        <w:rPr>
          <w:rFonts w:cs="Times New Roman" w:eastAsia="Times New Roman"/>
          <w:lang w:eastAsia="hr-HR"/>
        </w:rPr>
      </w:pPr>
    </w:p>
    <w:p w:rsidRDefault="00282567" w:rsidP="00282567" w:rsidR="00282567" w:rsidRPr="00282567">
      <w:pPr>
        <w:spacing w:after="0"/>
        <w:jc w:val="both"/>
        <w:rPr>
          <w:rFonts w:cs="Times New Roman" w:eastAsia="Times New Roman"/>
          <w:lang w:eastAsia="hr-HR"/>
        </w:rPr>
      </w:pPr>
      <w:r w:rsidRPr="00282567">
        <w:rPr>
          <w:rFonts w:cs="Times New Roman" w:eastAsia="Times New Roman"/>
          <w:lang w:eastAsia="hr-HR"/>
        </w:rPr>
        <w:tab/>
        <w:t>Prema tome, dužnik je postupio protivno odredbama čl.67. st.2. SZ-a pa je odlučeno kao u točki 1. izreke ovog rješenja, a temeljem čl.64. st.1. toč.2. SZ-a.</w:t>
      </w:r>
    </w:p>
    <w:p w:rsidRDefault="00282567" w:rsidP="00282567" w:rsidR="00282567" w:rsidRPr="00282567">
      <w:pPr>
        <w:spacing w:after="0"/>
        <w:jc w:val="both"/>
        <w:rPr>
          <w:rFonts w:cs="Times New Roman" w:eastAsia="Times New Roman"/>
          <w:lang w:eastAsia="hr-HR"/>
        </w:rPr>
      </w:pPr>
    </w:p>
    <w:p w:rsidRDefault="00282567" w:rsidP="00282567" w:rsidR="00282567" w:rsidRPr="00282567">
      <w:pPr>
        <w:spacing w:after="0"/>
        <w:jc w:val="both"/>
        <w:rPr>
          <w:rFonts w:cs="Times New Roman" w:eastAsia="Times New Roman"/>
          <w:lang w:eastAsia="hr-HR"/>
        </w:rPr>
      </w:pPr>
      <w:r w:rsidRPr="00282567">
        <w:rPr>
          <w:rFonts w:cs="Times New Roman" w:eastAsia="Times New Roman"/>
          <w:lang w:eastAsia="hr-HR"/>
        </w:rPr>
        <w:tab/>
        <w:t>Temeljem čl.64. st.2. SZ-a odlučeno je kao u točki 2. izreke ovog rješenja.</w:t>
      </w:r>
    </w:p>
    <w:p w:rsidRDefault="00282567" w:rsidP="00282567" w:rsidR="00282567" w:rsidRPr="00282567">
      <w:pPr>
        <w:spacing w:after="0"/>
        <w:jc w:val="both"/>
        <w:rPr>
          <w:rFonts w:cs="Times New Roman" w:eastAsia="Times New Roman"/>
          <w:lang w:eastAsia="hr-HR"/>
        </w:rPr>
      </w:pPr>
    </w:p>
    <w:p w:rsidRDefault="00282567" w:rsidP="00282567" w:rsidR="00282567" w:rsidRPr="00282567">
      <w:pPr>
        <w:spacing w:after="0"/>
        <w:jc w:val="both"/>
        <w:rPr>
          <w:rFonts w:cs="Times New Roman" w:eastAsia="Times New Roman"/>
          <w:lang w:eastAsia="hr-HR"/>
        </w:rPr>
      </w:pPr>
      <w:r w:rsidRPr="00282567">
        <w:rPr>
          <w:rFonts w:cs="Times New Roman" w:eastAsia="Times New Roman"/>
          <w:lang w:eastAsia="hr-HR"/>
        </w:rPr>
        <w:tab/>
      </w:r>
    </w:p>
    <w:p w:rsidRDefault="00282567" w:rsidP="00282567" w:rsidR="00282567">
      <w:pPr>
        <w:spacing w:after="0"/>
        <w:jc w:val="center"/>
        <w:rPr>
          <w:rFonts w:cs="Times New Roman" w:eastAsia="Times New Roman"/>
          <w:lang w:eastAsia="hr-HR"/>
        </w:rPr>
      </w:pPr>
      <w:r w:rsidRPr="00282567">
        <w:rPr>
          <w:rFonts w:cs="Times New Roman" w:eastAsia="Times New Roman"/>
          <w:lang w:eastAsia="hr-HR"/>
        </w:rPr>
        <w:t>U Karlovcu 6. rujna 2018.</w:t>
      </w:r>
    </w:p>
    <w:p w:rsidRDefault="00282567" w:rsidP="00282567" w:rsidR="00282567" w:rsidRPr="00282567">
      <w:pPr>
        <w:spacing w:after="0"/>
        <w:jc w:val="center"/>
        <w:rPr>
          <w:rFonts w:cs="Times New Roman" w:eastAsia="Times New Roman"/>
          <w:lang w:eastAsia="hr-HR"/>
        </w:rPr>
      </w:pPr>
    </w:p>
    <w:p w:rsidRDefault="00282567" w:rsidP="00282567" w:rsidR="00282567" w:rsidRPr="00282567">
      <w:pPr>
        <w:spacing w:after="0"/>
        <w:jc w:val="center"/>
        <w:rPr>
          <w:rFonts w:cs="Times New Roman" w:eastAsia="Times New Roman"/>
          <w:lang w:eastAsia="hr-HR"/>
        </w:rPr>
      </w:pPr>
      <w:r w:rsidRPr="00282567">
        <w:rPr>
          <w:rFonts w:cs="Times New Roman" w:eastAsia="Times New Roman"/>
          <w:lang w:eastAsia="hr-HR"/>
        </w:rPr>
        <w:t xml:space="preserve">                                                                                                            Sudac: </w:t>
      </w:r>
    </w:p>
    <w:p w:rsidRDefault="00282567" w:rsidP="00282567" w:rsidR="00282567" w:rsidRPr="00282567">
      <w:pPr>
        <w:tabs>
          <w:tab w:pos="7005" w:val="left"/>
        </w:tabs>
        <w:spacing w:after="0"/>
        <w:jc w:val="center"/>
        <w:rPr>
          <w:rFonts w:cs="Times New Roman" w:eastAsia="Times New Roman"/>
          <w:lang w:eastAsia="hr-HR"/>
        </w:rPr>
      </w:pPr>
      <w:r w:rsidRPr="00282567">
        <w:rPr>
          <w:rFonts w:cs="Times New Roman" w:eastAsia="Times New Roman"/>
          <w:lang w:eastAsia="hr-HR"/>
        </w:rPr>
        <w:t xml:space="preserve">                                                                                                              Jadranka Mađeruh,v.r.</w:t>
      </w:r>
    </w:p>
    <w:p w:rsidRDefault="00282567" w:rsidP="00282567" w:rsidR="00282567" w:rsidRPr="00282567">
      <w:pPr>
        <w:tabs>
          <w:tab w:pos="7005" w:val="left"/>
        </w:tabs>
        <w:spacing w:after="0"/>
        <w:jc w:val="center"/>
        <w:rPr>
          <w:rFonts w:cs="Times New Roman" w:eastAsia="Times New Roman"/>
          <w:lang w:eastAsia="hr-HR"/>
        </w:rPr>
      </w:pPr>
    </w:p>
    <w:p w:rsidRDefault="00282567" w:rsidP="00282567" w:rsidR="00282567" w:rsidRPr="00282567">
      <w:pPr>
        <w:tabs>
          <w:tab w:pos="7005" w:val="left"/>
        </w:tabs>
        <w:spacing w:after="0"/>
        <w:jc w:val="right"/>
        <w:rPr>
          <w:rFonts w:cs="Times New Roman" w:eastAsia="Times New Roman"/>
          <w:lang w:eastAsia="hr-HR"/>
        </w:rPr>
      </w:pPr>
      <w:r w:rsidRPr="00282567">
        <w:rPr>
          <w:rFonts w:cs="Times New Roman" w:eastAsia="Times New Roman"/>
          <w:lang w:eastAsia="hr-HR"/>
        </w:rPr>
        <w:t>Za točnost otpravka-</w:t>
      </w:r>
    </w:p>
    <w:p w:rsidRDefault="00282567" w:rsidP="00282567" w:rsidR="00282567" w:rsidRPr="00282567">
      <w:pPr>
        <w:tabs>
          <w:tab w:pos="7005" w:val="left"/>
        </w:tabs>
        <w:spacing w:after="0"/>
        <w:jc w:val="right"/>
        <w:rPr>
          <w:rFonts w:cs="Times New Roman" w:eastAsia="Times New Roman"/>
          <w:lang w:eastAsia="hr-HR"/>
        </w:rPr>
      </w:pPr>
      <w:r w:rsidRPr="00282567">
        <w:rPr>
          <w:rFonts w:cs="Times New Roman" w:eastAsia="Times New Roman"/>
          <w:lang w:eastAsia="hr-HR"/>
        </w:rPr>
        <w:t>ovlašteni službenik:</w:t>
      </w:r>
    </w:p>
    <w:p w:rsidRDefault="00282567" w:rsidP="00282567" w:rsidR="00282567" w:rsidRPr="00282567">
      <w:pPr>
        <w:tabs>
          <w:tab w:pos="7005" w:val="left"/>
        </w:tabs>
        <w:spacing w:after="0"/>
        <w:jc w:val="center"/>
        <w:rPr>
          <w:rFonts w:cs="Times New Roman" w:eastAsia="Times New Roman"/>
          <w:lang w:eastAsia="hr-HR"/>
        </w:rPr>
      </w:pPr>
      <w:r w:rsidRPr="00282567">
        <w:rPr>
          <w:rFonts w:cs="Times New Roman" w:eastAsia="Times New Roman"/>
          <w:lang w:eastAsia="hr-HR"/>
        </w:rPr>
        <w:t xml:space="preserve">                                                                                                                      </w:t>
      </w:r>
      <w:smartTag w:element="PersonName" w:uri="urn:schemas-microsoft-com:office:smarttags">
        <w:r w:rsidRPr="00282567">
          <w:rPr>
            <w:rFonts w:cs="Times New Roman" w:eastAsia="Times New Roman"/>
            <w:lang w:eastAsia="hr-HR"/>
          </w:rPr>
          <w:t>Draženka Prpić</w:t>
        </w:r>
      </w:smartTag>
    </w:p>
    <w:p w:rsidRDefault="00282567" w:rsidP="00282567" w:rsidR="00282567" w:rsidRPr="00282567">
      <w:pPr>
        <w:tabs>
          <w:tab w:pos="7005" w:val="left"/>
        </w:tabs>
        <w:spacing w:after="0"/>
        <w:jc w:val="right"/>
        <w:rPr>
          <w:rFonts w:cs="Times New Roman" w:eastAsia="Times New Roman"/>
          <w:lang w:eastAsia="hr-HR"/>
        </w:rPr>
      </w:pPr>
    </w:p>
    <w:p w:rsidRDefault="00282567" w:rsidP="00282567" w:rsidR="00282567" w:rsidRPr="00282567">
      <w:pPr>
        <w:spacing w:after="0"/>
        <w:jc w:val="both"/>
        <w:rPr>
          <w:rFonts w:cs="Times New Roman" w:eastAsia="Times New Roman"/>
          <w:lang w:eastAsia="hr-HR"/>
        </w:rPr>
      </w:pPr>
      <w:r w:rsidRPr="00282567">
        <w:rPr>
          <w:rFonts w:cs="Times New Roman" w:eastAsia="Times New Roman"/>
          <w:lang w:eastAsia="hr-HR"/>
        </w:rPr>
        <w:t>UPUTA O PRAVNOM LIJEKU:</w:t>
      </w:r>
    </w:p>
    <w:p w:rsidRDefault="00282567" w:rsidP="00282567" w:rsidR="00282567" w:rsidRPr="00282567">
      <w:pPr>
        <w:spacing w:after="0"/>
        <w:jc w:val="both"/>
        <w:rPr>
          <w:rFonts w:cs="Times New Roman" w:eastAsia="Times New Roman"/>
          <w:lang w:eastAsia="hr-HR"/>
        </w:rPr>
      </w:pPr>
    </w:p>
    <w:p w:rsidRDefault="00282567" w:rsidP="00282567" w:rsidR="00282567" w:rsidRPr="00282567">
      <w:pPr>
        <w:tabs>
          <w:tab w:pos="6420" w:val="left"/>
        </w:tabs>
        <w:spacing w:after="0"/>
        <w:jc w:val="both"/>
        <w:rPr>
          <w:rFonts w:cs="Times New Roman" w:eastAsia="Times New Roman"/>
          <w:lang w:eastAsia="hr-HR"/>
        </w:rPr>
      </w:pPr>
      <w:r w:rsidRPr="00282567">
        <w:rPr>
          <w:rFonts w:cs="Times New Roman" w:eastAsia="Times New Roman"/>
          <w:lang w:eastAsia="hr-HR"/>
        </w:rPr>
        <w:t>Protiv ovog rješenja dopuštena je žalba Visokom trgovačkom sudu RH u Zagrebu. Žalba se podnosi putem ovog suda, u 3 primjerka, u roku 8 dana od dana dostave prijepisa ovog rješenja.</w:t>
      </w:r>
    </w:p>
    <w:p w:rsidRDefault="00282567" w:rsidP="00282567" w:rsidR="00282567" w:rsidRPr="00282567">
      <w:pPr>
        <w:spacing w:after="0"/>
        <w:jc w:val="both"/>
        <w:rPr>
          <w:rFonts w:cs="Times New Roman" w:eastAsia="Times New Roman"/>
          <w:lang w:eastAsia="hr-HR"/>
        </w:rPr>
      </w:pPr>
    </w:p>
    <w:sectPr w:rsidSect="0032366B" w:rsidR="00282567" w:rsidRPr="00282567">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6612655"/>
      <w:docPartObj>
        <w:docPartGallery w:val="Page Numbers (Top of Page)"/>
        <w:docPartUnique/>
      </w:docPartObj>
    </w:sdtPr>
    <w:sdtContent>
      <w:p w:rsidRDefault="00282567" w:rsidR="00282567">
        <w:pPr>
          <w:pStyle w:val="Zaglavlje"/>
          <w:jc w:val="center"/>
        </w:pPr>
        <w:r>
          <w:fldChar w:fldCharType="begin"/>
        </w:r>
        <w:r>
          <w:instrText>PAGE   \* MERGEFORMAT</w:instrText>
        </w:r>
        <w:r>
          <w:fldChar w:fldCharType="separate"/>
        </w:r>
        <w:r>
          <w:t>3</w:t>
        </w:r>
        <w:r>
          <w:fldChar w:fldCharType="end"/>
        </w:r>
      </w:p>
    </w:sdtContent>
  </w:sdt>
  <w:p w:rsidRDefault="00282567" w:rsidR="008333A9">
    <w:pPr>
      <w:pStyle w:val="Zaglavlje"/>
    </w:pPr>
    <w:r>
      <w:t>1 St-446/18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478790B"/>
    <w:multiLevelType w:val="hybridMultilevel"/>
    <w:tmpl w:val="EDA8FD9A"/>
    <w:lvl w:tplc="0CF0D4F2"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9D72ACF"/>
    <w:multiLevelType w:val="hybridMultilevel"/>
    <w:tmpl w:val="A94E9110"/>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2567"/>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6530616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2018.</izvorni_sadrzaj>
    <derivirana_varijabla naziv="DomainObject.DatumDonosenjaOdluke_1">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St-446/2018-44</izvorni_sadrzaj>
    <derivirana_varijabla naziv="DomainObject.Oznaka_1">St-446/2018-44</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446</izvorni_sadrzaj>
    <derivirana_varijabla naziv="DomainObject.Predmet.Broj_1">446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2018.</izvorni_sadrzaj>
    <derivirana_varijabla naziv="DomainObject.Predmet.DatumOsnivanja_1">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St-446/2018</izvorni_sadrzaj>
    <derivirana_varijabla naziv="DomainObject.Predmet.OznakaBroj_1">St-446/2018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 LIJANOVIĆ d.o.o. zastupanog po punomoćniku PAVAO MRKONJIĆ</izvorni_sadrzaj>
    <derivirana_varijabla naziv="DomainObject.Predmet.ProtustrankaFormated_1">  AGRO LIJANOVIĆ d.o.o. zastupanog po punomoćniku PAVAO MRKONJIĆ</derivirana_varijabla>
  </DomainObject.Predmet.ProtustrankaFormated>
  <DomainObject.Predmet.ProtustrankaFormatedOIB>
    <izvorni_sadrzaj>  AGRO LIJANOVIĆ d.o.o., OIB 72949091083 zastupanog po punomoćniku PAVAO MRKONJIĆ</izvorni_sadrzaj>
    <derivirana_varijabla naziv="DomainObject.Predmet.ProtustrankaFormatedOIB_1">  AGRO LIJANOVIĆ d.o.o., OIB 72949091083 zastupanog po punomoćniku PAVAO MRKONJIĆ</derivirana_varijabla>
  </DomainObject.Predmet.ProtustrankaFormatedOIB>
  <DomainObject.Predmet.ProtustrankaFormatedWithAdress>
    <izvorni_sadrzaj> AGRO LIJANOVIĆ d.o.o., Kneza Borne 2, 10000 Zagreb zastupanog po punomoćniku PAVAO MRKONJIĆ</izvorni_sadrzaj>
    <derivirana_varijabla naziv="DomainObject.Predmet.ProtustrankaFormatedWithAdress_1"> AGRO LIJANOVIĆ d.o.o., Kneza Borne 2, 10000 Zagreb zastupanog po punomoćniku PAVAO MRKONJIĆ</derivirana_varijabla>
  </DomainObject.Predmet.ProtustrankaFormatedWithAdress>
  <DomainObject.Predmet.ProtustrankaFormatedWithAdressOIB>
    <izvorni_sadrzaj> AGRO LIJANOVIĆ d.o.o., OIB 72949091083, Kneza Borne 2, 10000 Zagreb zastupanog po punomoćniku PAVAO MRKONJIĆ</izvorni_sadrzaj>
    <derivirana_varijabla naziv="DomainObject.Predmet.ProtustrankaFormatedWithAdressOIB_1"> AGRO LIJANOVIĆ d.o.o., OIB 72949091083, Kneza Borne 2, 10000 Zagreb zastupanog po punomoćniku PAVAO MRKONJIĆ</derivirana_varijabla>
  </DomainObject.Predmet.ProtustrankaFormatedWithAdressOIB>
  <DomainObject.Predmet.ProtustrankaWithAdress>
    <izvorni_sadrzaj>AGRO LIJANOVIĆ d.o.o. Kneza Borne 2, 10000 Zagreb</izvorni_sadrzaj>
    <derivirana_varijabla naziv="DomainObject.Predmet.ProtustrankaWithAdress_1">AGRO LIJANOVIĆ d.o.o. Kneza Borne 2, 10000 Zagreb</derivirana_varijabla>
  </DomainObject.Predmet.ProtustrankaWithAdress>
  <DomainObject.Predmet.ProtustrankaWithAdressOIB>
    <izvorni_sadrzaj>AGRO LIJANOVIĆ d.o.o., OIB 72949091083, Kneza Borne 2, 10000 Zagreb</izvorni_sadrzaj>
    <derivirana_varijabla naziv="DomainObject.Predmet.ProtustrankaWithAdressOIB_1">AGRO LIJANOVIĆ d.o.o., OIB 72949091083, Kneza Borne 2, 10000 Zagreb</derivirana_varijabla>
  </DomainObject.Predmet.ProtustrankaWithAdressOIB>
  <DomainObject.Predmet.ProtustrankaNazivFormated>
    <izvorni_sadrzaj>AGRO LIJANOVIĆ d.o.o.</izvorni_sadrzaj>
    <derivirana_varijabla naziv="DomainObject.Predmet.ProtustrankaNazivFormated_1">AGRO LIJANOVIĆ d.o.o.</derivirana_varijabla>
  </DomainObject.Predmet.ProtustrankaNazivFormated>
  <DomainObject.Predmet.ProtustrankaNazivFormatedOIB>
    <izvorni_sadrzaj>AGRO LIJANOVIĆ d.o.o., OIB 72949091083</izvorni_sadrzaj>
    <derivirana_varijabla naziv="DomainObject.Predmet.ProtustrankaNazivFormatedOIB_1">AGRO LIJANOVIĆ d.o.o., OIB 72949091083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 LIJANOVIĆ d.o.o.</izvorni_sadrzaj>
    <derivirana_varijabla naziv="DomainObject.Predmet.StrankaFormated_1">  AGRO LIJANOVIĆ d.o.o.</derivirana_varijabla>
  </DomainObject.Predmet.StrankaFormated>
  <DomainObject.Predmet.StrankaFormatedOIB>
    <izvorni_sadrzaj>  AGRO LIJANOVIĆ d.o.o., OIB 72949091083</izvorni_sadrzaj>
    <derivirana_varijabla naziv="DomainObject.Predmet.StrankaFormatedOIB_1">  AGRO LIJANOVIĆ d.o.o., OIB 72949091083</derivirana_varijabla>
  </DomainObject.Predmet.StrankaFormatedOIB>
  <DomainObject.Predmet.StrankaFormatedWithAdress>
    <izvorni_sadrzaj> AGRO LIJANOVIĆ d.o.o., Kneza Borne 2, 10000 Zagreb</izvorni_sadrzaj>
    <derivirana_varijabla naziv="DomainObject.Predmet.StrankaFormatedWithAdress_1"> AGRO LIJANOVIĆ d.o.o., Kneza Borne 2, 10000 Zagreb</derivirana_varijabla>
  </DomainObject.Predmet.StrankaFormatedWithAdress>
  <DomainObject.Predmet.StrankaFormatedWithAdressOIB>
    <izvorni_sadrzaj> AGRO LIJANOVIĆ d.o.o., OIB 72949091083, Kneza Borne 2, 10000 Zagreb</izvorni_sadrzaj>
    <derivirana_varijabla naziv="DomainObject.Predmet.StrankaFormatedWithAdressOIB_1"> AGRO LIJANOVIĆ d.o.o., OIB 72949091083, Kneza Borne 2, 10000 Zagreb</derivirana_varijabla>
  </DomainObject.Predmet.StrankaFormatedWithAdressOIB>
  <DomainObject.Predmet.StrankaWithAdress>
    <izvorni_sadrzaj>AGRO LIJANOVIĆ d.o.o. Kneza Borne 2,10000 Zagreb</izvorni_sadrzaj>
    <derivirana_varijabla naziv="DomainObject.Predmet.StrankaWithAdress_1">AGRO LIJANOVIĆ d.o.o. Kneza Borne 2,10000 Zagreb</derivirana_varijabla>
  </DomainObject.Predmet.StrankaWithAdress>
  <DomainObject.Predmet.StrankaWithAdressOIB>
    <izvorni_sadrzaj>AGRO LIJANOVIĆ d.o.o., OIB 72949091083, Kneza Borne 2,10000 Zagreb</izvorni_sadrzaj>
    <derivirana_varijabla naziv="DomainObject.Predmet.StrankaWithAdressOIB_1">AGRO LIJANOVIĆ d.o.o., OIB 72949091083, Kneza Borne 2,10000 Zagreb</derivirana_varijabla>
  </DomainObject.Predmet.StrankaWithAdressOIB>
  <DomainObject.Predmet.StrankaNazivFormated>
    <izvorni_sadrzaj>AGRO LIJANOVIĆ d.o.o.</izvorni_sadrzaj>
    <derivirana_varijabla naziv="DomainObject.Predmet.StrankaNazivFormated_1">AGRO LIJANOVIĆ d.o.o.</derivirana_varijabla>
  </DomainObject.Predmet.StrankaNazivFormated>
  <DomainObject.Predmet.StrankaNazivFormatedOIB>
    <izvorni_sadrzaj>AGRO LIJANOVIĆ d.o.o., OIB 72949091083</izvorni_sadrzaj>
    <derivirana_varijabla naziv="DomainObject.Predmet.StrankaNazivFormatedOIB_1">AGRO LIJANOVIĆ d.o.o., OIB 72949091083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AGRO LIJANOVIĆ d.o.o.</item>
    </izvorni_sadrzaj>
    <derivirana_varijabla naziv="DomainObject.Predmet.StrankaListFormated_1">
      <item>AGRO LIJANOVIĆ d.o.o.</item>
    </derivirana_varijabla>
  </DomainObject.Predmet.StrankaListFormated>
  <DomainObject.Predmet.StrankaListFormatedOIB>
    <izvorni_sadrzaj>
      <item>AGRO LIJANOVIĆ d.o.o., OIB 72949091083</item>
    </izvorni_sadrzaj>
    <derivirana_varijabla naziv="DomainObject.Predmet.StrankaListFormatedOIB_1">
      <item>AGRO LIJANOVIĆ d.o.o., OIB 72949091083</item>
    </derivirana_varijabla>
  </DomainObject.Predmet.StrankaListFormatedOIB>
  <DomainObject.Predmet.StrankaListFormatedWithAdress>
    <izvorni_sadrzaj>
      <item>AGRO LIJANOVIĆ d.o.o., Kneza Borne 2, 10000 Zagreb</item>
    </izvorni_sadrzaj>
    <derivirana_varijabla naziv="DomainObject.Predmet.StrankaListFormatedWithAdress_1">
      <item>AGRO LIJANOVIĆ d.o.o., Kneza Borne 2, 10000 Zagreb</item>
    </derivirana_varijabla>
  </DomainObject.Predmet.StrankaListFormatedWithAdress>
  <DomainObject.Predmet.StrankaListFormatedWithAdressOIB>
    <izvorni_sadrzaj>
      <item>AGRO LIJANOVIĆ d.o.o., OIB 72949091083, Kneza Borne 2, 10000 Zagreb</item>
    </izvorni_sadrzaj>
    <derivirana_varijabla naziv="DomainObject.Predmet.StrankaListFormatedWithAdressOIB_1">
      <item>AGRO LIJANOVIĆ d.o.o., OIB 72949091083, Kneza Borne 2, 10000 Zagreb</item>
    </derivirana_varijabla>
  </DomainObject.Predmet.StrankaListFormatedWithAdressOIB>
  <DomainObject.Predmet.StrankaListNazivFormated>
    <izvorni_sadrzaj>
      <item>AGRO LIJANOVIĆ d.o.o.</item>
    </izvorni_sadrzaj>
    <derivirana_varijabla naziv="DomainObject.Predmet.StrankaListNazivFormated_1">
      <item>AGRO LIJANOVIĆ d.o.o.</item>
    </derivirana_varijabla>
  </DomainObject.Predmet.StrankaListNazivFormated>
  <DomainObject.Predmet.StrankaListNazivFormatedOIB>
    <izvorni_sadrzaj>
      <item>AGRO LIJANOVIĆ d.o.o., OIB 72949091083</item>
    </izvorni_sadrzaj>
    <derivirana_varijabla naziv="DomainObject.Predmet.StrankaListNazivFormatedOIB_1">
      <item>AGRO LIJANOVIĆ d.o.o., OIB 72949091083</item>
    </derivirana_varijabla>
  </DomainObject.Predmet.StrankaListNazivFormatedOIB>
  <DomainObject.Predmet.ProtuStrankaListFormated>
    <izvorni_sadrzaj>
      <item>AGRO LIJANOVIĆ d.o.o. zastupanog po punomoćniku PAVAO MRKONJIĆ</item>
    </izvorni_sadrzaj>
    <derivirana_varijabla naziv="DomainObject.Predmet.ProtuStrankaListFormated_1">
      <item>AGRO LIJANOVIĆ d.o.o. zastupanog po punomoćniku PAVAO MRKONJIĆ</item>
    </derivirana_varijabla>
  </DomainObject.Predmet.ProtuStrankaListFormated>
  <DomainObject.Predmet.ProtuStrankaListFormatedOIB>
    <izvorni_sadrzaj>
      <item>AGRO LIJANOVIĆ d.o.o., OIB 72949091083 zastupanog po punomoćniku PAVAO MRKONJIĆ</item>
    </izvorni_sadrzaj>
    <derivirana_varijabla naziv="DomainObject.Predmet.ProtuStrankaListFormatedOIB_1">
      <item>AGRO LIJANOVIĆ d.o.o., OIB 72949091083 zastupanog po punomoćniku PAVAO MRKONJIĆ</item>
    </derivirana_varijabla>
  </DomainObject.Predmet.ProtuStrankaListFormatedOIB>
  <DomainObject.Predmet.ProtuStrankaListFormatedWithAdress>
    <izvorni_sadrzaj>
      <item>AGRO LIJANOVIĆ d.o.o., Kneza Borne 2, 10000 Zagreb zastupanog po punomoćniku PAVAO MRKONJIĆ</item>
    </izvorni_sadrzaj>
    <derivirana_varijabla naziv="DomainObject.Predmet.ProtuStrankaListFormatedWithAdress_1">
      <item>AGRO LIJANOVIĆ d.o.o., Kneza Borne 2, 10000 Zagreb zastupanog po punomoćniku PAVAO MRKONJIĆ</item>
    </derivirana_varijabla>
  </DomainObject.Predmet.ProtuStrankaListFormatedWithAdress>
  <DomainObject.Predmet.ProtuStrankaListFormatedWithAdressOIB>
    <izvorni_sadrzaj>
      <item>AGRO LIJANOVIĆ d.o.o., OIB 72949091083, Kneza Borne 2, 10000 Zagreb zastupanog po punomoćniku PAVAO MRKONJIĆ</item>
    </izvorni_sadrzaj>
    <derivirana_varijabla naziv="DomainObject.Predmet.ProtuStrankaListFormatedWithAdressOIB_1">
      <item>AGRO LIJANOVIĆ d.o.o., OIB 72949091083, Kneza Borne 2, 10000 Zagreb zastupanog po punomoćniku PAVAO MRKONJIĆ</item>
    </derivirana_varijabla>
  </DomainObject.Predmet.ProtuStrankaListFormatedWithAdressOIB>
  <DomainObject.Predmet.ProtuStrankaListNazivFormated>
    <izvorni_sadrzaj>
      <item>AGRO LIJANOVIĆ d.o.o.</item>
    </izvorni_sadrzaj>
    <derivirana_varijabla naziv="DomainObject.Predmet.ProtuStrankaListNazivFormated_1">
      <item>AGRO LIJANOVIĆ d.o.o.</item>
    </derivirana_varijabla>
  </DomainObject.Predmet.ProtuStrankaListNazivFormated>
  <DomainObject.Predmet.ProtuStrankaListNazivFormatedOIB>
    <izvorni_sadrzaj>
      <item>AGRO LIJANOVIĆ d.o.o., OIB 72949091083</item>
    </izvorni_sadrzaj>
    <derivirana_varijabla naziv="DomainObject.Predmet.ProtuStrankaListNazivFormatedOIB_1">
      <item>AGRO LIJANOVIĆ d.o.o., OIB 72949091083</item>
    </derivirana_varijabla>
  </DomainObject.Predmet.ProtuStrankaListNazivFormatedOIB>
  <DomainObject.Predmet.OstaliListFormated>
    <izvorni_sadrzaj>
      <item>PAVAO MRKONJIĆ punomoćnik sudionika u postupku AGRO LIJANOVIĆ d.o.o.</item>
    </izvorni_sadrzaj>
    <derivirana_varijabla naziv="DomainObject.Predmet.OstaliListFormated_1">
      <item>PAVAO MRKONJIĆ punomoćnik sudionika u postupku AGRO LIJANOVIĆ d.o.o.</item>
    </derivirana_varijabla>
  </DomainObject.Predmet.OstaliListFormated>
  <DomainObject.Predmet.OstaliListFormatedOIB>
    <izvorni_sadrzaj>
      <item>PAVAO MRKONJIĆ punomoćnik sudionika u postupku AGRO LIJANOVIĆ d.o.o.</item>
    </izvorni_sadrzaj>
    <derivirana_varijabla naziv="DomainObject.Predmet.OstaliListFormatedOIB_1">
      <item>PAVAO MRKONJIĆ punomoćnik sudionika u postupku AGRO LIJANOVIĆ d.o.o.</item>
    </derivirana_varijabla>
  </DomainObject.Predmet.OstaliListFormatedOIB>
  <DomainObject.Predmet.OstaliListFormatedWithAdress>
    <izvorni_sadrzaj>
      <item>PAVAO MRKONJIĆ, A.T.Mimare 24, 10000 Zagreb punomoćnik sudionika u postupku AGRO LIJANOVIĆ d.o.o.</item>
    </izvorni_sadrzaj>
    <derivirana_varijabla naziv="DomainObject.Predmet.OstaliListFormatedWithAdress_1">
      <item>PAVAO MRKONJIĆ, A.T.Mimare 24, 10000 Zagreb punomoćnik sudionika u postupku AGRO LIJANOVIĆ d.o.o.</item>
    </derivirana_varijabla>
  </DomainObject.Predmet.OstaliListFormatedWithAdress>
  <DomainObject.Predmet.OstaliListFormatedWithAdressOIB>
    <izvorni_sadrzaj>
      <item>PAVAO MRKONJIĆ, A.T.Mimare 24, 10000 Zagreb punomoćnik sudionika u postupku AGRO LIJANOVIĆ d.o.o.</item>
    </izvorni_sadrzaj>
    <derivirana_varijabla naziv="DomainObject.Predmet.OstaliListFormatedWithAdressOIB_1">
      <item>PAVAO MRKONJIĆ, A.T.Mimare 24, 10000 Zagreb punomoćnik sudionika u postupku AGRO LIJANOVIĆ d.o.o.</item>
    </derivirana_varijabla>
  </DomainObject.Predmet.OstaliListFormatedWithAdressOIB>
  <DomainObject.Predmet.OstaliListNazivFormated>
    <izvorni_sadrzaj>
      <item>PAVAO MRKONJIĆ</item>
    </izvorni_sadrzaj>
    <derivirana_varijabla naziv="DomainObject.Predmet.OstaliListNazivFormated_1">
      <item>PAVAO MRKONJIĆ</item>
    </derivirana_varijabla>
  </DomainObject.Predmet.OstaliListNazivFormated>
  <DomainObject.Predmet.OstaliListNazivFormatedOIB>
    <izvorni_sadrzaj>
      <item>PAVAO MRKONJIĆ</item>
    </izvorni_sadrzaj>
    <derivirana_varijabla naziv="DomainObject.Predmet.OstaliListNazivFormatedOIB_1">
      <item>PAVAO MRKONJIĆ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2018.</izvorni_sadrzaj>
    <derivirana_varijabla naziv="DomainObject.Datum_1">6. rujna 2018.</derivirana_varijabla>
  </DomainObject.Datum>
  <DomainObject.PoslovniBrojDokumenta>
    <izvorni_sadrzaj>St-446/2018-44</izvorni_sadrzaj>
    <derivirana_varijabla naziv="DomainObject.PoslovniBrojDokumenta_1">St-446/2018-44</derivirana_varijabla>
  </DomainObject.PoslovniBrojDokumenta>
  <DomainObject.Predmet.StrankaIDrugi>
    <izvorni_sadrzaj>AGRO LIJANOVIĆ d.o.o.</izvorni_sadrzaj>
    <derivirana_varijabla naziv="DomainObject.Predmet.StrankaIDrugi_1">AGRO LIJANOVIĆ d.o.o.</derivirana_varijabla>
  </DomainObject.Predmet.StrankaIDrugi>
  <DomainObject.Predmet.ProtustrankaIDrugi>
    <izvorni_sadrzaj>AGRO LIJANOVIĆ d.o.o.</izvorni_sadrzaj>
    <derivirana_varijabla naziv="DomainObject.Predmet.ProtustrankaIDrugi_1">AGRO LIJANOVIĆ d.o.o.</derivirana_varijabla>
  </DomainObject.Predmet.ProtustrankaIDrugi>
  <DomainObject.Predmet.StrankaIDrugiAdressOIB>
    <izvorni_sadrzaj>AGRO LIJANOVIĆ d.o.o., OIB 72949091083, Kneza Borne 2, 10000 Zagreb</izvorni_sadrzaj>
    <derivirana_varijabla naziv="DomainObject.Predmet.StrankaIDrugiAdressOIB_1">AGRO LIJANOVIĆ d.o.o., OIB 72949091083, Kneza Borne 2, 10000 Zagreb</derivirana_varijabla>
  </DomainObject.Predmet.StrankaIDrugiAdressOIB>
  <DomainObject.Predmet.ProtustrankaIDrugiAdressOIB>
    <izvorni_sadrzaj>AGRO LIJANOVIĆ d.o.o., OIB 72949091083, Kneza Borne 2, 10000 Zagreb</izvorni_sadrzaj>
    <derivirana_varijabla naziv="DomainObject.Predmet.ProtustrankaIDrugiAdressOIB_1">AGRO LIJANOVIĆ d.o.o., OIB 72949091083, Kneza Borne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 LIJANOVIĆ d.o.o.</item>
      <item>AGRO LIJANOVIĆ d.o.o.</item>
      <item>PAVAO MRKONJIĆ</item>
    </izvorni_sadrzaj>
    <derivirana_varijabla naziv="DomainObject.Predmet.SudioniciListNaziv_1">
      <item>AGRO LIJANOVIĆ d.o.o.</item>
      <item>AGRO LIJANOVIĆ d.o.o.</item>
      <item>PAVAO MRKONJIĆ</item>
    </derivirana_varijabla>
  </DomainObject.Predmet.SudioniciListNaziv>
  <DomainObject.Predmet.SudioniciListAdressOIB>
    <izvorni_sadrzaj>
      <item>AGRO LIJANOVIĆ d.o.o., OIB 72949091083, Kneza Borne 2,10000 Zagreb</item>
      <item>AGRO LIJANOVIĆ d.o.o., OIB 72949091083, Kneza Borne 2,10000 Zagreb</item>
      <item>PAVAO MRKONJIĆ, A.T.Mimare 24,10000 Zagreb</item>
    </izvorni_sadrzaj>
    <derivirana_varijabla naziv="DomainObject.Predmet.SudioniciListAdressOIB_1">
      <item>AGRO LIJANOVIĆ d.o.o., OIB 72949091083, Kneza Borne 2,10000 Zagreb</item>
      <item>AGRO LIJANOVIĆ d.o.o., OIB 72949091083, Kneza Borne 2,10000 Zagreb</item>
      <item>PAVAO MRKONJIĆ, A.T.Mimare 24,10000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E9A564-B2FA-4FF1-8DB0-686C517357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848</properties:Words>
  <properties:Characters>4515</properties:Characters>
  <properties:Lines>112</properties:Lines>
  <properties:Paragraphs>34</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5728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2018-09-06T08:10:00Z</cp:lastPrinted>
  <dcterms:modified xmlns:xsi="http://www.w3.org/2001/XMLSchema-instance" xsi:type="dcterms:W3CDTF">2018-09-06T08:11:00Z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St-446/2018-44 / Odluka - Rješenje o obustavi predstečajnog postupka (OBUSTAVA PREDSTEČAJNOG POSTUPKA-St-446-18.docx)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