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4afc" w14:paraId="3084af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B7728" w:rsidP="007B7728" w:rsidR="007B7728" w:rsidRPr="007B7728">
      <w:pPr>
        <w:spacing w:after="0"/>
        <w:ind w:left="5664"/>
        <w:jc w:val="center"/>
        <w:rPr>
          <w:rFonts w:cs="Times New Roman" w:eastAsia="Times New Roman"/>
          <w:lang w:eastAsia="hr-HR"/>
        </w:rPr>
      </w:pPr>
      <w:r w:rsidRPr="007B7728">
        <w:rPr>
          <w:rFonts w:cs="Times New Roman" w:eastAsia="Times New Roman"/>
          <w:lang w:eastAsia="hr-HR"/>
        </w:rPr>
        <w:t xml:space="preserve">   Poslovni broj 3. </w:t>
      </w:r>
      <w:proofErr w:type="spellStart"/>
      <w:r w:rsidRPr="007B7728">
        <w:rPr>
          <w:rFonts w:cs="Times New Roman" w:eastAsia="Times New Roman"/>
          <w:lang w:eastAsia="hr-HR"/>
        </w:rPr>
        <w:t>Stpn</w:t>
      </w:r>
      <w:proofErr w:type="spellEnd"/>
      <w:r w:rsidRPr="007B7728">
        <w:rPr>
          <w:rFonts w:cs="Times New Roman" w:eastAsia="Times New Roman"/>
          <w:lang w:eastAsia="hr-HR"/>
        </w:rPr>
        <w:t>-23/2016-15</w:t>
      </w:r>
    </w:p>
    <w:p w:rsidRDefault="007B7728" w:rsidP="007B7728" w:rsidR="007B7728" w:rsidRPr="007B7728">
      <w:pPr>
        <w:spacing w:after="0"/>
        <w:rPr>
          <w:rFonts w:cs="Times New Roman" w:eastAsia="Times New Roman"/>
          <w:lang w:eastAsia="hr-HR"/>
        </w:rPr>
      </w:pPr>
    </w:p>
    <w:p w:rsidRDefault="007B7728" w:rsidP="007B7728" w:rsidR="007B7728" w:rsidRPr="007B7728">
      <w:pPr>
        <w:spacing w:after="0"/>
        <w:rPr>
          <w:rFonts w:cs="Times New Roman" w:eastAsia="Times New Roman"/>
          <w:lang w:eastAsia="hr-HR"/>
        </w:rPr>
      </w:pPr>
    </w:p>
    <w:p w:rsidRDefault="007B7728" w:rsidP="007B7728" w:rsidR="007B7728" w:rsidRPr="007B7728">
      <w:pPr>
        <w:spacing w:after="0"/>
        <w:ind w:firstLine="708"/>
        <w:rPr>
          <w:rFonts w:cs="Times New Roman" w:eastAsia="Times New Roman"/>
          <w:lang w:eastAsia="hr-HR"/>
        </w:rPr>
      </w:pPr>
    </w:p>
    <w:p w:rsidRDefault="007B7728" w:rsidP="007B7728" w:rsidR="007B7728" w:rsidRPr="007B7728">
      <w:pPr>
        <w:spacing w:after="0"/>
        <w:ind w:firstLine="708"/>
        <w:rPr>
          <w:rFonts w:cs="Times New Roman" w:eastAsia="Times New Roman"/>
          <w:lang w:eastAsia="hr-HR"/>
        </w:rPr>
      </w:pPr>
      <w:r w:rsidRPr="007B7728">
        <w:rPr>
          <w:rFonts w:cs="Times New Roman" w:eastAsia="Times New Roman"/>
          <w:lang w:eastAsia="hr-HR"/>
        </w:rPr>
        <w:t>REPUBLIKA HRVATSKA</w:t>
      </w:r>
    </w:p>
    <w:p w:rsidRDefault="007B7728" w:rsidP="007B7728" w:rsidR="007B7728" w:rsidRPr="007B7728">
      <w:pPr>
        <w:spacing w:after="0"/>
        <w:ind w:firstLine="708"/>
        <w:rPr>
          <w:rFonts w:cs="Times New Roman" w:eastAsia="Times New Roman"/>
          <w:lang w:eastAsia="hr-HR"/>
        </w:rPr>
      </w:pPr>
      <w:r w:rsidRPr="007B7728">
        <w:rPr>
          <w:rFonts w:cs="Times New Roman" w:eastAsia="Times New Roman"/>
          <w:lang w:eastAsia="hr-HR"/>
        </w:rPr>
        <w:t>TRGOVAČKI SUD U ZADRU</w:t>
      </w:r>
    </w:p>
    <w:p w:rsidRDefault="007B7728" w:rsidP="007B7728" w:rsidR="007B7728" w:rsidRPr="007B7728">
      <w:pPr>
        <w:spacing w:after="0"/>
        <w:ind w:firstLine="708"/>
        <w:rPr>
          <w:rFonts w:cs="Times New Roman" w:eastAsia="Times New Roman"/>
          <w:lang w:eastAsia="hr-HR"/>
        </w:rPr>
      </w:pPr>
      <w:r w:rsidRPr="007B7728">
        <w:rPr>
          <w:rFonts w:cs="Times New Roman" w:eastAsia="Times New Roman"/>
          <w:lang w:eastAsia="hr-HR"/>
        </w:rPr>
        <w:t>Zadar, Dr. Franje Tuđmana 35</w:t>
      </w:r>
      <w:r w:rsidRPr="007B7728">
        <w:rPr>
          <w:rFonts w:cs="Times New Roman" w:eastAsia="Times New Roman"/>
          <w:lang w:eastAsia="hr-HR"/>
        </w:rPr>
        <w:tab/>
      </w:r>
      <w:r w:rsidRPr="007B7728">
        <w:rPr>
          <w:rFonts w:cs="Times New Roman" w:eastAsia="Times New Roman"/>
          <w:lang w:eastAsia="hr-HR"/>
        </w:rPr>
        <w:tab/>
      </w:r>
      <w:r w:rsidRPr="007B7728">
        <w:rPr>
          <w:rFonts w:cs="Times New Roman" w:eastAsia="Times New Roman"/>
          <w:lang w:eastAsia="hr-HR"/>
        </w:rPr>
        <w:tab/>
      </w:r>
      <w:r w:rsidRPr="007B7728">
        <w:rPr>
          <w:rFonts w:cs="Times New Roman" w:eastAsia="Times New Roman"/>
          <w:lang w:eastAsia="hr-HR"/>
        </w:rPr>
        <w:tab/>
      </w:r>
      <w:r w:rsidRPr="007B7728">
        <w:rPr>
          <w:rFonts w:cs="Times New Roman" w:eastAsia="Times New Roman"/>
          <w:lang w:eastAsia="hr-HR"/>
        </w:rPr>
        <w:tab/>
      </w:r>
      <w:r w:rsidRPr="007B7728">
        <w:rPr>
          <w:rFonts w:cs="Times New Roman" w:eastAsia="Times New Roman"/>
          <w:lang w:eastAsia="hr-HR"/>
        </w:rPr>
        <w:tab/>
      </w:r>
    </w:p>
    <w:p w:rsidRDefault="007B7728" w:rsidP="007B7728" w:rsidR="007B7728" w:rsidRPr="007B7728">
      <w:pPr>
        <w:spacing w:after="0"/>
        <w:rPr>
          <w:rFonts w:cs="Times New Roman" w:eastAsia="Times New Roman"/>
          <w:lang w:eastAsia="hr-HR"/>
        </w:rPr>
      </w:pPr>
    </w:p>
    <w:p w:rsidRDefault="007B7728" w:rsidP="007B7728" w:rsidR="007B7728" w:rsidRPr="007B7728">
      <w:pPr>
        <w:spacing w:after="0"/>
        <w:jc w:val="center"/>
        <w:rPr>
          <w:rFonts w:cs="Times New Roman" w:eastAsia="Times New Roman"/>
          <w:lang w:eastAsia="hr-HR"/>
        </w:rPr>
      </w:pPr>
    </w:p>
    <w:p w:rsidRDefault="007B7728" w:rsidP="007B7728" w:rsidR="007B7728" w:rsidRPr="007B7728">
      <w:pPr>
        <w:spacing w:after="0"/>
        <w:jc w:val="center"/>
        <w:rPr>
          <w:rFonts w:cs="Times New Roman" w:eastAsia="Times New Roman"/>
          <w:lang w:eastAsia="hr-HR"/>
        </w:rPr>
      </w:pPr>
      <w:r w:rsidRPr="007B7728">
        <w:rPr>
          <w:rFonts w:cs="Times New Roman" w:eastAsia="Times New Roman"/>
          <w:lang w:eastAsia="hr-HR"/>
        </w:rPr>
        <w:t xml:space="preserve">U  I M E  R E P U B L I K E  H R V A T S K E  </w:t>
      </w:r>
    </w:p>
    <w:p w:rsidRDefault="007B7728" w:rsidP="007B7728" w:rsidR="007B7728" w:rsidRPr="007B7728">
      <w:pPr>
        <w:spacing w:after="0"/>
        <w:jc w:val="center"/>
        <w:rPr>
          <w:rFonts w:cs="Times New Roman" w:eastAsia="Times New Roman"/>
          <w:lang w:eastAsia="hr-HR"/>
        </w:rPr>
      </w:pPr>
    </w:p>
    <w:p w:rsidRDefault="007B7728" w:rsidP="007B7728" w:rsidR="007B7728" w:rsidRPr="007B7728">
      <w:pPr>
        <w:spacing w:after="0"/>
        <w:jc w:val="center"/>
        <w:rPr>
          <w:rFonts w:cs="Times New Roman" w:eastAsia="Times New Roman"/>
          <w:lang w:eastAsia="hr-HR"/>
        </w:rPr>
      </w:pPr>
      <w:r w:rsidRPr="007B7728">
        <w:rPr>
          <w:rFonts w:cs="Times New Roman" w:eastAsia="Times New Roman"/>
          <w:lang w:eastAsia="hr-HR"/>
        </w:rPr>
        <w:t>R J E Š E N J E</w:t>
      </w:r>
    </w:p>
    <w:p w:rsidRDefault="007B7728" w:rsidP="007B7728" w:rsidR="007B7728" w:rsidRPr="007B7728">
      <w:pPr>
        <w:spacing w:after="0"/>
        <w:rPr>
          <w:rFonts w:cs="Times New Roman" w:eastAsia="Times New Roman"/>
          <w:lang w:eastAsia="hr-HR"/>
        </w:rPr>
      </w:pPr>
    </w:p>
    <w:p w:rsidRDefault="007B7728" w:rsidP="007B7728" w:rsidR="007B7728" w:rsidRPr="007B7728">
      <w:pPr>
        <w:spacing w:after="0"/>
        <w:jc w:val="both"/>
        <w:rPr>
          <w:rFonts w:cs="Times New Roman" w:eastAsia="Times New Roman"/>
          <w:lang w:eastAsia="hr-HR"/>
        </w:rPr>
      </w:pPr>
      <w:r w:rsidRPr="007B7728">
        <w:rPr>
          <w:rFonts w:cs="Times New Roman" w:eastAsia="Times New Roman"/>
          <w:lang w:eastAsia="hr-HR"/>
        </w:rPr>
        <w:tab/>
        <w:t xml:space="preserve">Trgovački sud u Zadru, OIB: 39670464653, po sutkinji Tini Grgas, povodom prijedloga dužnika FLERT j.d.o.o. sa sjedištem u Šibeniku, Stjepana Radića 44, OIB: 71942170448, zastupanog po članu uprave Krsti </w:t>
      </w:r>
      <w:proofErr w:type="spellStart"/>
      <w:r w:rsidRPr="007B7728">
        <w:rPr>
          <w:rFonts w:cs="Times New Roman" w:eastAsia="Times New Roman"/>
          <w:lang w:eastAsia="hr-HR"/>
        </w:rPr>
        <w:t>Baraki</w:t>
      </w:r>
      <w:proofErr w:type="spellEnd"/>
      <w:r w:rsidRPr="007B7728">
        <w:rPr>
          <w:rFonts w:cs="Times New Roman" w:eastAsia="Times New Roman"/>
          <w:lang w:eastAsia="hr-HR"/>
        </w:rPr>
        <w:t xml:space="preserve"> iz Šibenika, Stjepana Radića 56/A, OIB: 74712733217,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 ročištu radi sklapanja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nad dužnikom od 15. veljače 2017. na koje su pristupili punomoćnici vjerovnika Republika Hrvatska, Ministarstvo financija, Porezna uprava, Područni ured Dalmacija i Gradska čistoća d.o.o. Šibenik</w:t>
      </w:r>
    </w:p>
    <w:p w:rsidRDefault="007B7728" w:rsidP="007B7728" w:rsidR="007B7728" w:rsidRPr="007B7728">
      <w:pPr>
        <w:spacing w:after="0"/>
        <w:jc w:val="both"/>
        <w:rPr>
          <w:rFonts w:cs="Times New Roman" w:eastAsia="Times New Roman"/>
          <w:lang w:eastAsia="hr-HR"/>
        </w:rPr>
      </w:pPr>
    </w:p>
    <w:p w:rsidRDefault="007B7728" w:rsidP="007B7728" w:rsidR="007B7728" w:rsidRPr="007B7728">
      <w:pPr>
        <w:spacing w:after="0"/>
        <w:jc w:val="center"/>
        <w:rPr>
          <w:rFonts w:cs="Times New Roman" w:eastAsia="Times New Roman"/>
          <w:lang w:eastAsia="hr-HR"/>
        </w:rPr>
      </w:pPr>
      <w:r w:rsidRPr="007B7728">
        <w:rPr>
          <w:rFonts w:cs="Times New Roman" w:eastAsia="Times New Roman"/>
          <w:lang w:eastAsia="hr-HR"/>
        </w:rPr>
        <w:t>r i j e š i o   j e</w:t>
      </w:r>
    </w:p>
    <w:p w:rsidRDefault="007B7728" w:rsidP="007B7728" w:rsidR="007B7728" w:rsidRPr="007B7728">
      <w:pPr>
        <w:spacing w:after="0"/>
        <w:jc w:val="center"/>
        <w:rPr>
          <w:rFonts w:cs="Times New Roman" w:eastAsia="Times New Roman"/>
          <w:lang w:eastAsia="hr-HR"/>
        </w:rPr>
      </w:pP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I. Odbija se prijedlog dužnika FLERT j.d.o.o. sa sjedištem u Šibeniku, Stjepana Radića 44, OIB: 71942170448,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u ovoj pravnoj stvari.</w:t>
      </w: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II. Nakon pravomoćnosti ovog rješenja, isto će se dostaviti Financijskoj agenciji,  Regionalnom centru Split, nagodbenom vijeću: ST06 radi donošenja rješenja o obustavi postupka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nad dužnikom.</w:t>
      </w:r>
    </w:p>
    <w:p w:rsidRDefault="007B7728" w:rsidP="007B7728" w:rsidR="007B7728" w:rsidRPr="007B7728">
      <w:pPr>
        <w:spacing w:after="0"/>
        <w:jc w:val="both"/>
        <w:rPr>
          <w:rFonts w:cs="Times New Roman" w:eastAsia="Times New Roman"/>
          <w:lang w:eastAsia="hr-HR"/>
        </w:rPr>
      </w:pPr>
    </w:p>
    <w:p w:rsidRDefault="007B7728" w:rsidP="007B7728" w:rsidR="007B7728" w:rsidRPr="007B7728">
      <w:pPr>
        <w:spacing w:after="0"/>
        <w:jc w:val="center"/>
        <w:rPr>
          <w:rFonts w:cs="Times New Roman" w:eastAsia="Times New Roman"/>
          <w:lang w:eastAsia="hr-HR"/>
        </w:rPr>
      </w:pPr>
      <w:r w:rsidRPr="007B7728">
        <w:rPr>
          <w:rFonts w:cs="Times New Roman" w:eastAsia="Times New Roman"/>
          <w:lang w:eastAsia="hr-HR"/>
        </w:rPr>
        <w:t>Obrazloženje</w:t>
      </w:r>
    </w:p>
    <w:p w:rsidRDefault="007B7728" w:rsidP="007B7728" w:rsidR="007B7728" w:rsidRPr="007B7728">
      <w:pPr>
        <w:spacing w:after="0"/>
        <w:jc w:val="both"/>
        <w:rPr>
          <w:rFonts w:cs="Times New Roman" w:eastAsia="Times New Roman"/>
          <w:lang w:eastAsia="hr-HR"/>
        </w:rPr>
      </w:pP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Dužnik je 18. srpnja 2016. ponio Stalnoj službi ovog suda u Šibeniku prijedlog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uz kojeg je dostavio sve potrebne isprave iz čl. 66. st. 4. Zakona o financijskom poslovanju i </w:t>
      </w:r>
      <w:proofErr w:type="spellStart"/>
      <w:r w:rsidRPr="007B7728">
        <w:rPr>
          <w:rFonts w:cs="Times New Roman" w:eastAsia="Times New Roman"/>
          <w:lang w:eastAsia="hr-HR"/>
        </w:rPr>
        <w:t>predstečajnoj</w:t>
      </w:r>
      <w:proofErr w:type="spellEnd"/>
      <w:r w:rsidRPr="007B7728">
        <w:rPr>
          <w:rFonts w:cs="Times New Roman" w:eastAsia="Times New Roman"/>
          <w:lang w:eastAsia="hr-HR"/>
        </w:rPr>
        <w:t xml:space="preserve"> nagodbi(Narodne novine broj: 108/12, 144/12, 81/13 i 112/13-dalje ZFPPN) iz kojih proizlazi ispunjenje pretpostavki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a nakon prethodno provedenog postupka pred Financijskom agencijom. </w:t>
      </w: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Tako iz podataka spisa iz prethodno provedenog postupka vođenog pred Financijskom agencijom, Regionalnim centrom Split, Nagodbenim vijećem ST06 (dalje u tekstu: Agencija), proizlazi da je skraćeni postupak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nad dužnikom otvoren rješenjem Agencije, Klasa: UP-I/110/07/15-01/9059 od 25. ožujka 2016 te da su rješenjem Agencije od 4. svibnja 2016. utvrđene tražbine vjerovnika izvan ročišta pisanim putem u ukupnom iznosu od 75.869,90 kuna. </w:t>
      </w: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Nadalje je utvrđeno, a kako to proizlazi iz rješenja Agencije od 15. lipnja 2016., da su za plan financijskog restrukturiranja glasovali vjerovnici čije tražbine prelaze 2/3 vrijednosti svih utvrđenih tražbina budući je na ročištu za glasovanje od istog dana za plan glasovalo </w:t>
      </w:r>
      <w:r w:rsidRPr="007B7728">
        <w:rPr>
          <w:rFonts w:cs="Times New Roman" w:eastAsia="Times New Roman"/>
          <w:lang w:eastAsia="hr-HR"/>
        </w:rPr>
        <w:lastRenderedPageBreak/>
        <w:t xml:space="preserve">69,27 % vjerovnika s pravom glasa, a zbog čega je isti sukladno odredbi čl. 63. st. 2. ZFPPN-a prihvaćen. </w:t>
      </w:r>
    </w:p>
    <w:p w:rsidRDefault="007B7728" w:rsidP="007B7728" w:rsidR="007B7728" w:rsidRPr="007B7728">
      <w:pPr>
        <w:spacing w:lineRule="atLeast" w:line="240" w:after="0"/>
        <w:ind w:firstLine="708"/>
        <w:jc w:val="both"/>
        <w:rPr>
          <w:rFonts w:cs="Times New Roman" w:eastAsia="Times New Roman"/>
          <w:lang w:eastAsia="hr-HR"/>
        </w:rPr>
      </w:pPr>
      <w:r w:rsidRPr="007B7728">
        <w:rPr>
          <w:rFonts w:cs="Times New Roman" w:eastAsia="Times New Roman"/>
          <w:lang w:eastAsia="hr-HR"/>
        </w:rPr>
        <w:t xml:space="preserve">Po izvršnosti rješenja Agencije od 15. lipnja 2016., a sukladno odredbi čl. 66. ZFPPN-a, dužnik je podnio ovom sudu prijedlog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a nakon što je na temelju prijedlogu </w:t>
      </w:r>
      <w:proofErr w:type="spellStart"/>
      <w:r w:rsidRPr="007B7728">
        <w:rPr>
          <w:rFonts w:cs="Times New Roman" w:eastAsia="Times New Roman"/>
          <w:lang w:eastAsia="hr-HR"/>
        </w:rPr>
        <w:t>priležećih</w:t>
      </w:r>
      <w:proofErr w:type="spellEnd"/>
      <w:r w:rsidRPr="007B7728">
        <w:rPr>
          <w:rFonts w:cs="Times New Roman" w:eastAsia="Times New Roman"/>
          <w:lang w:eastAsia="hr-HR"/>
        </w:rPr>
        <w:t xml:space="preserve"> isprava utvrđeno da su ispunjene pretpostavke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iz čl. 66. st. 1. do 4. ZFPPN-a, ovaj sud je rješenjem od 24. siječnja 2017. zakazao ročište radi sklapanja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za dan 15. veljače 2017. </w:t>
      </w:r>
    </w:p>
    <w:p w:rsidRDefault="007B7728" w:rsidP="007B7728" w:rsidR="007B7728" w:rsidRPr="007B7728">
      <w:pPr>
        <w:spacing w:lineRule="atLeast" w:line="240" w:after="0"/>
        <w:ind w:firstLine="708"/>
        <w:jc w:val="both"/>
        <w:rPr>
          <w:rFonts w:cs="Times New Roman" w:eastAsia="Times New Roman"/>
          <w:lang w:eastAsia="hr-HR"/>
        </w:rPr>
      </w:pPr>
      <w:r w:rsidRPr="007B7728">
        <w:rPr>
          <w:rFonts w:cs="Times New Roman" w:eastAsia="Times New Roman"/>
          <w:lang w:eastAsia="hr-HR"/>
        </w:rPr>
        <w:t xml:space="preserve">O ročištu radi sklapanja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dužnik i svi vjerovnici obaviješteni su oglasom/rješenjem ovog suda od 24. siječnja 2017. istaknutim na mrežnoj stranici e-Oglasna ploča ovog suda 24. siječnja 2017., kao i objavom na web. stranici Financijske agencije od 25. siječnja 2017., dakle, u roku od najkasnije osam dana prije održavanja ročišta propisanom odredbom čl. 66. st. 7. i 8. ZFPPN-a. </w:t>
      </w: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Na ročište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nad dužnikom od 15. veljače 2017. pristupili su punomoćnici vjerovnika Republike Hrvatske, Ministarstva financija, Porezne uprave, Područnog ureda Dalmacija i Gradske čistoće d.o.o., Šibenik, međutim, na isto nije pristupio dužnik po uredno pozvanom zakonskom zastupniku/članu uprave istog zbog čega su nazočni vjerovnici suglasno predložili ovom sudu donošenje rješenja o odbija prijedloga dužnika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w:t>
      </w:r>
    </w:p>
    <w:p w:rsidRDefault="007B7728" w:rsidP="007B7728" w:rsidR="007B7728" w:rsidRPr="007B7728">
      <w:pPr>
        <w:spacing w:lineRule="atLeast" w:line="240" w:after="0"/>
        <w:ind w:firstLine="708"/>
        <w:jc w:val="both"/>
        <w:rPr>
          <w:rFonts w:cs="Times New Roman" w:eastAsia="Times New Roman"/>
          <w:lang w:eastAsia="hr-HR"/>
        </w:rPr>
      </w:pPr>
      <w:r w:rsidRPr="007B7728">
        <w:rPr>
          <w:rFonts w:cs="Times New Roman" w:eastAsia="Times New Roman"/>
          <w:lang w:eastAsia="hr-HR"/>
        </w:rPr>
        <w:t xml:space="preserve">Naime, odredbom čl. 66. st. 9. ZFPPN-a je propisano da će sud rješenjem odobriti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ako su na ročištu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svoj pristanak dali dužnik i vjerovnici čije tražbine čine potrebnu većinu iz čl. 63. istog, te ako utvrdi, da je sadržaj predložene nagodbe u skladu s općim pravilima o sudskoj nagodbi, te da je njezin sadržaj u bitnim sastojcima odgovarajući prihvaćenom planu financijskog i operativnog restrukturiranja dužnika. Nadalje, odredbama st. 10. i 11. istog članka je propisano da će sud rješenjem odbaciti prijedlog dužnika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ako ne postoje uvjeti za donošenje rješenja iz stavka 9. istog, te da je </w:t>
      </w:r>
      <w:proofErr w:type="spellStart"/>
      <w:r w:rsidRPr="007B7728">
        <w:rPr>
          <w:rFonts w:cs="Times New Roman" w:eastAsia="Times New Roman"/>
          <w:lang w:eastAsia="hr-HR"/>
        </w:rPr>
        <w:t>predstečajna</w:t>
      </w:r>
      <w:proofErr w:type="spellEnd"/>
      <w:r w:rsidRPr="007B7728">
        <w:rPr>
          <w:rFonts w:cs="Times New Roman" w:eastAsia="Times New Roman"/>
          <w:lang w:eastAsia="hr-HR"/>
        </w:rPr>
        <w:t xml:space="preserve"> nagodba sklopljena kad je potpišu dužnik i vjerovnici čije tražbine čine potrebnu većinu iz čl. 63. ZFPPN-a. </w:t>
      </w:r>
    </w:p>
    <w:p w:rsidRDefault="007B7728" w:rsidP="007B7728" w:rsidR="007B7728" w:rsidRPr="007B7728">
      <w:pPr>
        <w:spacing w:lineRule="atLeast" w:line="240" w:after="0"/>
        <w:ind w:firstLine="708"/>
        <w:jc w:val="both"/>
        <w:rPr>
          <w:rFonts w:cs="Times New Roman" w:eastAsia="Times New Roman"/>
          <w:lang w:eastAsia="hr-HR"/>
        </w:rPr>
      </w:pPr>
      <w:r w:rsidRPr="007B7728">
        <w:rPr>
          <w:rFonts w:cs="Times New Roman" w:eastAsia="Times New Roman"/>
          <w:lang w:eastAsia="hr-HR"/>
        </w:rPr>
        <w:t xml:space="preserve">S obzirom da na ročište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nad dužnikom nije pristupio uredno pozvani dužnik po svom zakonskom zastupniku ili punomoćniku, to isti nije ni mogao dati svoj pristanak pred sudom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niti potpisati zapisnik o sklopljenoj </w:t>
      </w:r>
      <w:proofErr w:type="spellStart"/>
      <w:r w:rsidRPr="007B7728">
        <w:rPr>
          <w:rFonts w:cs="Times New Roman" w:eastAsia="Times New Roman"/>
          <w:lang w:eastAsia="hr-HR"/>
        </w:rPr>
        <w:t>predstečajnog</w:t>
      </w:r>
      <w:proofErr w:type="spellEnd"/>
      <w:r w:rsidRPr="007B7728">
        <w:rPr>
          <w:rFonts w:cs="Times New Roman" w:eastAsia="Times New Roman"/>
          <w:lang w:eastAsia="hr-HR"/>
        </w:rPr>
        <w:t xml:space="preserve"> nagodbi u smislu naprijed citiranih zakonskih odredbi čl. 66. st. 9. i 11. ZFPPN-a, a zbog čega nije bilo uvjeta za donošenje rješenja kojim se odobrava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nad dužnikom. </w:t>
      </w:r>
    </w:p>
    <w:p w:rsidRDefault="007B7728" w:rsidP="007B7728" w:rsidR="007B7728" w:rsidRPr="007B7728">
      <w:pPr>
        <w:spacing w:lineRule="atLeast" w:line="240" w:after="0"/>
        <w:ind w:firstLine="708"/>
        <w:jc w:val="both"/>
        <w:rPr>
          <w:rFonts w:cs="Times New Roman" w:eastAsia="Times New Roman"/>
          <w:lang w:eastAsia="hr-HR"/>
        </w:rPr>
      </w:pPr>
      <w:r w:rsidRPr="007B7728">
        <w:rPr>
          <w:rFonts w:cs="Times New Roman" w:eastAsia="Times New Roman"/>
          <w:lang w:eastAsia="hr-HR"/>
        </w:rPr>
        <w:t xml:space="preserve">Prema ocjeni ovog suda, nepostojanje uvjeta za donošenje rješenja kojim se odobrava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taksativno navedenih odredbom čl. 66. st. 9. ZFPPN-a, predstavlja osnovu za odbijanje prijedloga dužnika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a ne osnovu za odbačaj prijedloga, budući je riječ o razlozima koji po svojem sadržaju ne odgovaraju uvjetima za sklapanje nagodbe, dok bi do odbačaja prijedloga dolazilo onda kada nisu ispunjeni procesni uvjeti (dostava prijedloga bez prethodno prihvaćenog plana financijskog restrukturiranja, dostava prijedloga po proteku roka za dostavu, neuredan prijedlog i tome slično). </w:t>
      </w: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Slijedom svega navedenog, a s obzirom da u konkretnom slučaju nisu ispunjeni uvjeti iz čl. 66. st. 9. ZFPPN-a da bi se udovoljilo prijedlogu dužnika, to je prijedlog istog za sklapanje </w:t>
      </w:r>
      <w:proofErr w:type="spellStart"/>
      <w:r w:rsidRPr="007B7728">
        <w:rPr>
          <w:rFonts w:cs="Times New Roman" w:eastAsia="Times New Roman"/>
          <w:lang w:eastAsia="hr-HR"/>
        </w:rPr>
        <w:t>predstečajne</w:t>
      </w:r>
      <w:proofErr w:type="spellEnd"/>
      <w:r w:rsidRPr="007B7728">
        <w:rPr>
          <w:rFonts w:cs="Times New Roman" w:eastAsia="Times New Roman"/>
          <w:lang w:eastAsia="hr-HR"/>
        </w:rPr>
        <w:t xml:space="preserve"> nagodbe trebalo odbiti kao neosnovan te donijeti odluku kao u točki I. izreke rješenja. </w:t>
      </w:r>
    </w:p>
    <w:p w:rsidRDefault="007B7728" w:rsidP="007B7728" w:rsidR="007B7728" w:rsidRPr="007B7728">
      <w:pPr>
        <w:spacing w:after="0"/>
        <w:ind w:firstLine="708"/>
        <w:jc w:val="both"/>
        <w:rPr>
          <w:rFonts w:cs="Times New Roman" w:eastAsia="Times New Roman"/>
          <w:lang w:eastAsia="hr-HR"/>
        </w:rPr>
      </w:pPr>
      <w:r w:rsidRPr="007B7728">
        <w:rPr>
          <w:rFonts w:cs="Times New Roman" w:eastAsia="Times New Roman"/>
          <w:lang w:eastAsia="hr-HR"/>
        </w:rPr>
        <w:t xml:space="preserve">Odluka suda iz točke II. izreke rješenja temelji se na odredbi čl. 66. st. 2. ZFPPN-a kojom je propisano da će nagodbeno vijeće rješenjem obustaviti postupak ako pred nadležnim sudom ne bude sklopljena </w:t>
      </w:r>
      <w:proofErr w:type="spellStart"/>
      <w:r w:rsidRPr="007B7728">
        <w:rPr>
          <w:rFonts w:cs="Times New Roman" w:eastAsia="Times New Roman"/>
          <w:lang w:eastAsia="hr-HR"/>
        </w:rPr>
        <w:t>predstečajna</w:t>
      </w:r>
      <w:proofErr w:type="spellEnd"/>
      <w:r w:rsidRPr="007B7728">
        <w:rPr>
          <w:rFonts w:cs="Times New Roman" w:eastAsia="Times New Roman"/>
          <w:lang w:eastAsia="hr-HR"/>
        </w:rPr>
        <w:t xml:space="preserve"> nagodba. </w:t>
      </w:r>
    </w:p>
    <w:p w:rsidRDefault="007B7728" w:rsidP="007B7728" w:rsidR="007B7728" w:rsidRPr="007B7728">
      <w:pPr>
        <w:spacing w:after="0"/>
        <w:jc w:val="both"/>
        <w:rPr>
          <w:rFonts w:cs="Times New Roman" w:eastAsia="Times New Roman"/>
          <w:lang w:eastAsia="hr-HR"/>
        </w:rPr>
      </w:pPr>
    </w:p>
    <w:p w:rsidRDefault="007B7728" w:rsidP="007B7728" w:rsidR="007B7728" w:rsidRPr="007B7728">
      <w:pPr>
        <w:spacing w:after="0"/>
        <w:ind w:left="705"/>
        <w:jc w:val="both"/>
        <w:rPr>
          <w:rFonts w:cs="Times New Roman" w:eastAsia="Times New Roman"/>
          <w:lang w:eastAsia="hr-HR"/>
        </w:rPr>
      </w:pPr>
    </w:p>
    <w:p w:rsidRDefault="007B7728" w:rsidP="007B7728" w:rsidR="007B7728" w:rsidRPr="007B7728">
      <w:pPr>
        <w:spacing w:after="0"/>
        <w:ind w:left="705"/>
        <w:jc w:val="center"/>
        <w:rPr>
          <w:rFonts w:cs="Times New Roman" w:eastAsia="Times New Roman"/>
          <w:lang w:eastAsia="hr-HR"/>
        </w:rPr>
      </w:pPr>
      <w:r w:rsidRPr="007B7728">
        <w:rPr>
          <w:rFonts w:cs="Times New Roman" w:eastAsia="Times New Roman"/>
          <w:lang w:eastAsia="hr-HR"/>
        </w:rPr>
        <w:t xml:space="preserve">U Zadru 15. veljače 2017. </w:t>
      </w:r>
    </w:p>
    <w:p w:rsidRDefault="007B7728" w:rsidP="007B7728" w:rsidR="007B7728" w:rsidRPr="007B7728">
      <w:pPr>
        <w:spacing w:after="0"/>
        <w:jc w:val="both"/>
        <w:rPr>
          <w:rFonts w:cs="Times New Roman" w:eastAsia="Times New Roman"/>
          <w:lang w:eastAsia="hr-HR"/>
        </w:rPr>
      </w:pPr>
    </w:p>
    <w:p w:rsidRDefault="007B7728" w:rsidP="007B7728" w:rsidR="007B7728" w:rsidRPr="007B7728">
      <w:pPr>
        <w:spacing w:after="0"/>
        <w:ind w:firstLine="705"/>
        <w:rPr>
          <w:rFonts w:cs="Times New Roman" w:eastAsia="Times New Roman"/>
          <w:lang w:eastAsia="hr-HR"/>
        </w:rPr>
      </w:pPr>
    </w:p>
    <w:p w:rsidRDefault="007B7728" w:rsidP="007B7728" w:rsidR="007B7728" w:rsidRPr="007B7728">
      <w:pPr>
        <w:spacing w:after="0"/>
        <w:ind w:firstLine="705"/>
        <w:jc w:val="right"/>
        <w:rPr>
          <w:rFonts w:cs="Times New Roman" w:eastAsia="Times New Roman"/>
          <w:lang w:eastAsia="hr-HR"/>
        </w:rPr>
      </w:pPr>
      <w:r w:rsidRPr="007B7728">
        <w:rPr>
          <w:rFonts w:cs="Times New Roman" w:eastAsia="Times New Roman"/>
          <w:lang w:eastAsia="hr-HR"/>
        </w:rPr>
        <w:t xml:space="preserve">                                            Sutkinja</w:t>
      </w:r>
    </w:p>
    <w:p w:rsidRDefault="007B7728" w:rsidP="007B7728" w:rsidR="007B7728" w:rsidRPr="007B7728">
      <w:pPr>
        <w:spacing w:after="0"/>
        <w:ind w:firstLine="705"/>
        <w:jc w:val="right"/>
        <w:rPr>
          <w:rFonts w:cs="Times New Roman" w:eastAsia="Times New Roman"/>
          <w:lang w:eastAsia="hr-HR"/>
        </w:rPr>
      </w:pPr>
      <w:r w:rsidRPr="007B7728">
        <w:rPr>
          <w:rFonts w:cs="Times New Roman" w:eastAsia="Times New Roman"/>
          <w:lang w:eastAsia="hr-HR"/>
        </w:rPr>
        <w:t xml:space="preserve">                                                                                    Tina Grgas</w:t>
      </w:r>
    </w:p>
    <w:p w:rsidRDefault="007B7728" w:rsidP="007B7728" w:rsidR="007B7728" w:rsidRPr="007B7728">
      <w:pPr>
        <w:spacing w:after="0"/>
        <w:ind w:firstLine="708" w:left="4956"/>
        <w:jc w:val="right"/>
        <w:rPr>
          <w:rFonts w:cs="Times New Roman" w:eastAsia="Times New Roman"/>
          <w:lang w:eastAsia="hr-HR"/>
        </w:rPr>
      </w:pPr>
    </w:p>
    <w:p w:rsidRDefault="007B7728" w:rsidP="007B7728" w:rsidR="007B7728" w:rsidRPr="007B7728">
      <w:pPr>
        <w:tabs>
          <w:tab w:pos="6840" w:val="left"/>
        </w:tabs>
        <w:spacing w:after="0"/>
        <w:rPr>
          <w:rFonts w:cs="Times New Roman" w:eastAsia="Times New Roman"/>
          <w:lang w:eastAsia="hr-HR"/>
        </w:rPr>
      </w:pPr>
    </w:p>
    <w:p w:rsidRDefault="007B7728" w:rsidP="007B7728" w:rsidR="007B7728" w:rsidRPr="007B7728">
      <w:pPr>
        <w:tabs>
          <w:tab w:pos="6840" w:val="left"/>
        </w:tabs>
        <w:spacing w:after="0"/>
        <w:rPr>
          <w:rFonts w:cs="Times New Roman" w:eastAsia="Times New Roman"/>
          <w:lang w:eastAsia="hr-HR"/>
        </w:rPr>
      </w:pPr>
      <w:r w:rsidRPr="007B7728">
        <w:rPr>
          <w:rFonts w:cs="Times New Roman" w:eastAsia="Times New Roman"/>
          <w:lang w:eastAsia="hr-HR"/>
        </w:rPr>
        <w:tab/>
      </w:r>
    </w:p>
    <w:p w:rsidRDefault="007B7728" w:rsidP="007B7728" w:rsidR="007B7728" w:rsidRPr="007B7728">
      <w:pPr>
        <w:tabs>
          <w:tab w:pos="0" w:val="left"/>
        </w:tabs>
        <w:spacing w:after="0"/>
        <w:rPr>
          <w:rFonts w:cs="Times New Roman" w:eastAsia="Times New Roman"/>
          <w:lang w:eastAsia="hr-HR"/>
        </w:rPr>
      </w:pPr>
    </w:p>
    <w:p w:rsidRDefault="007B7728" w:rsidP="007B7728" w:rsidR="007B7728" w:rsidRPr="007B7728">
      <w:pPr>
        <w:tabs>
          <w:tab w:pos="0" w:val="left"/>
        </w:tabs>
        <w:spacing w:after="0"/>
        <w:rPr>
          <w:rFonts w:cs="Times New Roman" w:eastAsia="Times New Roman"/>
          <w:lang w:eastAsia="hr-HR"/>
        </w:rPr>
      </w:pPr>
      <w:r w:rsidRPr="007B7728">
        <w:rPr>
          <w:rFonts w:cs="Times New Roman" w:eastAsia="Times New Roman"/>
          <w:lang w:eastAsia="hr-HR"/>
        </w:rPr>
        <w:tab/>
        <w:t xml:space="preserve">UPUTA O PRAVNOM LIJEKU: </w:t>
      </w:r>
    </w:p>
    <w:p w:rsidRDefault="007B7728" w:rsidP="007B7728" w:rsidR="007B7728" w:rsidRPr="007B7728">
      <w:pPr>
        <w:tabs>
          <w:tab w:pos="0" w:val="left"/>
        </w:tabs>
        <w:spacing w:after="0"/>
        <w:jc w:val="both"/>
        <w:rPr>
          <w:rFonts w:cs="Times New Roman" w:eastAsia="Times New Roman"/>
          <w:lang w:eastAsia="hr-HR"/>
        </w:rPr>
      </w:pPr>
      <w:r w:rsidRPr="007B7728">
        <w:rPr>
          <w:rFonts w:cs="Times New Roman" w:eastAsia="Times New Roman"/>
          <w:lang w:eastAsia="hr-HR"/>
        </w:rPr>
        <w:tab/>
        <w:t xml:space="preserve">Protiv ovog rješenja dopušteno je izjaviti žalbu Visokom trgovačkom sudu u roku 8 dana od dana dostave istog. Žalba se podnosi ovome sudu u 3 istovjetna primjerka. </w:t>
      </w:r>
    </w:p>
    <w:p w:rsidRDefault="007B7728" w:rsidP="007B7728" w:rsidR="007B7728" w:rsidRPr="007B7728">
      <w:pPr>
        <w:spacing w:after="0"/>
        <w:ind w:firstLine="708"/>
        <w:jc w:val="both"/>
        <w:rPr>
          <w:rFonts w:cs="Times New Roman" w:eastAsia="Times New Roman"/>
          <w:bCs/>
          <w:lang w:eastAsia="hr-HR"/>
        </w:rPr>
      </w:pPr>
    </w:p>
    <w:p w:rsidRDefault="007B7728" w:rsidP="007B7728" w:rsidR="007B7728" w:rsidRPr="007B7728">
      <w:pPr>
        <w:spacing w:after="0"/>
        <w:ind w:firstLine="708"/>
        <w:jc w:val="both"/>
        <w:rPr>
          <w:rFonts w:cs="Times New Roman" w:eastAsia="Times New Roman"/>
          <w:bCs/>
          <w:lang w:eastAsia="hr-HR"/>
        </w:rPr>
      </w:pPr>
    </w:p>
    <w:p w:rsidRDefault="007B7728" w:rsidP="007B7728" w:rsidR="007B7728" w:rsidRPr="007B7728">
      <w:pPr>
        <w:spacing w:after="0"/>
        <w:ind w:firstLine="708"/>
        <w:jc w:val="both"/>
        <w:rPr>
          <w:rFonts w:cs="Times New Roman" w:eastAsia="Times New Roman"/>
          <w:bCs/>
          <w:lang w:eastAsia="hr-HR"/>
        </w:rPr>
      </w:pPr>
      <w:r w:rsidRPr="007B7728">
        <w:rPr>
          <w:rFonts w:cs="Times New Roman" w:eastAsia="Times New Roman"/>
          <w:bCs/>
          <w:lang w:eastAsia="hr-HR"/>
        </w:rPr>
        <w:t xml:space="preserve">Dostaviti: </w:t>
      </w:r>
    </w:p>
    <w:p w:rsidRDefault="007B7728" w:rsidP="007B7728" w:rsidR="007B7728" w:rsidRPr="007B7728">
      <w:pPr>
        <w:numPr>
          <w:ilvl w:val="0"/>
          <w:numId w:val="47"/>
        </w:numPr>
        <w:spacing w:after="0"/>
        <w:jc w:val="both"/>
        <w:rPr>
          <w:rFonts w:cs="Times New Roman" w:eastAsia="Times New Roman"/>
          <w:lang w:eastAsia="hr-HR"/>
        </w:rPr>
      </w:pPr>
      <w:r w:rsidRPr="007B7728">
        <w:rPr>
          <w:rFonts w:cs="Times New Roman" w:eastAsia="Times New Roman"/>
          <w:lang w:eastAsia="hr-HR"/>
        </w:rPr>
        <w:t>Dužniku</w:t>
      </w:r>
    </w:p>
    <w:p w:rsidRDefault="007B7728" w:rsidP="007B7728" w:rsidR="007B7728" w:rsidRPr="007B7728">
      <w:pPr>
        <w:numPr>
          <w:ilvl w:val="0"/>
          <w:numId w:val="47"/>
        </w:numPr>
        <w:spacing w:after="0"/>
        <w:jc w:val="both"/>
        <w:rPr>
          <w:rFonts w:cs="Times New Roman" w:eastAsia="Times New Roman"/>
          <w:lang w:eastAsia="hr-HR"/>
        </w:rPr>
      </w:pPr>
      <w:r w:rsidRPr="007B7728">
        <w:rPr>
          <w:rFonts w:cs="Times New Roman" w:eastAsia="Times New Roman"/>
          <w:lang w:eastAsia="hr-HR"/>
        </w:rPr>
        <w:t xml:space="preserve">Vjerovnicima </w:t>
      </w:r>
    </w:p>
    <w:p w:rsidRDefault="007B7728" w:rsidP="007B7728" w:rsidR="007B7728" w:rsidRPr="007B7728">
      <w:pPr>
        <w:numPr>
          <w:ilvl w:val="0"/>
          <w:numId w:val="47"/>
        </w:numPr>
        <w:spacing w:after="0"/>
        <w:jc w:val="both"/>
        <w:rPr>
          <w:rFonts w:cs="Times New Roman" w:eastAsia="Times New Roman"/>
          <w:lang w:eastAsia="hr-HR"/>
        </w:rPr>
      </w:pPr>
      <w:r w:rsidRPr="007B7728">
        <w:rPr>
          <w:rFonts w:cs="Times New Roman" w:eastAsia="Times New Roman"/>
          <w:lang w:eastAsia="hr-HR"/>
        </w:rPr>
        <w:t>Svima putem e-Oglasne ploča suda</w:t>
      </w:r>
    </w:p>
    <w:p w:rsidRDefault="007B7728" w:rsidP="007B7728" w:rsidR="007B7728" w:rsidRPr="007B7728">
      <w:pPr>
        <w:numPr>
          <w:ilvl w:val="0"/>
          <w:numId w:val="47"/>
        </w:numPr>
        <w:spacing w:after="0"/>
        <w:jc w:val="both"/>
        <w:rPr>
          <w:rFonts w:cs="Times New Roman" w:eastAsia="Times New Roman"/>
          <w:lang w:eastAsia="hr-HR"/>
        </w:rPr>
      </w:pPr>
      <w:r w:rsidRPr="007B7728">
        <w:rPr>
          <w:rFonts w:cs="Times New Roman" w:eastAsia="Times New Roman"/>
          <w:lang w:eastAsia="hr-HR"/>
        </w:rPr>
        <w:t xml:space="preserve">Registru ovog suda </w:t>
      </w:r>
    </w:p>
    <w:p w:rsidRDefault="007B7728" w:rsidP="007B7728" w:rsidR="007B7728" w:rsidRPr="007B7728">
      <w:pPr>
        <w:spacing w:after="0"/>
        <w:ind w:left="360"/>
        <w:jc w:val="both"/>
        <w:rPr>
          <w:rFonts w:cs="Times New Roman" w:eastAsia="Times New Roman"/>
          <w:lang w:eastAsia="hr-HR"/>
        </w:rPr>
      </w:pPr>
    </w:p>
    <w:p w:rsidRDefault="007B7728" w:rsidP="007B7728" w:rsidR="007B7728" w:rsidRPr="007B7728">
      <w:pPr>
        <w:spacing w:after="0"/>
        <w:ind w:left="360"/>
        <w:jc w:val="both"/>
        <w:rPr>
          <w:rFonts w:cs="Times New Roman" w:eastAsia="Times New Roman"/>
          <w:lang w:eastAsia="hr-HR"/>
        </w:rPr>
      </w:pPr>
    </w:p>
    <w:p w:rsidRDefault="007B7728" w:rsidP="007B7728" w:rsidR="007B7728" w:rsidRPr="007B7728">
      <w:pPr>
        <w:spacing w:after="0"/>
        <w:ind w:firstLine="348" w:left="360"/>
        <w:jc w:val="both"/>
        <w:rPr>
          <w:rFonts w:cs="Times New Roman" w:eastAsia="Times New Roman"/>
          <w:lang w:eastAsia="hr-HR"/>
        </w:rPr>
      </w:pPr>
      <w:r w:rsidRPr="007B7728">
        <w:rPr>
          <w:rFonts w:cs="Times New Roman" w:eastAsia="Times New Roman"/>
          <w:lang w:eastAsia="hr-HR"/>
        </w:rPr>
        <w:t xml:space="preserve">Nakon pravomoćnosti rješenja: </w:t>
      </w:r>
    </w:p>
    <w:p w:rsidRDefault="007B7728" w:rsidP="007B7728" w:rsidR="007B7728" w:rsidRPr="007B7728">
      <w:pPr>
        <w:numPr>
          <w:ilvl w:val="0"/>
          <w:numId w:val="47"/>
        </w:numPr>
        <w:spacing w:after="0"/>
        <w:jc w:val="both"/>
        <w:rPr>
          <w:rFonts w:cs="Times New Roman" w:eastAsia="Times New Roman"/>
          <w:lang w:eastAsia="hr-HR"/>
        </w:rPr>
      </w:pPr>
      <w:r w:rsidRPr="007B7728">
        <w:rPr>
          <w:rFonts w:cs="Times New Roman" w:eastAsia="Times New Roman"/>
          <w:lang w:eastAsia="hr-HR"/>
        </w:rPr>
        <w:t>Financijskoj agenciji, Regionalnom centru Split, nagodbenom vijeću ST06, Mažuranićevo šetalište 24/b</w:t>
      </w:r>
    </w:p>
    <w:p w:rsidRDefault="007B7728" w:rsidP="007B7728" w:rsidR="007B7728" w:rsidRPr="007B7728">
      <w:pPr>
        <w:spacing w:after="0"/>
        <w:ind w:left="36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72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4351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Stpn-23/2016-13</izvorni_sadrzaj>
    <derivirana_varijabla naziv="DomainObject.Oznaka_1">Stpn-23/2016-13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2016.</izvorni_sadrzaj>
    <derivirana_varijabla naziv="DomainObject.Predmet.DatumOsnivanja_1">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Stpn-23/2016</izvorni_sadrzaj>
    <derivirana_varijabla naziv="DomainObject.Predmet.OznakaBroj_1">Stpn-23/2016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FLERT j.d.o.o. za trgovinu i ugostiteljstvo, turistička agencija</izvorni_sadrzaj>
    <derivirana_varijabla naziv="DomainObject.Predmet.StrankaFormated_1">  FLERT j.d.o.o. za trgovinu i ugostiteljstvo, turistička agencija</derivirana_varijabla>
  </DomainObject.Predmet.StrankaFormated>
  <DomainObject.Predmet.StrankaFormatedOIB>
    <izvorni_sadrzaj>  FLERT j.d.o.o. za trgovinu i ugostiteljstvo, turistička agencija, OIB 71942170448</izvorni_sadrzaj>
    <derivirana_varijabla naziv="DomainObject.Predmet.StrankaFormatedOIB_1">  FLERT j.d.o.o. za trgovinu i ugostiteljstvo, turistička agencija, OIB 71942170448</derivirana_varijabla>
  </DomainObject.Predmet.StrankaFormatedOIB>
  <DomainObject.Predmet.StrankaFormatedWithAdress>
    <izvorni_sadrzaj> FLERT j.d.o.o. za trgovinu i ugostiteljstvo, turistička agencija, Stjepana Radića 44, 22000 Šibenik</izvorni_sadrzaj>
    <derivirana_varijabla naziv="DomainObject.Predmet.StrankaFormatedWithAdress_1"> FLERT j.d.o.o. za trgovinu i ugostiteljstvo, turistička agencija, Stjepana Radića 44, 22000 Šibenik</derivirana_varijabla>
  </DomainObject.Predmet.StrankaFormatedWithAdress>
  <DomainObject.Predmet.StrankaFormatedWithAdressOIB>
    <izvorni_sadrzaj> FLERT j.d.o.o. za trgovinu i ugostiteljstvo, turistička agencija, OIB 71942170448, Stjepana Radića 44, 22000 Šibenik</izvorni_sadrzaj>
    <derivirana_varijabla naziv="DomainObject.Predmet.StrankaFormatedWithAdressOIB_1"> FLERT j.d.o.o. za trgovinu i ugostiteljstvo, turistička agencija, OIB 71942170448, Stjepana Radića 44, 22000 Šibenik</derivirana_varijabla>
  </DomainObject.Predmet.StrankaFormatedWithAdressOIB>
  <DomainObject.Predmet.StrankaWithAdress>
    <izvorni_sadrzaj>FLERT j.d.o.o. za trgovinu i ugostiteljstvo, turistička agencija Stjepana Radića 44,22000 Šibenik</izvorni_sadrzaj>
    <derivirana_varijabla naziv="DomainObject.Predmet.StrankaWithAdress_1">FLERT j.d.o.o. za trgovinu i ugostiteljstvo, turistička agencija Stjepana Radića 44,22000 Šibenik</derivirana_varijabla>
  </DomainObject.Predmet.StrankaWithAdress>
  <DomainObject.Predmet.StrankaWithAdressOIB>
    <izvorni_sadrzaj>FLERT j.d.o.o. za trgovinu i ugostiteljstvo, turistička agencija, OIB 71942170448, Stjepana Radića 44,22000 Šibenik</izvorni_sadrzaj>
    <derivirana_varijabla naziv="DomainObject.Predmet.StrankaWithAdressOIB_1">FLERT j.d.o.o. za trgovinu i ugostiteljstvo, turistička agencija, OIB 71942170448, Stjepana Radića 44,22000 Šibenik</derivirana_varijabla>
  </DomainObject.Predmet.StrankaWithAdressOIB>
  <DomainObject.Predmet.StrankaNazivFormated>
    <izvorni_sadrzaj>FLERT j.d.o.o. za trgovinu i ugostiteljstvo, turistička agencija</izvorni_sadrzaj>
    <derivirana_varijabla naziv="DomainObject.Predmet.StrankaNazivFormated_1">FLERT j.d.o.o. za trgovinu i ugostiteljstvo, turistička agencija</derivirana_varijabla>
  </DomainObject.Predmet.StrankaNazivFormated>
  <DomainObject.Predmet.StrankaNazivFormatedOIB>
    <izvorni_sadrzaj>FLERT j.d.o.o. za trgovinu i ugostiteljstvo, turistička agencija, OIB 71942170448</izvorni_sadrzaj>
    <derivirana_varijabla naziv="DomainObject.Predmet.StrankaNazivFormatedOIB_1">FLERT j.d.o.o. za trgovinu i ugostiteljstvo, turistička agencija, OIB 71942170448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FLERT j.d.o.o. za trgovinu i ugostiteljstvo, turistička agencija</item>
    </izvorni_sadrzaj>
    <derivirana_varijabla naziv="DomainObject.Predmet.StrankaListFormated_1">
      <item>FLERT j.d.o.o. za trgovinu i ugostiteljstvo, turistička agencija</item>
    </derivirana_varijabla>
  </DomainObject.Predmet.StrankaListFormated>
  <DomainObject.Predmet.StrankaListFormatedOIB>
    <izvorni_sadrzaj>
      <item>FLERT j.d.o.o. za trgovinu i ugostiteljstvo, turistička agencija, OIB 71942170448</item>
    </izvorni_sadrzaj>
    <derivirana_varijabla naziv="DomainObject.Predmet.StrankaListFormatedOIB_1">
      <item>FLERT j.d.o.o. za trgovinu i ugostiteljstvo, turistička agencija, OIB 71942170448</item>
    </derivirana_varijabla>
  </DomainObject.Predmet.StrankaListFormatedOIB>
  <DomainObject.Predmet.StrankaListFormatedWithAdress>
    <izvorni_sadrzaj>
      <item>FLERT j.d.o.o. za trgovinu i ugostiteljstvo, turistička agencija, Stjepana Radića 44, 22000 Šibenik</item>
    </izvorni_sadrzaj>
    <derivirana_varijabla naziv="DomainObject.Predmet.StrankaListFormatedWithAdress_1">
      <item>FLERT j.d.o.o. za trgovinu i ugostiteljstvo, turistička agencija, Stjepana Radića 44, 22000 Šibenik</item>
    </derivirana_varijabla>
  </DomainObject.Predmet.StrankaListFormatedWithAdress>
  <DomainObject.Predmet.StrankaListFormatedWithAdressOIB>
    <izvorni_sadrzaj>
      <item>FLERT j.d.o.o. za trgovinu i ugostiteljstvo, turistička agencija, OIB 71942170448, Stjepana Radića 44, 22000 Šibenik</item>
    </izvorni_sadrzaj>
    <derivirana_varijabla naziv="DomainObject.Predmet.StrankaListFormatedWithAdressOIB_1">
      <item>FLERT j.d.o.o. za trgovinu i ugostiteljstvo, turistička agencija, OIB 71942170448, Stjepana Radića 44, 22000 Šibenik</item>
    </derivirana_varijabla>
  </DomainObject.Predmet.StrankaListFormatedWithAdressOIB>
  <DomainObject.Predmet.StrankaListNazivFormated>
    <izvorni_sadrzaj>
      <item>FLERT j.d.o.o. za trgovinu i ugostiteljstvo, turistička agencija</item>
    </izvorni_sadrzaj>
    <derivirana_varijabla naziv="DomainObject.Predmet.StrankaListNazivFormated_1">
      <item>FLERT j.d.o.o. za trgovinu i ugostiteljstvo, turistička agencija</item>
    </derivirana_varijabla>
  </DomainObject.Predmet.StrankaListNazivFormated>
  <DomainObject.Predmet.StrankaListNazivFormatedOIB>
    <izvorni_sadrzaj>
      <item>FLERT j.d.o.o. za trgovinu i ugostiteljstvo, turistička agencija, OIB 71942170448</item>
    </izvorni_sadrzaj>
    <derivirana_varijabla naziv="DomainObject.Predmet.StrankaListNazivFormatedOIB_1">
      <item>FLERT j.d.o.o. za trgovinu i ugostiteljstvo, turistička agencija, OIB 71942170448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Krste Baraka</item>
    </izvorni_sadrzaj>
    <derivirana_varijabla naziv="DomainObject.Predmet.OstaliListFormated_1">
      <item>Krste Baraka</item>
    </derivirana_varijabla>
  </DomainObject.Predmet.OstaliListFormated>
  <DomainObject.Predmet.OstaliListFormatedOIB>
    <izvorni_sadrzaj>
      <item>Krste Baraka, OIB 74712733217</item>
    </izvorni_sadrzaj>
    <derivirana_varijabla naziv="DomainObject.Predmet.OstaliListFormatedOIB_1">
      <item>Krste Baraka, OIB 74712733217</item>
    </derivirana_varijabla>
  </DomainObject.Predmet.OstaliListFormatedOIB>
  <DomainObject.Predmet.OstaliListFormatedWithAdress>
    <izvorni_sadrzaj>
      <item>Krste Baraka, Stjepana Radića 54a, 22000 Šibenik</item>
    </izvorni_sadrzaj>
    <derivirana_varijabla naziv="DomainObject.Predmet.OstaliListFormatedWithAdress_1">
      <item>Krste Baraka, Stjepana Radića 54a, 22000 Šibenik</item>
    </derivirana_varijabla>
  </DomainObject.Predmet.OstaliListFormatedWithAdress>
  <DomainObject.Predmet.OstaliListFormatedWithAdressOIB>
    <izvorni_sadrzaj>
      <item>Krste Baraka, OIB 74712733217, Stjepana Radića 54a, 22000 Šibenik</item>
    </izvorni_sadrzaj>
    <derivirana_varijabla naziv="DomainObject.Predmet.OstaliListFormatedWithAdressOIB_1">
      <item>Krste Baraka, OIB 74712733217, Stjepana Radića 54a, 22000 Šibenik</item>
    </derivirana_varijabla>
  </DomainObject.Predmet.OstaliListFormatedWithAdressOIB>
  <DomainObject.Predmet.OstaliListNazivFormated>
    <izvorni_sadrzaj>
      <item>Krste Baraka</item>
    </izvorni_sadrzaj>
    <derivirana_varijabla naziv="DomainObject.Predmet.OstaliListNazivFormated_1">
      <item>Krste Baraka</item>
    </derivirana_varijabla>
  </DomainObject.Predmet.OstaliListNazivFormated>
  <DomainObject.Predmet.OstaliListNazivFormatedOIB>
    <izvorni_sadrzaj>
      <item>Krste Baraka, OIB 74712733217</item>
    </izvorni_sadrzaj>
    <derivirana_varijabla naziv="DomainObject.Predmet.OstaliListNazivFormatedOIB_1">
      <item>Krste Baraka, OIB 74712733217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Stpn-23/2016-13</izvorni_sadrzaj>
    <derivirana_varijabla naziv="DomainObject.PoslovniBrojDokumenta_1">Stpn-23/2016-13</derivirana_varijabla>
  </DomainObject.PoslovniBrojDokumenta>
  <DomainObject.Predmet.StrankaIDrugi>
    <izvorni_sadrzaj>FLERT j.d.o.o. za trgovinu i ugostiteljstvo, turistička agencija</izvorni_sadrzaj>
    <derivirana_varijabla naziv="DomainObject.Predmet.StrankaIDrugi_1">FLERT j.d.o.o. za trgovinu i ugostiteljstvo,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FLERT j.d.o.o. za trgovinu i ugostiteljstvo, turistička agencija, OIB 71942170448, Stjepana Radića 44, 22000 Šibenik</izvorni_sadrzaj>
    <derivirana_varijabla naziv="DomainObject.Predmet.StrankaIDrugiAdressOIB_1">FLERT j.d.o.o. za trgovinu i ugostiteljstvo, turistička agencija, OIB 71942170448, Stjepana Radića 44,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FLERT j.d.o.o. za trgovinu i ugostiteljstvo, turistička agencija</item>
      <item>Krste Baraka</item>
    </izvorni_sadrzaj>
    <derivirana_varijabla naziv="DomainObject.Predmet.SudioniciListNaziv_1">
      <item>FLERT j.d.o.o. za trgovinu i ugostiteljstvo, turistička agencija</item>
      <item>Krste Baraka</item>
    </derivirana_varijabla>
  </DomainObject.Predmet.SudioniciListNaziv>
  <DomainObject.Predmet.SudioniciListAdressOIB>
    <izvorni_sadrzaj>
      <item>FLERT j.d.o.o. za trgovinu i ugostiteljstvo, turistička agencija, OIB 71942170448, Stjepana Radića 44,22000 Šibenik</item>
      <item>Krste Baraka, OIB 74712733217, Stjepana Radića 54a,22000 Šibenik</item>
    </izvorni_sadrzaj>
    <derivirana_varijabla naziv="DomainObject.Predmet.SudioniciListAdressOIB_1">
      <item>FLERT j.d.o.o. za trgovinu i ugostiteljstvo, turistička agencija, OIB 71942170448, Stjepana Radića 44,22000 Šibenik</item>
      <item>Krste Baraka, OIB 74712733217, Stjepana Radića 54a,22000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37565C-A2F2-43E9-BF0D-0F61F147D6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5633</properties:Characters>
  <properties:Lines>127</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2017-03-06T10:38:00Z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Stpn-23/2016-13 / Odluka - Rješenje o odbijanju odobrenja za sklapanje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