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4773" w14:paraId="db44773" w:rsidRDefault="00967086" w:rsidP="00967086" w:rsidR="0096708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7086" w:rsidP="00967086" w:rsidR="00967086">
      <w:pPr>
        <w:rPr>
          <w:rFonts w:cs="Times New Roman"/>
          <w:szCs w:val="24"/>
        </w:rPr>
      </w:pPr>
      <w:r>
        <w:rPr>
          <w:szCs w:val="24"/>
        </w:rPr>
        <w:t>REPUBLIKA HRVATSKA</w:t>
      </w:r>
    </w:p>
    <w:p w:rsidRDefault="00967086" w:rsidP="00967086" w:rsidR="00967086">
      <w:pPr>
        <w:rPr>
          <w:szCs w:val="24"/>
        </w:rPr>
      </w:pPr>
      <w:r>
        <w:rPr>
          <w:szCs w:val="24"/>
        </w:rPr>
        <w:t>TRGOVAČKI SUD U ZAGREBU                                                                  20. St-</w:t>
      </w:r>
      <w:r w:rsidR="00004B14">
        <w:rPr>
          <w:szCs w:val="24"/>
        </w:rPr>
        <w:t>185/17</w:t>
      </w:r>
    </w:p>
    <w:p w:rsidRDefault="00967086" w:rsidP="00967086" w:rsidR="00967086">
      <w:pPr>
        <w:rPr>
          <w:szCs w:val="24"/>
        </w:rPr>
      </w:pPr>
      <w:r>
        <w:rPr>
          <w:szCs w:val="24"/>
        </w:rPr>
        <w:t>Amruševa 2/II</w:t>
      </w:r>
    </w:p>
    <w:p w:rsidRDefault="00967086" w:rsidP="00967086" w:rsidR="00967086">
      <w:pPr>
        <w:rPr>
          <w:szCs w:val="24"/>
        </w:rPr>
      </w:pPr>
    </w:p>
    <w:p w:rsidRDefault="00967086" w:rsidP="00967086" w:rsidR="00967086">
      <w:pPr>
        <w:jc w:val="center"/>
        <w:rPr>
          <w:szCs w:val="24"/>
        </w:rPr>
      </w:pPr>
      <w:r>
        <w:rPr>
          <w:szCs w:val="24"/>
        </w:rPr>
        <w:t>R E P U B L I K A   H R V A T S K A</w:t>
      </w:r>
    </w:p>
    <w:p w:rsidRDefault="00967086" w:rsidP="00967086" w:rsidR="00967086">
      <w:pPr>
        <w:jc w:val="center"/>
        <w:rPr>
          <w:szCs w:val="24"/>
        </w:rPr>
      </w:pPr>
    </w:p>
    <w:p w:rsidRDefault="00967086" w:rsidP="00967086" w:rsidR="0096708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967086" w:rsidP="00967086" w:rsidR="00967086">
      <w:pPr>
        <w:ind w:firstLine="720"/>
        <w:jc w:val="both"/>
        <w:rPr>
          <w:szCs w:val="24"/>
        </w:rPr>
      </w:pPr>
    </w:p>
    <w:p w:rsidRDefault="00967086" w:rsidP="00967086" w:rsidR="00967086">
      <w:pPr>
        <w:ind w:firstLine="708"/>
        <w:rPr>
          <w:szCs w:val="24"/>
          <w:lang w:val="pt-BR"/>
        </w:rPr>
      </w:pPr>
      <w:r>
        <w:rPr>
          <w:szCs w:val="24"/>
        </w:rPr>
        <w:t>TRGOVAČKI SUD U ZAGREBU, po sucu pojedincu Luciji Butigan, u stečajnom postupku nad stečajnim dužnikom AUTO ORIGINAL d.o.o. Zagreb, Nadinska 12b, OIB: 48028920707, dana 5. prosinca 2017.</w:t>
      </w:r>
      <w:r>
        <w:rPr>
          <w:szCs w:val="24"/>
          <w:lang w:val="pt-BR"/>
        </w:rPr>
        <w:t xml:space="preserve"> </w:t>
      </w:r>
    </w:p>
    <w:p w:rsidRDefault="00004B14" w:rsidP="00967086" w:rsidR="00004B14">
      <w:pPr>
        <w:jc w:val="center"/>
        <w:rPr>
          <w:szCs w:val="24"/>
        </w:rPr>
      </w:pPr>
    </w:p>
    <w:p w:rsidRDefault="00967086" w:rsidP="00967086" w:rsidR="00967086" w:rsidRPr="00967086">
      <w:pPr>
        <w:jc w:val="center"/>
        <w:rPr>
          <w:szCs w:val="24"/>
        </w:rPr>
      </w:pPr>
      <w:r w:rsidRPr="00967086">
        <w:rPr>
          <w:szCs w:val="24"/>
        </w:rPr>
        <w:t xml:space="preserve">r i j e š i o    j e </w:t>
      </w:r>
    </w:p>
    <w:p w:rsidRDefault="00967086" w:rsidP="00967086" w:rsidR="00967086" w:rsidRPr="00967086">
      <w:pPr>
        <w:jc w:val="center"/>
        <w:rPr>
          <w:szCs w:val="24"/>
        </w:rPr>
      </w:pPr>
    </w:p>
    <w:p w:rsidRDefault="00967086" w:rsidP="00967086" w:rsidR="00967086" w:rsidRPr="00967086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967086">
        <w:rPr>
          <w:sz w:val="24"/>
          <w:szCs w:val="24"/>
        </w:rPr>
        <w:t>U stečajnom postupku pod poslovnim br. St-5738/16 nad stečajnim dužnikom AUTO ORIGINAL d.o.o. Zagreb, Nadinska 12b, OIB: 48028920707, stečajni upravitelj Branko</w:t>
      </w:r>
      <w:r>
        <w:rPr>
          <w:sz w:val="24"/>
          <w:szCs w:val="24"/>
        </w:rPr>
        <w:t xml:space="preserve"> </w:t>
      </w:r>
      <w:r w:rsidRPr="00967086">
        <w:rPr>
          <w:sz w:val="24"/>
          <w:szCs w:val="24"/>
        </w:rPr>
        <w:t>Petanjek, Zemljakova 13, Zagreb, OIB: 65439233259</w:t>
      </w:r>
      <w:r w:rsidRPr="00967086">
        <w:rPr>
          <w:rFonts w:eastAsia="Batang"/>
          <w:bCs/>
          <w:sz w:val="24"/>
          <w:szCs w:val="24"/>
        </w:rPr>
        <w:t>, razrješava se dužnosti.</w:t>
      </w:r>
    </w:p>
    <w:p w:rsidRDefault="00967086" w:rsidP="00967086" w:rsidR="00967086" w:rsidRPr="00967086">
      <w:pPr>
        <w:ind w:left="720"/>
        <w:jc w:val="both"/>
        <w:rPr>
          <w:szCs w:val="24"/>
        </w:rPr>
      </w:pPr>
    </w:p>
    <w:p w:rsidRDefault="00967086" w:rsidP="00967086" w:rsidR="00967086" w:rsidRPr="0096708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szCs w:val="24"/>
        </w:rPr>
      </w:pPr>
      <w:r w:rsidRPr="00967086">
        <w:rPr>
          <w:szCs w:val="24"/>
        </w:rPr>
        <w:t xml:space="preserve">U stečajnom postupku pod poslovnim br. St-5738/16 nad stečajnim dužnikom AUTO ORIGINAL d.o.o. Zagreb, Nadinska 12b, OIB: 48028920707, za stečajnog upravitelja imenuje se </w:t>
      </w:r>
      <w:r w:rsidR="00004B14">
        <w:rPr>
          <w:szCs w:val="24"/>
        </w:rPr>
        <w:t>Mateo Erceg, Zagreb, Radnička cesta 30</w:t>
      </w:r>
      <w:r w:rsidRPr="00967086">
        <w:rPr>
          <w:szCs w:val="24"/>
        </w:rPr>
        <w:t xml:space="preserve">, OIB: </w:t>
      </w:r>
      <w:r w:rsidR="00004B14">
        <w:rPr>
          <w:szCs w:val="24"/>
        </w:rPr>
        <w:t>93602617826</w:t>
      </w:r>
      <w:r w:rsidRPr="00967086">
        <w:rPr>
          <w:szCs w:val="24"/>
        </w:rPr>
        <w:t xml:space="preserve">. </w:t>
      </w:r>
    </w:p>
    <w:p w:rsidRDefault="00967086" w:rsidP="00967086" w:rsidR="00967086" w:rsidRPr="00967086">
      <w:pPr>
        <w:pStyle w:val="Odlomakpopisa"/>
        <w:rPr>
          <w:sz w:val="24"/>
          <w:szCs w:val="24"/>
        </w:rPr>
      </w:pPr>
    </w:p>
    <w:p w:rsidRDefault="00967086" w:rsidP="00967086" w:rsidR="00967086" w:rsidRPr="0096708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szCs w:val="24"/>
        </w:rPr>
      </w:pPr>
      <w:r w:rsidRPr="00967086">
        <w:rPr>
          <w:szCs w:val="24"/>
        </w:rPr>
        <w:t>Stečajni upravitelj Branko</w:t>
      </w:r>
      <w:r>
        <w:rPr>
          <w:szCs w:val="24"/>
        </w:rPr>
        <w:t xml:space="preserve"> </w:t>
      </w:r>
      <w:r w:rsidRPr="00967086">
        <w:rPr>
          <w:szCs w:val="24"/>
        </w:rPr>
        <w:t>Petanjek, Zemljakova 13, Zagreb, OIB: 65439233259</w:t>
      </w:r>
      <w:r w:rsidRPr="00967086">
        <w:rPr>
          <w:bCs/>
          <w:szCs w:val="24"/>
        </w:rPr>
        <w:t xml:space="preserve">, dužan je predati svoje dužnosti stečajnom upravitelju </w:t>
      </w:r>
      <w:r w:rsidR="00004B14">
        <w:rPr>
          <w:szCs w:val="24"/>
        </w:rPr>
        <w:t>Mateo Erceg, Zagreb, Radnička cesta 30</w:t>
      </w:r>
      <w:r w:rsidR="00004B14" w:rsidRPr="00967086">
        <w:rPr>
          <w:szCs w:val="24"/>
        </w:rPr>
        <w:t xml:space="preserve">, OIB: </w:t>
      </w:r>
      <w:r w:rsidR="00004B14">
        <w:rPr>
          <w:szCs w:val="24"/>
        </w:rPr>
        <w:t>93602617826,</w:t>
      </w:r>
      <w:r w:rsidRPr="00967086">
        <w:rPr>
          <w:bCs/>
          <w:szCs w:val="24"/>
        </w:rPr>
        <w:t xml:space="preserve"> u roku od 3 dana od dana donošenja ovoga rješenja.</w:t>
      </w:r>
    </w:p>
    <w:p w:rsidRDefault="00967086" w:rsidP="00967086" w:rsidR="00967086" w:rsidRPr="00967086">
      <w:pPr>
        <w:pStyle w:val="Odlomakpopisa"/>
        <w:rPr>
          <w:sz w:val="24"/>
          <w:szCs w:val="24"/>
        </w:rPr>
      </w:pPr>
    </w:p>
    <w:p w:rsidRDefault="00967086" w:rsidP="00967086" w:rsidR="0096708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szCs w:val="24"/>
        </w:rPr>
      </w:pPr>
      <w:r w:rsidRPr="00967086">
        <w:rPr>
          <w:szCs w:val="24"/>
        </w:rPr>
        <w:t xml:space="preserve">Sudski registar Trgovačkog suda u Zagrebu će nakon preuzimanja Potvrde o imenovanju stečajnog upravitelja </w:t>
      </w:r>
      <w:r w:rsidR="00004B14">
        <w:rPr>
          <w:szCs w:val="24"/>
        </w:rPr>
        <w:t>Mateo Erceg, Zagreb, Radnička cesta 30</w:t>
      </w:r>
      <w:r w:rsidR="00004B14" w:rsidRPr="00967086">
        <w:rPr>
          <w:szCs w:val="24"/>
        </w:rPr>
        <w:t xml:space="preserve">, OIB: </w:t>
      </w:r>
      <w:r w:rsidR="00004B14">
        <w:rPr>
          <w:szCs w:val="24"/>
        </w:rPr>
        <w:t>93602617826</w:t>
      </w:r>
      <w:r w:rsidRPr="00967086">
        <w:rPr>
          <w:szCs w:val="24"/>
        </w:rPr>
        <w:t xml:space="preserve"> upisati promjenu stečajnog</w:t>
      </w:r>
      <w:r>
        <w:rPr>
          <w:szCs w:val="24"/>
        </w:rPr>
        <w:t xml:space="preserve"> upravitelja iz toč. I. i II. ovog rješenja. </w:t>
      </w:r>
    </w:p>
    <w:p w:rsidRDefault="00967086" w:rsidP="00967086" w:rsidR="00967086">
      <w:pPr>
        <w:pStyle w:val="Odlomakpopisa"/>
        <w:rPr>
          <w:sz w:val="24"/>
          <w:szCs w:val="24"/>
        </w:rPr>
      </w:pPr>
    </w:p>
    <w:p w:rsidRDefault="00967086" w:rsidP="00967086" w:rsidR="0096708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967086" w:rsidP="00967086" w:rsidR="00967086">
      <w:pPr>
        <w:jc w:val="center"/>
        <w:rPr>
          <w:szCs w:val="24"/>
        </w:rPr>
      </w:pPr>
    </w:p>
    <w:p w:rsidRDefault="00967086" w:rsidP="00967086" w:rsidR="00967086">
      <w:pPr>
        <w:jc w:val="both"/>
        <w:rPr>
          <w:bCs/>
          <w:szCs w:val="24"/>
        </w:rPr>
      </w:pPr>
      <w:r>
        <w:rPr>
          <w:szCs w:val="24"/>
        </w:rPr>
        <w:tab/>
        <w:t xml:space="preserve">Rješenjem ovog suda br. St-185/17 od 2. lipnja 2017. otvoren je stečajni postupak nad stečajnim dužnikom </w:t>
      </w:r>
      <w:r w:rsidRPr="00967086">
        <w:rPr>
          <w:szCs w:val="24"/>
        </w:rPr>
        <w:t>AUTO ORIGINAL d.o.o. Zagreb, Nadinska 12b, OIB: 48028920707</w:t>
      </w:r>
      <w:r>
        <w:rPr>
          <w:szCs w:val="24"/>
        </w:rPr>
        <w:t xml:space="preserve">, te je za stečajnog upravitelja imenovan </w:t>
      </w:r>
      <w:r w:rsidRPr="00967086">
        <w:rPr>
          <w:szCs w:val="24"/>
        </w:rPr>
        <w:t>Branko</w:t>
      </w:r>
      <w:r>
        <w:rPr>
          <w:szCs w:val="24"/>
        </w:rPr>
        <w:t xml:space="preserve"> </w:t>
      </w:r>
      <w:r w:rsidRPr="00967086">
        <w:rPr>
          <w:szCs w:val="24"/>
        </w:rPr>
        <w:t>Petanjek, Zemljakova 13, Zagreb, OIB: 65439233259</w:t>
      </w:r>
      <w:r>
        <w:rPr>
          <w:bCs/>
          <w:szCs w:val="24"/>
        </w:rPr>
        <w:t xml:space="preserve">. </w:t>
      </w:r>
    </w:p>
    <w:p w:rsidRDefault="00967086" w:rsidP="00967086" w:rsidR="00967086">
      <w:pPr>
        <w:jc w:val="both"/>
        <w:rPr>
          <w:bCs/>
          <w:szCs w:val="24"/>
        </w:rPr>
      </w:pPr>
    </w:p>
    <w:p w:rsidRDefault="00967086" w:rsidP="00004B14" w:rsidR="00004B14">
      <w:pPr>
        <w:ind w:firstLine="708"/>
        <w:jc w:val="both"/>
        <w:rPr>
          <w:szCs w:val="24"/>
        </w:rPr>
      </w:pPr>
      <w:r>
        <w:rPr>
          <w:bCs/>
          <w:szCs w:val="24"/>
        </w:rPr>
        <w:t xml:space="preserve">Ispitno </w:t>
      </w:r>
      <w:r w:rsidR="00004B14">
        <w:rPr>
          <w:bCs/>
          <w:szCs w:val="24"/>
        </w:rPr>
        <w:t xml:space="preserve">i </w:t>
      </w:r>
      <w:r>
        <w:rPr>
          <w:bCs/>
          <w:szCs w:val="24"/>
        </w:rPr>
        <w:t>izvješta</w:t>
      </w:r>
      <w:r w:rsidR="00004B14">
        <w:rPr>
          <w:bCs/>
          <w:szCs w:val="24"/>
        </w:rPr>
        <w:t xml:space="preserve">jno ročište određeno je za dan </w:t>
      </w:r>
      <w:r>
        <w:rPr>
          <w:bCs/>
          <w:szCs w:val="24"/>
        </w:rPr>
        <w:t>7. rujna 2017., te</w:t>
      </w:r>
      <w:r w:rsidR="00004B14">
        <w:rPr>
          <w:bCs/>
          <w:szCs w:val="24"/>
        </w:rPr>
        <w:t xml:space="preserve"> Rješenjem od 04.10.2017. godine za dan 5. prosinca 2017., a na kojem ročištu je utvrđeno </w:t>
      </w:r>
      <w:r>
        <w:rPr>
          <w:bCs/>
          <w:szCs w:val="24"/>
        </w:rPr>
        <w:t xml:space="preserve">da stečajni upravitelj u ovosudni spis </w:t>
      </w:r>
      <w:r w:rsidR="00004B14">
        <w:rPr>
          <w:bCs/>
          <w:szCs w:val="24"/>
        </w:rPr>
        <w:t xml:space="preserve">nije </w:t>
      </w:r>
      <w:r>
        <w:rPr>
          <w:bCs/>
          <w:szCs w:val="24"/>
        </w:rPr>
        <w:t xml:space="preserve">dostavio </w:t>
      </w:r>
      <w:r w:rsidR="00004B14" w:rsidRPr="0035071B">
        <w:rPr>
          <w:szCs w:val="24"/>
        </w:rPr>
        <w:t>pisano</w:t>
      </w:r>
      <w:r w:rsidR="00004B14">
        <w:rPr>
          <w:szCs w:val="24"/>
        </w:rPr>
        <w:t xml:space="preserve"> Izvješće o gospodarskom položaju dužnika i njegovim uzrocima, tablicu prijavljenih tražbina, razlučnih i izlučnih prava, popis svih dužnikovih vjerovnika, popis predmeta stečajne mase, pregled imovine i obveza, prijave tražbina i isprave na kojima se iste temelje (list 46 spisa).</w:t>
      </w:r>
    </w:p>
    <w:p w:rsidRDefault="00967086" w:rsidP="00967086" w:rsidR="00967086">
      <w:pPr>
        <w:ind w:firstLine="708"/>
        <w:jc w:val="both"/>
        <w:rPr>
          <w:bCs/>
          <w:szCs w:val="24"/>
        </w:rPr>
      </w:pPr>
      <w:r>
        <w:rPr>
          <w:szCs w:val="24"/>
        </w:rPr>
        <w:t xml:space="preserve">Čl. 259. st. 2. Stečajnog zakona (Narodne novine broj: 44/96, 161/98, 29/99, 129/00, 123/03, 197/03, 187/04, 82/06, 116/10, 125/12, 133/12 dalje: SZ) propisano je da će se tablice </w:t>
      </w:r>
      <w:r>
        <w:rPr>
          <w:szCs w:val="24"/>
        </w:rPr>
        <w:lastRenderedPageBreak/>
        <w:t>stečajnog upravitelja objaviti na mrežnoj stranici e-Oglasna ploča sudova nakon isteka roka za prijavu tražbina, a najkasnije 8 dana prije održavanja ispitnih ročišta, te st. 3. citiranog članka da će se prijave tražbina i isprave izložiti u pisarnici suda na uvid sudionicima nakon isteka roka za prijavu tražbina, a najkasnije 8 dana prije održavanja ispitnog ročišta. Čl. 224. SZ-a propisano je, da se popis predmeta stečajne mase, popis vjerovnika i pregled imovine i obveza moraju izložiti u pisarnici suda najkasnije 8 dana prije izvještajnog ročišta, te čl. 227. st. 1. SZ-a</w:t>
      </w:r>
      <w:r>
        <w:rPr>
          <w:bCs/>
          <w:szCs w:val="24"/>
        </w:rPr>
        <w:t xml:space="preserve"> propisano je da je stečajni upravitelj dužan najkasnije 15 dana prije izvještajnog ročišta sudu dostaviti Izvješće o gospodarskom položaju dužnika i njegovim uzrocima, te st. 2. citiranog članka da će se Izvješće iz st. 1. citiranog članka objaviti na mrežnoj stranici e-Oglasna ploča sudova najkasnije 8 dana prije izvještajnog ročišta. </w:t>
      </w:r>
    </w:p>
    <w:p w:rsidRDefault="00967086" w:rsidP="00967086" w:rsidR="00967086">
      <w:pPr>
        <w:ind w:firstLine="708"/>
        <w:jc w:val="both"/>
        <w:rPr>
          <w:bCs/>
          <w:szCs w:val="24"/>
        </w:rPr>
      </w:pPr>
    </w:p>
    <w:p w:rsidRDefault="00967086" w:rsidP="00967086" w:rsidR="00967086">
      <w:pPr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Kako stečajni upravitelj nije postupio po prethodno navedenim zakonskim odredbama, a koje odredbe su kogentne naravi, to nadalje sud nije bio u mogućnosti postupiti po obvezi objavljivanja traženih pismena na mrežnoj stranici e-Oglasna ploča suda i izložiti pismena u pisarnici suda, a u zakonom propisanom roku (najkasnije 8 dana prije ispitnog i izvještajnog ročišta), te se navedenim nisu ispunile postupovne pretpostavke za održavanje ispitnog i izvještajnog ročišta. </w:t>
      </w:r>
    </w:p>
    <w:p w:rsidRDefault="00967086" w:rsidP="00967086" w:rsidR="00967086">
      <w:pPr>
        <w:pStyle w:val="Odlomakpopisa"/>
        <w:ind w:left="709"/>
        <w:jc w:val="both"/>
        <w:rPr>
          <w:sz w:val="24"/>
          <w:szCs w:val="24"/>
        </w:rPr>
      </w:pPr>
    </w:p>
    <w:p w:rsidRDefault="00967086" w:rsidP="00967086" w:rsidR="00967086">
      <w:pPr>
        <w:jc w:val="both"/>
        <w:rPr>
          <w:szCs w:val="24"/>
        </w:rPr>
      </w:pPr>
      <w:r>
        <w:rPr>
          <w:szCs w:val="24"/>
        </w:rPr>
        <w:tab/>
        <w:t xml:space="preserve">Dakle, iz prethodno navedenog nesporno proizlazi, da se radi o velikim propustima u obavljanju stečajno upraviteljske dužnosti na strani stečajnog upravitelja, odnosno o nepoštivanju strogih zakonskih odredbi, a koje, po stavu ovog suda ukazuju na osobito važne razloge dostatne za razrješenje dužnosti stečajnog upravitelja u ovom postupku. </w:t>
      </w:r>
    </w:p>
    <w:p w:rsidRDefault="00967086" w:rsidP="00967086" w:rsidR="00967086">
      <w:pPr>
        <w:jc w:val="both"/>
        <w:rPr>
          <w:szCs w:val="24"/>
        </w:rPr>
      </w:pPr>
    </w:p>
    <w:p w:rsidRDefault="00967086" w:rsidP="00967086" w:rsidR="00967086">
      <w:pPr>
        <w:jc w:val="both"/>
        <w:rPr>
          <w:szCs w:val="24"/>
        </w:rPr>
      </w:pPr>
      <w:r>
        <w:rPr>
          <w:szCs w:val="24"/>
        </w:rPr>
        <w:tab/>
        <w:t xml:space="preserve">Sukladno čl. 91. st. 3. SZ-a, sud je omogućio stečajnom upravitelju da se očituje, te razlozi navedeni u datom očitovanju na zapisniku s ročišta radi očitovanja stečajnog upravitelja od </w:t>
      </w:r>
      <w:r w:rsidR="00004B14">
        <w:rPr>
          <w:szCs w:val="24"/>
        </w:rPr>
        <w:t>5</w:t>
      </w:r>
      <w:r>
        <w:rPr>
          <w:szCs w:val="24"/>
        </w:rPr>
        <w:t xml:space="preserve">. </w:t>
      </w:r>
      <w:r w:rsidR="00004B14">
        <w:rPr>
          <w:szCs w:val="24"/>
        </w:rPr>
        <w:t>prosinca</w:t>
      </w:r>
      <w:r>
        <w:rPr>
          <w:szCs w:val="24"/>
        </w:rPr>
        <w:t xml:space="preserve"> 2017., nisu razlozi koji bi opravdavali takvo ponašanje stečajnog upravitelja, a koje je dovelo do nepoštivanja strogih zakonskih rokova, a što je sve imalo za posljedicu nemogućnost održavanja ispitnog i izvještajnog ročišta, pa je na temelju čl. 91. st. 2. SZ-a riješeno kao u toč. I. ovog rješenja. </w:t>
      </w:r>
    </w:p>
    <w:p w:rsidRDefault="00967086" w:rsidP="00967086" w:rsidR="00967086">
      <w:pPr>
        <w:jc w:val="both"/>
        <w:rPr>
          <w:szCs w:val="24"/>
        </w:rPr>
      </w:pPr>
    </w:p>
    <w:p w:rsidRDefault="00967086" w:rsidP="00967086" w:rsidR="00967086">
      <w:pPr>
        <w:jc w:val="both"/>
        <w:rPr>
          <w:szCs w:val="24"/>
        </w:rPr>
      </w:pPr>
      <w:r>
        <w:rPr>
          <w:szCs w:val="24"/>
        </w:rPr>
        <w:tab/>
        <w:t xml:space="preserve">Na temelju čl. 84. st. 1. SZ-a sud je obavio metodom slučajnog odabira s liste A stečajnih upravitelja za područje nadležnog suda izbor novog stečajnog upravitelja, te je zatim sukladno čl. 85. st. 1. SZ-a na temelju tako izabranog stečajnog upravitelja istoga i imenovao za stečajnog upravitelja u ovom stečajnom postupku. </w:t>
      </w:r>
    </w:p>
    <w:p w:rsidRDefault="00967086" w:rsidP="00967086" w:rsidR="00967086">
      <w:pPr>
        <w:jc w:val="both"/>
        <w:rPr>
          <w:szCs w:val="24"/>
        </w:rPr>
      </w:pPr>
    </w:p>
    <w:p w:rsidRDefault="00967086" w:rsidP="00004B14" w:rsidR="00967086">
      <w:pPr>
        <w:jc w:val="center"/>
        <w:rPr>
          <w:szCs w:val="24"/>
        </w:rPr>
      </w:pPr>
      <w:r>
        <w:rPr>
          <w:szCs w:val="24"/>
        </w:rPr>
        <w:t xml:space="preserve">U Zagrebu, </w:t>
      </w:r>
      <w:r w:rsidR="00004B14">
        <w:rPr>
          <w:szCs w:val="24"/>
        </w:rPr>
        <w:t>5</w:t>
      </w:r>
      <w:r>
        <w:rPr>
          <w:szCs w:val="24"/>
        </w:rPr>
        <w:t xml:space="preserve">. </w:t>
      </w:r>
      <w:r w:rsidR="00004B14">
        <w:rPr>
          <w:szCs w:val="24"/>
        </w:rPr>
        <w:t>prosinca</w:t>
      </w:r>
      <w:r>
        <w:rPr>
          <w:szCs w:val="24"/>
        </w:rPr>
        <w:t xml:space="preserve"> 2017.</w:t>
      </w:r>
    </w:p>
    <w:p w:rsidRDefault="00967086" w:rsidP="00967086" w:rsidR="00967086">
      <w:pPr>
        <w:tabs>
          <w:tab w:pos="5100" w:val="left"/>
        </w:tabs>
        <w:ind w:firstLine="720"/>
        <w:jc w:val="right"/>
        <w:rPr>
          <w:szCs w:val="24"/>
        </w:rPr>
      </w:pPr>
      <w:r>
        <w:rPr>
          <w:szCs w:val="24"/>
        </w:rPr>
        <w:tab/>
        <w:t xml:space="preserve">                                    Sudac:</w:t>
      </w:r>
    </w:p>
    <w:p w:rsidRDefault="00967086" w:rsidP="00967086" w:rsidR="00967086">
      <w:pPr>
        <w:ind w:left="5040"/>
        <w:jc w:val="right"/>
        <w:rPr>
          <w:szCs w:val="24"/>
        </w:rPr>
      </w:pPr>
      <w:r>
        <w:rPr>
          <w:szCs w:val="24"/>
        </w:rPr>
        <w:t xml:space="preserve">           </w:t>
      </w:r>
      <w:r w:rsidR="00004B14">
        <w:rPr>
          <w:szCs w:val="24"/>
        </w:rPr>
        <w:t xml:space="preserve">                 Lucija Butigan,</w:t>
      </w:r>
      <w:r>
        <w:rPr>
          <w:szCs w:val="24"/>
        </w:rPr>
        <w:t xml:space="preserve"> v.r.</w:t>
      </w:r>
    </w:p>
    <w:p w:rsidRDefault="00004B14" w:rsidP="00967086" w:rsidR="00004B14">
      <w:pPr>
        <w:ind w:left="5040"/>
        <w:jc w:val="right"/>
        <w:rPr>
          <w:szCs w:val="24"/>
        </w:rPr>
      </w:pPr>
    </w:p>
    <w:p w:rsidRDefault="00967086" w:rsidP="00004B14" w:rsidR="00004B14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otpravka-ovlašteni službenik: </w:t>
      </w:r>
    </w:p>
    <w:p w:rsidRDefault="00004B14" w:rsidP="00004B14" w:rsidR="00967086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>Antonija Fuš</w:t>
      </w:r>
    </w:p>
    <w:p w:rsidRDefault="00967086" w:rsidP="00967086" w:rsidR="00967086">
      <w:pPr>
        <w:ind w:left="5040"/>
        <w:jc w:val="right"/>
        <w:rPr>
          <w:szCs w:val="24"/>
        </w:rPr>
      </w:pPr>
    </w:p>
    <w:p w:rsidRDefault="00967086" w:rsidP="00967086" w:rsidR="00967086">
      <w:pPr>
        <w:jc w:val="both"/>
        <w:rPr>
          <w:szCs w:val="24"/>
        </w:rPr>
      </w:pPr>
      <w:r>
        <w:rPr>
          <w:szCs w:val="24"/>
        </w:rPr>
        <w:t>Uputa o pravnom lijeku:</w:t>
      </w:r>
    </w:p>
    <w:p w:rsidRDefault="00967086" w:rsidP="00967086" w:rsidR="00967086">
      <w:pPr>
        <w:jc w:val="both"/>
        <w:rPr>
          <w:szCs w:val="24"/>
        </w:rPr>
      </w:pPr>
      <w:r>
        <w:rPr>
          <w:szCs w:val="24"/>
        </w:rPr>
        <w:t xml:space="preserve">Protiv rješenja o razrješenju stečajnog upravitelja pravo na žalbu imaju samo stečajni vjerovnici (čl.91. st. 4. SZ-a). </w:t>
      </w:r>
    </w:p>
    <w:p w:rsidRDefault="00004B14" w:rsidP="00967086" w:rsidR="00004B14">
      <w:pPr>
        <w:jc w:val="both"/>
        <w:rPr>
          <w:szCs w:val="24"/>
        </w:rPr>
      </w:pPr>
    </w:p>
    <w:p w:rsidRDefault="00967086" w:rsidR="00967086"/>
    <w:sectPr w:rsidSect="00004B14" w:rsidR="0096708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B14" w:rsidP="00004B14" w:rsidR="00004B14">
      <w:r>
        <w:separator/>
      </w:r>
    </w:p>
  </w:endnote>
  <w:endnote w:id="0" w:type="continuationSeparator">
    <w:p w:rsidRDefault="00004B14" w:rsidP="00004B14" w:rsidR="00004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B14" w:rsidP="00004B14" w:rsidR="00004B14">
      <w:r>
        <w:separator/>
      </w:r>
    </w:p>
  </w:footnote>
  <w:footnote w:id="0" w:type="continuationSeparator">
    <w:p w:rsidRDefault="00004B14" w:rsidP="00004B14" w:rsidR="00004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B14" w:rsidP="00004B14" w:rsidR="00004B14">
    <w:pPr>
      <w:pStyle w:val="Zaglavlje"/>
      <w:tabs>
        <w:tab w:pos="7523" w:val="left"/>
      </w:tabs>
    </w:pPr>
    <w:r>
      <w:tab/>
    </w:r>
    <w:sdt>
      <w:sdtPr>
        <w:id w:val="96138387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D6B4F">
          <w:rPr>
            <w:noProof/>
          </w:rPr>
          <w:t>2</w:t>
        </w:r>
        <w:r>
          <w:fldChar w:fldCharType="end"/>
        </w:r>
      </w:sdtContent>
    </w:sdt>
    <w:r>
      <w:tab/>
      <w:t>20. St-185/17</w:t>
    </w:r>
  </w:p>
  <w:p w:rsidRDefault="00004B14" w:rsidR="00004B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782025DF"/>
    <w:multiLevelType w:val="hybridMultilevel"/>
    <w:tmpl w:val="13E8287E"/>
    <w:lvl w:tplc="629A24D2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FC3"/>
    <w:rsid w:val="00004B14"/>
    <w:rsid w:val="00331AD6"/>
    <w:rsid w:val="00507FC3"/>
    <w:rsid w:val="00967086"/>
    <w:rsid w:val="00AD6B4F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cs="Arial" w:eastAsia="Times New Roman" w:hAnsi="Arial" w:ascii="Arial"/>
      <w:sz w:val="22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967086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overflowPunct w:val="false"/>
      <w:autoSpaceDE w:val="false"/>
      <w:autoSpaceDN w:val="false"/>
      <w:adjustRightInd w:val="false"/>
      <w:ind w:left="720"/>
      <w:contextualSpacing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04B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4B14"/>
  </w:style>
  <w:style w:styleId="Podnoje" w:type="paragraph">
    <w:name w:val="footer"/>
    <w:basedOn w:val="Normal"/>
    <w:link w:val="PodnojeChar"/>
    <w:uiPriority w:val="99"/>
    <w:unhideWhenUsed/>
    <w:rsid w:val="00004B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B14"/>
  </w:style>
  <w:style w:styleId="Tekstrezerviranogmjesta" w:type="character">
    <w:name w:val="Placeholder Text"/>
    <w:basedOn w:val="Zadanifontodlomka"/>
    <w:uiPriority w:val="99"/>
    <w:semiHidden/>
    <w:rsid w:val="00AD6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B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B4F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B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B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ascii="Arial" w:cs="Arial" w:eastAsia="Times New Roman" w:hAnsi="Arial"/>
      <w:sz w:val="22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967086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overflowPunct w:val="0"/>
      <w:autoSpaceDE w:val="0"/>
      <w:autoSpaceDN w:val="0"/>
      <w:adjustRightInd w:val="0"/>
      <w:ind w:left="720"/>
      <w:contextualSpacing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04B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4B14"/>
  </w:style>
  <w:style w:styleId="Podnoje" w:type="paragraph">
    <w:name w:val="footer"/>
    <w:basedOn w:val="Normal"/>
    <w:link w:val="PodnojeChar"/>
    <w:uiPriority w:val="99"/>
    <w:unhideWhenUsed/>
    <w:rsid w:val="00004B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B14"/>
  </w:style>
  <w:style w:styleId="Tekstrezerviranogmjesta" w:type="character">
    <w:name w:val="Placeholder Text"/>
    <w:basedOn w:val="Zadanifontodlomka"/>
    <w:uiPriority w:val="99"/>
    <w:semiHidden/>
    <w:rsid w:val="00AD6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B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B4F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B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B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657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</izvorni_sadrzaj>
    <derivirana_varijabla naziv="DomainObject.Predmet.OstaliListFormated_1">
      <item>Dalibor Damjanović</item>
      <item>IVAN TOPIĆ</item>
    </derivirana_varijabla>
  </DomainObject.Predmet.OstaliListFormated>
  <DomainObject.Predmet.OstaliListFormatedOIB>
    <izvorni_sadrzaj>
      <item>Dalibor Damjanović, OIB 93103369176</item>
      <item>IVAN TOPIĆ</item>
    </izvorni_sadrzaj>
    <derivirana_varijabla naziv="DomainObject.Predmet.OstaliListFormatedOIB_1">
      <item>Dalibor Damjanović, OIB 93103369176</item>
      <item>IVAN TOPIĆ</item>
    </derivirana_varijabla>
  </DomainObject.Predmet.OstaliListFormatedOIB>
  <DomainObject.Predmet.OstaliListFormatedWithAdress>
    <izvorni_sadrzaj>
      <item>Dalibor Damjanović, Črnkovec 18, 10410 Črnkovec</item>
      <item>IVAN TOPIĆ, Ožujska 12, 10000 Zagreb</item>
    </izvorni_sadrzaj>
    <derivirana_varijabla naziv="DomainObject.Predmet.OstaliListFormatedWithAdress_1">
      <item>Dalibor Damjanović, Črnkovec 18, 10410 Črnkovec</item>
      <item>IVAN TOPIĆ, Ožujska 12,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Ožujska 12, 10000 Zagreb</item>
    </izvorni_sadrzaj>
    <derivirana_varijabla naziv="DomainObject.Predmet.OstaliListFormatedWithAdressOIB_1">
      <item>Dalibor Damjanović, OIB 93103369176, Črnkovec 18, 10410 Črnkovec</item>
      <item>IVAN TOPIĆ, Ožujska 12, 10000 Zagreb</item>
    </derivirana_varijabla>
  </DomainObject.Predmet.OstaliListFormatedWithAdressOIB>
  <DomainObject.Predmet.OstaliListNazivFormated>
    <izvorni_sadrzaj>
      <item>Dalibor Damjanović</item>
      <item>IVAN TOPIĆ</item>
    </izvorni_sadrzaj>
    <derivirana_varijabla naziv="DomainObject.Predmet.OstaliListNazivFormated_1">
      <item>Dalibor Damjanović</item>
      <item>IVAN TOPIĆ</item>
    </derivirana_varijabla>
  </DomainObject.Predmet.OstaliListNazivFormated>
  <DomainObject.Predmet.OstaliListNazivFormatedOIB>
    <izvorni_sadrzaj>
      <item>Dalibor Damjanović, OIB 93103369176</item>
      <item>IVAN TOPIĆ</item>
    </izvorni_sadrzaj>
    <derivirana_varijabla naziv="DomainObject.Predmet.OstaliListNazivFormatedOIB_1">
      <item>Dalibor Damjanović, OIB 93103369176</item>
      <item>IVAN TOPIĆ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  <item>IVAN TOPIĆ</item>
    </izvorni_sadrzaj>
    <derivirana_varijabla naziv="DomainObject.Predmet.SudioniciListNaziv_1">
      <item>AUTO ORIGINAL d.o.o.</item>
      <item>FINA Regionalni centar Zagreb</item>
      <item>Dalibor Damjanović</item>
      <item>IVAN TOPIĆ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  <item>, OIB null</item>
    </izvorni_sadrzaj>
    <derivirana_varijabla naziv="DomainObject.Predmet.SudioniciListNazivOIB_1">
      <item>, OIB 48028920707</item>
      <item>, OIB 85821130368</item>
      <item>, OIB 93103369176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764</properties:Words>
  <properties:Characters>4284</properties:Characters>
  <properties:Lines>92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2017-12-05T12:24:00Z</dcterms:created>
  <dc:creator>Valentina Kranjčić</dc:creator>
  <cp:lastModifiedBy>Valentina Kranjčić</cp:lastModifiedBy>
  <cp:lastPrinted>2017-12-05T12:24:00Z</cp:lastPrinted>
  <dcterms:modified xmlns:xsi="http://www.w3.org/2001/XMLSchema-instance" xsi:type="dcterms:W3CDTF">2017-12-05T12:28:00Z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