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e7625" w14:paraId="bfe7625" w:rsidRDefault="00B13A08" w:rsidP="00B13A08" w:rsidR="00B13A08">
      <w:pPr>
        <w:pStyle w:val="Zaglavlje"/>
        <w:jc w:val="right"/>
        <w15:collapsed w:val="false"/>
      </w:pPr>
      <w:bookmarkStart w:name="_GoBack" w:id="0"/>
      <w:bookmarkEnd w:id="0"/>
      <w:r>
        <w:tab/>
      </w:r>
      <w:r>
        <w:tab/>
        <w:t>8 St-95/11-307</w:t>
      </w:r>
    </w:p>
    <w:p w:rsidRDefault="00EF1976" w:rsidP="0073588E" w:rsidR="00EF1976" w:rsidRPr="00EF1D21"/>
    <w:p w:rsidRDefault="0073588E" w:rsidP="00205A06" w:rsidR="0073588E" w:rsidRPr="00EF1D21">
      <w:pPr>
        <w:rPr>
          <w:bCs/>
        </w:rPr>
      </w:pPr>
      <w:r w:rsidRPr="00EF1D21">
        <w:tab/>
      </w:r>
      <w:r w:rsidRPr="00EF1D21">
        <w:tab/>
      </w:r>
      <w:r w:rsidRPr="00EF1D21">
        <w:tab/>
      </w:r>
      <w:r w:rsidRPr="00EF1D21">
        <w:tab/>
      </w:r>
    </w:p>
    <w:p w:rsidRDefault="0098719A" w:rsidP="0073588E" w:rsidR="0098719A" w:rsidRPr="00EF1D21">
      <w:pPr>
        <w:jc w:val="center"/>
      </w:pPr>
    </w:p>
    <w:p w:rsidRDefault="005D4F33" w:rsidP="0073588E" w:rsidR="008965DC">
      <w:pPr>
        <w:jc w:val="center"/>
        <w:rPr>
          <w:bCs/>
        </w:rPr>
      </w:pPr>
      <w:r>
        <w:rPr>
          <w:bCs/>
        </w:rPr>
        <w:t xml:space="preserve">R E P U B L I K A  H R V A T S K A </w:t>
      </w:r>
    </w:p>
    <w:p w:rsidRDefault="005D4F33" w:rsidP="0073588E" w:rsidR="005D4F33" w:rsidRPr="00EF1D21">
      <w:pPr>
        <w:jc w:val="center"/>
        <w:rPr>
          <w:bCs/>
        </w:rPr>
      </w:pPr>
    </w:p>
    <w:p w:rsidRDefault="008965DC" w:rsidP="008965DC" w:rsidR="008965DC">
      <w:pPr>
        <w:jc w:val="center"/>
        <w:rPr>
          <w:bCs/>
        </w:rPr>
      </w:pPr>
      <w:r w:rsidRPr="00EF1D21">
        <w:rPr>
          <w:bCs/>
        </w:rPr>
        <w:t>R J E Š E N J E</w:t>
      </w:r>
    </w:p>
    <w:p w:rsidRDefault="00E956B8" w:rsidP="008965DC" w:rsidR="00E956B8">
      <w:pPr>
        <w:jc w:val="center"/>
        <w:rPr>
          <w:bCs/>
        </w:rPr>
      </w:pPr>
    </w:p>
    <w:p w:rsidRDefault="00E956B8" w:rsidP="00E956B8" w:rsidR="00E956B8">
      <w:pPr>
        <w:jc w:val="both"/>
        <w:rPr>
          <w:bCs/>
        </w:rPr>
      </w:pPr>
      <w:r w:rsidRPr="00E956B8">
        <w:rPr>
          <w:bCs/>
        </w:rPr>
        <w:t xml:space="preserve">                Trgovački sud u Rijeci po sutkinji tog suda Emi Brdovčak, u stečajnom postupku nad dužnikom TRI D DRVO d.o.o. za proizvodnju i trgovinu u stečaju, Vrhovine, Senjska 57, MBS:</w:t>
      </w:r>
      <w:r w:rsidR="00F8011F">
        <w:rPr>
          <w:bCs/>
        </w:rPr>
        <w:t xml:space="preserve"> 040158061, OIB: 38574610645, 19</w:t>
      </w:r>
      <w:r w:rsidRPr="00E956B8">
        <w:rPr>
          <w:bCs/>
        </w:rPr>
        <w:t>. lipnja 2017.,</w:t>
      </w:r>
    </w:p>
    <w:p w:rsidRDefault="00AA4BA9" w:rsidP="008965DC" w:rsidR="00AA4BA9">
      <w:pPr>
        <w:jc w:val="center"/>
        <w:rPr>
          <w:bCs/>
        </w:rPr>
      </w:pPr>
    </w:p>
    <w:p w:rsidRDefault="0073588E" w:rsidP="0073588E" w:rsidR="0073588E">
      <w:pPr>
        <w:jc w:val="center"/>
        <w:rPr>
          <w:bCs/>
        </w:rPr>
      </w:pPr>
      <w:r w:rsidRPr="00EF1D21">
        <w:rPr>
          <w:bCs/>
        </w:rPr>
        <w:t>r i j e š i o  j e</w:t>
      </w:r>
    </w:p>
    <w:p w:rsidRDefault="004A239E" w:rsidP="0073588E" w:rsidR="004A239E">
      <w:pPr>
        <w:jc w:val="center"/>
        <w:rPr>
          <w:bCs/>
        </w:rPr>
      </w:pPr>
    </w:p>
    <w:p w:rsidRDefault="00E956B8" w:rsidP="00B13A08" w:rsidR="004C2B17" w:rsidRPr="00E956B8">
      <w:pPr>
        <w:ind w:firstLine="720"/>
        <w:jc w:val="both"/>
      </w:pPr>
      <w:r>
        <w:t>Stečajnom upravitelju</w:t>
      </w:r>
      <w:r w:rsidR="00181553" w:rsidRPr="00181553">
        <w:t xml:space="preserve"> </w:t>
      </w:r>
      <w:r w:rsidRPr="00E956B8">
        <w:t>Andreju Sabliću  iz Rijeke, Kumičićeva 41, OIB: 53418504315</w:t>
      </w:r>
      <w:r>
        <w:t xml:space="preserve">, </w:t>
      </w:r>
      <w:r w:rsidR="0073588E" w:rsidRPr="00EF1D21">
        <w:t>određuje se</w:t>
      </w:r>
      <w:r w:rsidR="00A272AD">
        <w:t xml:space="preserve"> konačna</w:t>
      </w:r>
      <w:r w:rsidR="0073588E" w:rsidRPr="00EF1D21">
        <w:t xml:space="preserve"> </w:t>
      </w:r>
      <w:r w:rsidR="004B0ED8">
        <w:t>nagrada za</w:t>
      </w:r>
      <w:r w:rsidR="004B0ED8" w:rsidRPr="004B0ED8">
        <w:t xml:space="preserve"> izv</w:t>
      </w:r>
      <w:r w:rsidR="004B0ED8">
        <w:t>ršene poslove stečajno upravite</w:t>
      </w:r>
      <w:r w:rsidR="004B0ED8" w:rsidRPr="004B0ED8">
        <w:t xml:space="preserve">ljske službe </w:t>
      </w:r>
      <w:r w:rsidR="00E02742">
        <w:t xml:space="preserve">u </w:t>
      </w:r>
      <w:r w:rsidR="0073588E" w:rsidRPr="00EF1D21">
        <w:t xml:space="preserve">iznosu </w:t>
      </w:r>
      <w:r w:rsidR="00A972F7" w:rsidRPr="00EF1D21">
        <w:t xml:space="preserve">od </w:t>
      </w:r>
      <w:r w:rsidR="00054702">
        <w:t>582.190,90</w:t>
      </w:r>
      <w:r w:rsidR="005119ED">
        <w:t xml:space="preserve"> </w:t>
      </w:r>
      <w:r>
        <w:t xml:space="preserve">kn </w:t>
      </w:r>
      <w:r w:rsidR="009F2576">
        <w:t>bruto</w:t>
      </w:r>
      <w:r w:rsidR="0073588E" w:rsidRPr="00EF1D21">
        <w:t>.</w:t>
      </w:r>
    </w:p>
    <w:p w:rsidRDefault="00B13A08" w:rsidP="0073588E" w:rsidR="00B13A08">
      <w:pPr>
        <w:jc w:val="center"/>
        <w:rPr>
          <w:bCs/>
        </w:rPr>
      </w:pPr>
    </w:p>
    <w:p w:rsidRDefault="0073588E" w:rsidP="0073588E" w:rsidR="0073588E">
      <w:pPr>
        <w:jc w:val="center"/>
        <w:rPr>
          <w:bCs/>
        </w:rPr>
      </w:pPr>
      <w:r w:rsidRPr="00EF1D21">
        <w:rPr>
          <w:bCs/>
        </w:rPr>
        <w:t>Obrazloženje</w:t>
      </w:r>
    </w:p>
    <w:p w:rsidRDefault="004A239E" w:rsidP="0073588E" w:rsidR="004A239E">
      <w:pPr>
        <w:jc w:val="center"/>
        <w:rPr>
          <w:bCs/>
        </w:rPr>
      </w:pPr>
    </w:p>
    <w:p w:rsidRDefault="00E956B8" w:rsidP="00E956B8" w:rsidR="00E956B8">
      <w:pPr>
        <w:ind w:firstLine="720"/>
        <w:jc w:val="both"/>
        <w:rPr>
          <w:bCs/>
        </w:rPr>
      </w:pPr>
      <w:r w:rsidRPr="00E956B8">
        <w:rPr>
          <w:bCs/>
        </w:rPr>
        <w:t>Rješenjem Trgovačkog suda u Karlovcu poslovni broj St-31/08-11 od 11. veljače 2009. otvoren je stečajni postupak nad uvodno označenim dužnikom, dok je rješenjem Trgovačkog suda u Rijeci poslovni broj St-95/2011-5 od 7. veljače 2011. za stečajnog upravitelja imenovan Andrej Sablić iz Rijeke, Kumičićeva 41.</w:t>
      </w:r>
    </w:p>
    <w:p w:rsidRDefault="00946546" w:rsidP="00E956B8" w:rsidR="00946546">
      <w:pPr>
        <w:jc w:val="both"/>
        <w:rPr>
          <w:bCs/>
        </w:rPr>
      </w:pPr>
      <w:r w:rsidRPr="00946546">
        <w:rPr>
          <w:bCs/>
        </w:rPr>
        <w:t xml:space="preserve"> </w:t>
      </w:r>
    </w:p>
    <w:p w:rsidRDefault="00F829C6" w:rsidP="007A2A00" w:rsidR="005F523D">
      <w:pPr>
        <w:ind w:firstLine="720"/>
        <w:jc w:val="both"/>
        <w:rPr>
          <w:bCs/>
        </w:rPr>
      </w:pPr>
      <w:r w:rsidRPr="00F829C6">
        <w:rPr>
          <w:bCs/>
        </w:rPr>
        <w:t>Tijekom stečajnog postupka unovčena je stečajna masa</w:t>
      </w:r>
      <w:r w:rsidR="00946546">
        <w:rPr>
          <w:bCs/>
        </w:rPr>
        <w:t xml:space="preserve"> stečajnog dužnika </w:t>
      </w:r>
      <w:r w:rsidR="007A2A00">
        <w:rPr>
          <w:bCs/>
        </w:rPr>
        <w:t xml:space="preserve">za ukupan iznos od </w:t>
      </w:r>
      <w:r w:rsidR="006F766B">
        <w:rPr>
          <w:bCs/>
        </w:rPr>
        <w:t>7.110.040,19 kn. Iz izvješća stečajnog upravitelja dostavljanih tijekom postupka s popratnom dokumentacijom (pregledima prometa po računu stečajnog dužnika</w:t>
      </w:r>
      <w:r w:rsidR="00F8011F">
        <w:rPr>
          <w:bCs/>
        </w:rPr>
        <w:t>, zapisnicima sa sjednica odbora vjerovnika i dr.</w:t>
      </w:r>
      <w:r w:rsidR="006F766B">
        <w:rPr>
          <w:bCs/>
        </w:rPr>
        <w:t>) proizlazi da je od navedenog iznosa</w:t>
      </w:r>
      <w:r w:rsidR="00F8011F">
        <w:rPr>
          <w:bCs/>
        </w:rPr>
        <w:t>,</w:t>
      </w:r>
      <w:r w:rsidR="006F766B">
        <w:rPr>
          <w:bCs/>
        </w:rPr>
        <w:t xml:space="preserve"> iznos od 1.127.443,07 kn ušao u stečajnu masu stečajnog dužnika na temelju zakupnine koju je stečajni dužnik primao za nekretninu koja je u njegovom vlasništvu od zakupoprimca Drvo Vrhovine d.o.o. </w:t>
      </w:r>
      <w:r w:rsidR="005F523D">
        <w:rPr>
          <w:bCs/>
        </w:rPr>
        <w:t>Veliki Bukovec. Nadalje, stečajnu masu stečajnog dužnika činile su pokretnine (strojevi za obradu drveta) koje su unovčene za ukupan iznos od 2.119.571,80 kn i daljnjih 140.000,00 kn (za koji iznos su unovčena osnovna sredstva). U imovinu stečajnog dužnika ušle su i jamčevine uplaćivane za kupnju pokretnina u ukupnoj visini od 1.276.265,97 kn, a koje su ostale u stečajnoj masi s obzirom na to d</w:t>
      </w:r>
      <w:r w:rsidR="00F8011F">
        <w:rPr>
          <w:bCs/>
        </w:rPr>
        <w:t>a je najpovoljniji ponuditelj za kupnju predmetnih pokretnina (P</w:t>
      </w:r>
      <w:r w:rsidR="005F523D">
        <w:rPr>
          <w:bCs/>
        </w:rPr>
        <w:t xml:space="preserve">ožgaj grupa d.o.o. Veliki Bukovec) </w:t>
      </w:r>
      <w:r w:rsidR="00F8011F">
        <w:rPr>
          <w:bCs/>
        </w:rPr>
        <w:t xml:space="preserve">u nekoliko navrata odustao od </w:t>
      </w:r>
      <w:r w:rsidR="005F523D">
        <w:rPr>
          <w:bCs/>
        </w:rPr>
        <w:t>n</w:t>
      </w:r>
      <w:r w:rsidR="00F8011F">
        <w:rPr>
          <w:bCs/>
        </w:rPr>
        <w:t>j</w:t>
      </w:r>
      <w:r w:rsidR="005F523D">
        <w:rPr>
          <w:bCs/>
        </w:rPr>
        <w:t>ihove kupnje. Konačno, stečajnu masu stečajnog dužnika činile su i nekret</w:t>
      </w:r>
      <w:r w:rsidR="00F8011F">
        <w:rPr>
          <w:bCs/>
        </w:rPr>
        <w:t>nine koje su u ovom stečajnom p</w:t>
      </w:r>
      <w:r w:rsidR="005F523D">
        <w:rPr>
          <w:bCs/>
        </w:rPr>
        <w:t>o</w:t>
      </w:r>
      <w:r w:rsidR="00F8011F">
        <w:rPr>
          <w:bCs/>
        </w:rPr>
        <w:t>s</w:t>
      </w:r>
      <w:r w:rsidR="005F523D">
        <w:rPr>
          <w:bCs/>
        </w:rPr>
        <w:t>tupku unovčene za ukupan iznos od 2.446.759,35 kn. Dakle, imovina stečajnog dužnika je kroz razdoblje trajanja ovog stečajnog postupka unovčena za iznos od ukupno 7.110.040,19 kn</w:t>
      </w:r>
      <w:r w:rsidR="00F8011F">
        <w:rPr>
          <w:bCs/>
        </w:rPr>
        <w:t>, a kako je navedeno ranije</w:t>
      </w:r>
      <w:r w:rsidR="005F523D">
        <w:rPr>
          <w:bCs/>
        </w:rPr>
        <w:t xml:space="preserve">. </w:t>
      </w:r>
    </w:p>
    <w:p w:rsidRDefault="005F523D" w:rsidP="007A2A00" w:rsidR="005F523D">
      <w:pPr>
        <w:ind w:firstLine="720"/>
        <w:jc w:val="both"/>
        <w:rPr>
          <w:bCs/>
        </w:rPr>
      </w:pPr>
    </w:p>
    <w:p w:rsidRDefault="005F523D" w:rsidP="007A2A00" w:rsidR="008C6B06">
      <w:pPr>
        <w:ind w:firstLine="720"/>
        <w:jc w:val="both"/>
        <w:rPr>
          <w:bCs/>
        </w:rPr>
      </w:pPr>
      <w:r>
        <w:rPr>
          <w:bCs/>
        </w:rPr>
        <w:lastRenderedPageBreak/>
        <w:t xml:space="preserve">S obzirom na to da je dio imovine stečajnog dužnika unovčen za vrijeme </w:t>
      </w:r>
      <w:r w:rsidR="008C6B06">
        <w:rPr>
          <w:bCs/>
        </w:rPr>
        <w:t xml:space="preserve">važenja </w:t>
      </w:r>
      <w:r>
        <w:rPr>
          <w:bCs/>
        </w:rPr>
        <w:t xml:space="preserve">Uredbe o kriterijima i načinu obračuna plaćanja i nagradama </w:t>
      </w:r>
      <w:r w:rsidR="008C6B06">
        <w:rPr>
          <w:bCs/>
        </w:rPr>
        <w:t xml:space="preserve">stečajnim upraviteljima („Narodne novine“ broj 189/2003; dalje: Uredba/03), a dio nakon stupanja na snagu </w:t>
      </w:r>
      <w:r w:rsidR="008C6B06" w:rsidRPr="008C6B06">
        <w:rPr>
          <w:bCs/>
        </w:rPr>
        <w:t>Uredbe o kriterijima i načinu obračuna i plaćanja nagrade stečajnim upraviteljima („Narodne novine“ broj 105/15; dalje: Uredba/15)</w:t>
      </w:r>
      <w:r w:rsidR="00F8011F">
        <w:rPr>
          <w:bCs/>
        </w:rPr>
        <w:t xml:space="preserve"> koja je stupila na snagu 10. l</w:t>
      </w:r>
      <w:r w:rsidR="008C6B06">
        <w:rPr>
          <w:bCs/>
        </w:rPr>
        <w:t xml:space="preserve">istopada 2015., radi </w:t>
      </w:r>
      <w:r w:rsidR="00F8011F">
        <w:rPr>
          <w:bCs/>
        </w:rPr>
        <w:t xml:space="preserve">odmjeravanja </w:t>
      </w:r>
      <w:r w:rsidR="008C6B06">
        <w:rPr>
          <w:bCs/>
        </w:rPr>
        <w:t>visine nagrade stečajnom upravitelju, bilo je potrebno prije svega utvrditi kolika je imovina stečajnog dužnika unovčena prije, a kolika nakon stupanja na snagu navedene Uredbe/</w:t>
      </w:r>
      <w:r w:rsidR="00F8011F">
        <w:rPr>
          <w:bCs/>
        </w:rPr>
        <w:t>15, a sukladno odredbi čl. 16. s</w:t>
      </w:r>
      <w:r w:rsidR="008C6B06">
        <w:rPr>
          <w:bCs/>
        </w:rPr>
        <w:t>t. 2. Uredbe/15.</w:t>
      </w:r>
    </w:p>
    <w:p w:rsidRDefault="008C6B06" w:rsidP="007A2A00" w:rsidR="008C6B06">
      <w:pPr>
        <w:ind w:firstLine="720"/>
        <w:jc w:val="both"/>
        <w:rPr>
          <w:bCs/>
        </w:rPr>
      </w:pPr>
    </w:p>
    <w:p w:rsidRDefault="008C6B06" w:rsidP="007A2A00" w:rsidR="008C6B06">
      <w:pPr>
        <w:ind w:firstLine="720"/>
        <w:jc w:val="both"/>
        <w:rPr>
          <w:bCs/>
        </w:rPr>
      </w:pPr>
      <w:r>
        <w:rPr>
          <w:bCs/>
        </w:rPr>
        <w:t>Iz dokumentacije u spisu utvrđeno je da je im</w:t>
      </w:r>
      <w:r w:rsidR="00F8011F">
        <w:rPr>
          <w:bCs/>
        </w:rPr>
        <w:t>ovina stečajnog dužnika do 10. listopada 2015. u</w:t>
      </w:r>
      <w:r>
        <w:rPr>
          <w:bCs/>
        </w:rPr>
        <w:t>novčena u ukupnom iznosu od 2.</w:t>
      </w:r>
      <w:r w:rsidR="00717961">
        <w:rPr>
          <w:bCs/>
        </w:rPr>
        <w:t>024.696,69</w:t>
      </w:r>
      <w:r w:rsidR="00F8011F">
        <w:rPr>
          <w:bCs/>
        </w:rPr>
        <w:t xml:space="preserve"> kn, a nakon 10. listopada 2015. u</w:t>
      </w:r>
      <w:r>
        <w:rPr>
          <w:bCs/>
        </w:rPr>
        <w:t xml:space="preserve"> </w:t>
      </w:r>
      <w:r w:rsidR="00717961">
        <w:rPr>
          <w:bCs/>
        </w:rPr>
        <w:t xml:space="preserve">iznosu od 5.085.343,50 </w:t>
      </w:r>
      <w:r>
        <w:rPr>
          <w:bCs/>
        </w:rPr>
        <w:t xml:space="preserve">kn. </w:t>
      </w:r>
    </w:p>
    <w:p w:rsidRDefault="00840900" w:rsidP="007A2A00" w:rsidR="00840900">
      <w:pPr>
        <w:ind w:firstLine="720"/>
        <w:jc w:val="both"/>
        <w:rPr>
          <w:bCs/>
        </w:rPr>
      </w:pPr>
    </w:p>
    <w:p w:rsidRDefault="00F8011F" w:rsidP="007A2A00" w:rsidR="00840900">
      <w:pPr>
        <w:ind w:firstLine="720"/>
        <w:jc w:val="both"/>
        <w:rPr>
          <w:bCs/>
        </w:rPr>
      </w:pPr>
      <w:r>
        <w:rPr>
          <w:bCs/>
        </w:rPr>
        <w:t>Sukladno odre</w:t>
      </w:r>
      <w:r w:rsidR="00840900">
        <w:rPr>
          <w:bCs/>
        </w:rPr>
        <w:t>d</w:t>
      </w:r>
      <w:r>
        <w:rPr>
          <w:bCs/>
        </w:rPr>
        <w:t>bi čl. 94. s</w:t>
      </w:r>
      <w:r w:rsidR="00840900">
        <w:rPr>
          <w:bCs/>
        </w:rPr>
        <w:t xml:space="preserve">t. 1. Stečajnog zakona („Narodne novine“ broj 71/15; dalje: SZ) stečajni upravitelj ima pravo na nagradu za svoj rad i naknadu stvarnih troškova. </w:t>
      </w:r>
    </w:p>
    <w:p w:rsidRDefault="00840900" w:rsidP="007A2A00" w:rsidR="00840900">
      <w:pPr>
        <w:ind w:firstLine="720"/>
        <w:jc w:val="both"/>
        <w:rPr>
          <w:bCs/>
        </w:rPr>
      </w:pPr>
    </w:p>
    <w:p w:rsidRDefault="00F8011F" w:rsidP="00840900" w:rsidR="00840900" w:rsidRPr="00840900">
      <w:pPr>
        <w:ind w:firstLine="720"/>
        <w:jc w:val="both"/>
        <w:rPr>
          <w:bCs/>
        </w:rPr>
      </w:pPr>
      <w:r>
        <w:rPr>
          <w:bCs/>
        </w:rPr>
        <w:t>Prema odredbi čl. 3. s</w:t>
      </w:r>
      <w:r w:rsidR="00840900">
        <w:rPr>
          <w:bCs/>
        </w:rPr>
        <w:t>t. 1. Uredbe/03, visinu nagrade, u vrijeme zaključe</w:t>
      </w:r>
      <w:r w:rsidR="00840900" w:rsidRPr="00840900">
        <w:rPr>
          <w:bCs/>
        </w:rPr>
        <w:t>nja stečajnog postupka, određuje stečajni sudac uzimajući u obzir obujam po</w:t>
      </w:r>
      <w:r w:rsidR="00840900">
        <w:rPr>
          <w:bCs/>
        </w:rPr>
        <w:t>slova i rad stečajnoga upravite</w:t>
      </w:r>
      <w:r w:rsidR="00840900" w:rsidRPr="00840900">
        <w:rPr>
          <w:bCs/>
        </w:rPr>
        <w:t>lja te vrijednost unovčene stečajne mase.</w:t>
      </w:r>
    </w:p>
    <w:p w:rsidRDefault="00840900" w:rsidP="00840900" w:rsidR="00840900">
      <w:pPr>
        <w:ind w:firstLine="720"/>
        <w:jc w:val="both"/>
        <w:rPr>
          <w:bCs/>
        </w:rPr>
      </w:pPr>
    </w:p>
    <w:p w:rsidRDefault="00840900" w:rsidP="00271FF2" w:rsidR="00271FF2">
      <w:pPr>
        <w:ind w:firstLine="720"/>
        <w:jc w:val="both"/>
        <w:rPr>
          <w:bCs/>
        </w:rPr>
      </w:pPr>
      <w:r>
        <w:rPr>
          <w:bCs/>
        </w:rPr>
        <w:t>S obzirom na to da je u vrijeme važenja Uredbe/03, u</w:t>
      </w:r>
      <w:r w:rsidR="00F8011F">
        <w:rPr>
          <w:bCs/>
        </w:rPr>
        <w:t>novčena stečajna masa u vrijedn</w:t>
      </w:r>
      <w:r>
        <w:rPr>
          <w:bCs/>
        </w:rPr>
        <w:t>o</w:t>
      </w:r>
      <w:r w:rsidR="00F8011F">
        <w:rPr>
          <w:bCs/>
        </w:rPr>
        <w:t>s</w:t>
      </w:r>
      <w:r>
        <w:rPr>
          <w:bCs/>
        </w:rPr>
        <w:t xml:space="preserve">ti od 2.024.696,69 kn, stečajnom upravitelju, prema vrijednosti unovčene stečajne mase za rad u tom razdoblju pripada pravo na nagradu u iznosu od </w:t>
      </w:r>
      <w:r w:rsidR="00062948">
        <w:rPr>
          <w:bCs/>
        </w:rPr>
        <w:t>101.234,83 kn</w:t>
      </w:r>
      <w:r w:rsidR="00F8011F">
        <w:rPr>
          <w:bCs/>
        </w:rPr>
        <w:t xml:space="preserve"> sukladno čl. 4. Uredbe/03, </w:t>
      </w:r>
      <w:r w:rsidR="00271FF2">
        <w:rPr>
          <w:bCs/>
        </w:rPr>
        <w:t>prema kojem se konačna nagrada obračunava u visini od 2-5 %</w:t>
      </w:r>
      <w:r w:rsidR="00F8011F">
        <w:rPr>
          <w:bCs/>
        </w:rPr>
        <w:t xml:space="preserve"> </w:t>
      </w:r>
      <w:r w:rsidR="00271FF2">
        <w:rPr>
          <w:bCs/>
        </w:rPr>
        <w:t>na vrijednost unovčene stečajne mase u visini od 2.000.000,00 kn do 3.000.000,00 kn. Pri ocjeni rada stečajnog upravitelja i njegovog zalaganja u ovom stečajnom postupku, sud je utvrdio da mu pripada pravo na maksimalan iznos nagrade koji u konkretnom slučaju iznosi 5% od 2.024.696,69 kn za navedeni period, odnosno 101.234,83 kn neto</w:t>
      </w:r>
      <w:r w:rsidR="00F8011F">
        <w:rPr>
          <w:bCs/>
        </w:rPr>
        <w:t xml:space="preserve"> (5% od 2.024.696,69)</w:t>
      </w:r>
      <w:r w:rsidR="00271FF2">
        <w:rPr>
          <w:bCs/>
        </w:rPr>
        <w:t xml:space="preserve">, što iznosi 155.363,46 kn bruto. </w:t>
      </w:r>
    </w:p>
    <w:p w:rsidRDefault="00271FF2" w:rsidP="00271FF2" w:rsidR="00271FF2">
      <w:pPr>
        <w:ind w:firstLine="720"/>
        <w:jc w:val="both"/>
        <w:rPr>
          <w:bCs/>
        </w:rPr>
      </w:pPr>
    </w:p>
    <w:p w:rsidRDefault="00271FF2" w:rsidP="00271FF2" w:rsidR="00271FF2">
      <w:pPr>
        <w:ind w:firstLine="720"/>
        <w:jc w:val="both"/>
        <w:rPr>
          <w:bCs/>
        </w:rPr>
      </w:pPr>
      <w:r>
        <w:rPr>
          <w:bCs/>
        </w:rPr>
        <w:t>Preostali iznos nagra</w:t>
      </w:r>
      <w:r w:rsidR="00F8011F">
        <w:rPr>
          <w:bCs/>
        </w:rPr>
        <w:t>de odmjeren je s obzirom na vri</w:t>
      </w:r>
      <w:r>
        <w:rPr>
          <w:bCs/>
        </w:rPr>
        <w:t xml:space="preserve">jednost stečajne mase u visini od  </w:t>
      </w:r>
      <w:r w:rsidRPr="00271FF2">
        <w:rPr>
          <w:bCs/>
        </w:rPr>
        <w:t>5.085.343,50 kn</w:t>
      </w:r>
      <w:r>
        <w:rPr>
          <w:bCs/>
        </w:rPr>
        <w:t xml:space="preserve"> koji iznos je unovčen nakon stupanja na snagu Uredbe/15. </w:t>
      </w:r>
    </w:p>
    <w:p w:rsidRDefault="00F829C6" w:rsidP="00271FF2" w:rsidR="00F829C6" w:rsidRPr="00F829C6">
      <w:pPr>
        <w:jc w:val="both"/>
        <w:rPr>
          <w:bCs/>
        </w:rPr>
      </w:pPr>
    </w:p>
    <w:p w:rsidRDefault="00F829C6" w:rsidP="00CB1141" w:rsidR="005119ED">
      <w:pPr>
        <w:ind w:firstLine="720"/>
        <w:jc w:val="both"/>
        <w:rPr>
          <w:bCs/>
        </w:rPr>
      </w:pPr>
      <w:r w:rsidRPr="00F829C6">
        <w:rPr>
          <w:bCs/>
        </w:rPr>
        <w:t>Prema odredbi čl. 7. Uredbe</w:t>
      </w:r>
      <w:r w:rsidR="004A239E">
        <w:rPr>
          <w:bCs/>
        </w:rPr>
        <w:t>/15</w:t>
      </w:r>
      <w:r>
        <w:rPr>
          <w:bCs/>
        </w:rPr>
        <w:t>,</w:t>
      </w:r>
      <w:r w:rsidRPr="00F829C6">
        <w:rPr>
          <w:bCs/>
        </w:rPr>
        <w:t xml:space="preserve"> nagrada stečajnom upravitelju s osnove vrijednosti unovčene stečajne mase za vrijednost stečajne mase do 100.000,00 kn obraču</w:t>
      </w:r>
      <w:r w:rsidR="00B616F1">
        <w:rPr>
          <w:bCs/>
        </w:rPr>
        <w:t>nava se u visini od 16%</w:t>
      </w:r>
      <w:r w:rsidR="00271FF2">
        <w:rPr>
          <w:bCs/>
        </w:rPr>
        <w:t xml:space="preserve"> (16.000,00 kn)</w:t>
      </w:r>
      <w:r w:rsidR="00B616F1">
        <w:rPr>
          <w:bCs/>
        </w:rPr>
        <w:t xml:space="preserve">, </w:t>
      </w:r>
      <w:r w:rsidRPr="00F829C6">
        <w:rPr>
          <w:bCs/>
        </w:rPr>
        <w:t xml:space="preserve">na razliku između 100.000,01 kn do 300.000,00 kn obračunava </w:t>
      </w:r>
      <w:r w:rsidR="00B616F1">
        <w:rPr>
          <w:bCs/>
        </w:rPr>
        <w:t>se u visini od 12%</w:t>
      </w:r>
      <w:r w:rsidR="00271FF2">
        <w:rPr>
          <w:bCs/>
        </w:rPr>
        <w:t xml:space="preserve"> (23.999,99 kn)</w:t>
      </w:r>
      <w:r w:rsidR="00B616F1">
        <w:rPr>
          <w:bCs/>
        </w:rPr>
        <w:t>, na razliku od 300.001,00 kn do 500.000,00 kn u visini od 10%</w:t>
      </w:r>
      <w:r w:rsidR="00271FF2">
        <w:rPr>
          <w:bCs/>
        </w:rPr>
        <w:t xml:space="preserve"> 19.999,99 kn)</w:t>
      </w:r>
      <w:r w:rsidR="00B616F1">
        <w:rPr>
          <w:bCs/>
        </w:rPr>
        <w:t>, na razliku od 500.000,01 kn do 1.000.000,00 kn u visini od 8 %</w:t>
      </w:r>
      <w:r w:rsidR="00271FF2">
        <w:rPr>
          <w:bCs/>
        </w:rPr>
        <w:t xml:space="preserve"> (39.999,99 kn)</w:t>
      </w:r>
      <w:r w:rsidR="00B616F1">
        <w:rPr>
          <w:bCs/>
        </w:rPr>
        <w:t xml:space="preserve"> i na razliku od 1.000.001,00 kn do 5.000.000,00 kn u visini 7%</w:t>
      </w:r>
      <w:r w:rsidR="00271FF2">
        <w:rPr>
          <w:bCs/>
        </w:rPr>
        <w:t xml:space="preserve"> (7% od 4.085.343,50 kn</w:t>
      </w:r>
      <w:r w:rsidR="005119ED">
        <w:rPr>
          <w:bCs/>
        </w:rPr>
        <w:t xml:space="preserve"> = 326.827,48 kn</w:t>
      </w:r>
      <w:r w:rsidR="00271FF2">
        <w:rPr>
          <w:bCs/>
        </w:rPr>
        <w:t>)</w:t>
      </w:r>
      <w:r w:rsidR="005119ED">
        <w:rPr>
          <w:bCs/>
        </w:rPr>
        <w:t>. Dakle, za taj dio unovčene stečajne mase stečajnom upravitelju pripada pravo na nagra</w:t>
      </w:r>
      <w:r w:rsidR="00F8011F">
        <w:rPr>
          <w:bCs/>
        </w:rPr>
        <w:t>du u iznosu od ukupno 426.827,45</w:t>
      </w:r>
      <w:r w:rsidR="005119ED">
        <w:rPr>
          <w:bCs/>
        </w:rPr>
        <w:t xml:space="preserve"> kn. </w:t>
      </w:r>
    </w:p>
    <w:p w:rsidRDefault="00F829C6" w:rsidP="00B616F1" w:rsidR="00F829C6" w:rsidRPr="00F829C6">
      <w:pPr>
        <w:jc w:val="both"/>
        <w:rPr>
          <w:bCs/>
        </w:rPr>
      </w:pPr>
    </w:p>
    <w:p w:rsidRDefault="00F829C6" w:rsidP="00F829C6" w:rsidR="00F8011F">
      <w:pPr>
        <w:ind w:firstLine="720"/>
        <w:jc w:val="both"/>
        <w:rPr>
          <w:bCs/>
        </w:rPr>
      </w:pPr>
      <w:r w:rsidRPr="00F829C6">
        <w:rPr>
          <w:bCs/>
        </w:rPr>
        <w:t>Slijedom navedenog, vodeći računa o obujmu poslova, radu i ulož</w:t>
      </w:r>
      <w:r w:rsidR="005119ED">
        <w:rPr>
          <w:bCs/>
        </w:rPr>
        <w:t>enom trudu stečajnog upravitelja,</w:t>
      </w:r>
      <w:r w:rsidRPr="00F829C6">
        <w:rPr>
          <w:bCs/>
        </w:rPr>
        <w:t xml:space="preserve"> primjenom odredbe čl. 94. st. 1. i 2. </w:t>
      </w:r>
      <w:r>
        <w:rPr>
          <w:bCs/>
        </w:rPr>
        <w:t>SZ</w:t>
      </w:r>
      <w:r w:rsidR="00F8011F">
        <w:rPr>
          <w:bCs/>
        </w:rPr>
        <w:t xml:space="preserve">-a </w:t>
      </w:r>
      <w:r>
        <w:rPr>
          <w:bCs/>
        </w:rPr>
        <w:t xml:space="preserve">te čl. </w:t>
      </w:r>
      <w:r w:rsidR="005119ED">
        <w:rPr>
          <w:bCs/>
        </w:rPr>
        <w:t xml:space="preserve">4. Uredbe/03 i čl. </w:t>
      </w:r>
      <w:r>
        <w:rPr>
          <w:bCs/>
        </w:rPr>
        <w:t xml:space="preserve">7. </w:t>
      </w:r>
      <w:r w:rsidRPr="00F829C6">
        <w:rPr>
          <w:bCs/>
        </w:rPr>
        <w:t>Uredbe</w:t>
      </w:r>
      <w:r w:rsidR="004A239E">
        <w:rPr>
          <w:bCs/>
        </w:rPr>
        <w:t>/15</w:t>
      </w:r>
      <w:r w:rsidRPr="00F829C6">
        <w:rPr>
          <w:bCs/>
        </w:rPr>
        <w:t>, ovaj sud je odredio nagradu</w:t>
      </w:r>
      <w:r w:rsidR="00596546">
        <w:rPr>
          <w:bCs/>
        </w:rPr>
        <w:t xml:space="preserve"> </w:t>
      </w:r>
      <w:r w:rsidR="005119ED">
        <w:rPr>
          <w:bCs/>
        </w:rPr>
        <w:t xml:space="preserve">stečajnom upravitelju </w:t>
      </w:r>
      <w:r w:rsidR="00596546">
        <w:rPr>
          <w:bCs/>
        </w:rPr>
        <w:t>za radnje poduzete u ovom stečajnom postupku</w:t>
      </w:r>
      <w:r w:rsidRPr="00F829C6">
        <w:rPr>
          <w:bCs/>
        </w:rPr>
        <w:t xml:space="preserve"> u ukupnom iznosu od</w:t>
      </w:r>
      <w:r w:rsidR="00B616F1">
        <w:rPr>
          <w:bCs/>
        </w:rPr>
        <w:t xml:space="preserve"> </w:t>
      </w:r>
      <w:r w:rsidR="00054702">
        <w:rPr>
          <w:bCs/>
        </w:rPr>
        <w:t>582.190,90</w:t>
      </w:r>
      <w:r w:rsidR="005119ED">
        <w:rPr>
          <w:bCs/>
        </w:rPr>
        <w:t xml:space="preserve"> kn </w:t>
      </w:r>
      <w:r w:rsidR="00F8011F">
        <w:rPr>
          <w:bCs/>
        </w:rPr>
        <w:t xml:space="preserve">(155.363,45 + 426.827,45). </w:t>
      </w:r>
    </w:p>
    <w:p w:rsidRDefault="00F8011F" w:rsidP="00F829C6" w:rsidR="00F8011F">
      <w:pPr>
        <w:ind w:firstLine="720"/>
        <w:jc w:val="both"/>
        <w:rPr>
          <w:bCs/>
        </w:rPr>
      </w:pPr>
    </w:p>
    <w:p w:rsidRDefault="00F8011F" w:rsidP="00F829C6" w:rsidR="005119ED">
      <w:pPr>
        <w:ind w:firstLine="720"/>
        <w:jc w:val="both"/>
        <w:rPr>
          <w:bCs/>
        </w:rPr>
      </w:pPr>
      <w:r>
        <w:rPr>
          <w:bCs/>
        </w:rPr>
        <w:t>Zato</w:t>
      </w:r>
      <w:r w:rsidR="005119ED">
        <w:rPr>
          <w:bCs/>
        </w:rPr>
        <w:t xml:space="preserve"> je riješeno kao u izreci rješenja. </w:t>
      </w:r>
    </w:p>
    <w:p w:rsidRDefault="00F829C6" w:rsidP="005119ED" w:rsidR="00F829C6" w:rsidRPr="00F829C6">
      <w:pPr>
        <w:jc w:val="both"/>
        <w:rPr>
          <w:bCs/>
        </w:rPr>
      </w:pPr>
    </w:p>
    <w:p w:rsidRDefault="00F829C6" w:rsidP="00F829C6" w:rsidR="004A239E">
      <w:pPr>
        <w:ind w:firstLine="720"/>
        <w:jc w:val="both"/>
        <w:rPr>
          <w:bCs/>
        </w:rPr>
      </w:pPr>
      <w:r w:rsidRPr="00F829C6">
        <w:rPr>
          <w:bCs/>
        </w:rPr>
        <w:t>Pri tom se n</w:t>
      </w:r>
      <w:r w:rsidR="004A239E">
        <w:rPr>
          <w:bCs/>
        </w:rPr>
        <w:t>apominje</w:t>
      </w:r>
      <w:r w:rsidR="005119ED">
        <w:rPr>
          <w:bCs/>
        </w:rPr>
        <w:t xml:space="preserve"> da je konačna nagrada stečajnom upravitelju</w:t>
      </w:r>
      <w:r w:rsidRPr="00F829C6">
        <w:rPr>
          <w:bCs/>
        </w:rPr>
        <w:t xml:space="preserve"> određena u bruto iznosu sukladno odredbi čl. 15. Uredbe</w:t>
      </w:r>
      <w:r w:rsidR="005119ED">
        <w:rPr>
          <w:bCs/>
        </w:rPr>
        <w:t>/15.</w:t>
      </w:r>
    </w:p>
    <w:p w:rsidRDefault="004A239E" w:rsidP="00F829C6" w:rsidR="004A239E">
      <w:pPr>
        <w:ind w:firstLine="720"/>
        <w:jc w:val="both"/>
        <w:rPr>
          <w:bCs/>
        </w:rPr>
      </w:pPr>
    </w:p>
    <w:p w:rsidRDefault="00F8011F" w:rsidP="00F829C6" w:rsidR="00F829C6" w:rsidRPr="00F829C6">
      <w:pPr>
        <w:ind w:firstLine="720"/>
        <w:jc w:val="center"/>
        <w:rPr>
          <w:bCs/>
        </w:rPr>
      </w:pPr>
      <w:r>
        <w:rPr>
          <w:bCs/>
        </w:rPr>
        <w:t>U Rijeci 19</w:t>
      </w:r>
      <w:r w:rsidR="005119ED">
        <w:rPr>
          <w:bCs/>
        </w:rPr>
        <w:t>. lipnja 2017</w:t>
      </w:r>
      <w:r w:rsidR="00F829C6" w:rsidRPr="00F829C6">
        <w:rPr>
          <w:bCs/>
        </w:rPr>
        <w:t>.</w:t>
      </w:r>
    </w:p>
    <w:p w:rsidRDefault="00F829C6" w:rsidP="00F829C6" w:rsidR="00F829C6" w:rsidRPr="00F829C6">
      <w:pPr>
        <w:ind w:firstLine="720"/>
        <w:jc w:val="both"/>
        <w:rPr>
          <w:bCs/>
        </w:rPr>
      </w:pPr>
    </w:p>
    <w:p w:rsidRDefault="00F829C6" w:rsidP="00F829C6" w:rsidR="00F829C6" w:rsidRPr="00F829C6">
      <w:pPr>
        <w:ind w:firstLine="720"/>
        <w:jc w:val="both"/>
        <w:rPr>
          <w:bCs/>
        </w:rPr>
      </w:pPr>
      <w:r w:rsidRPr="00F829C6">
        <w:rPr>
          <w:bCs/>
        </w:rPr>
        <w:tab/>
        <w:t xml:space="preserve">            </w:t>
      </w:r>
      <w:r w:rsidR="00B616F1">
        <w:rPr>
          <w:bCs/>
        </w:rPr>
        <w:t xml:space="preserve">     </w:t>
      </w:r>
      <w:r w:rsidR="00B616F1">
        <w:rPr>
          <w:bCs/>
        </w:rPr>
        <w:tab/>
      </w:r>
      <w:r w:rsidR="00B616F1">
        <w:rPr>
          <w:bCs/>
        </w:rPr>
        <w:tab/>
      </w:r>
      <w:r w:rsidR="00B616F1">
        <w:rPr>
          <w:bCs/>
        </w:rPr>
        <w:tab/>
      </w:r>
      <w:r w:rsidR="00B616F1">
        <w:rPr>
          <w:bCs/>
        </w:rPr>
        <w:tab/>
      </w:r>
      <w:r w:rsidR="00B616F1">
        <w:rPr>
          <w:bCs/>
        </w:rPr>
        <w:tab/>
      </w:r>
      <w:r w:rsidR="00B616F1">
        <w:rPr>
          <w:bCs/>
        </w:rPr>
        <w:tab/>
        <w:t xml:space="preserve">         </w:t>
      </w:r>
      <w:r w:rsidR="00B616F1">
        <w:rPr>
          <w:bCs/>
        </w:rPr>
        <w:tab/>
      </w:r>
      <w:r w:rsidR="00B13A08">
        <w:rPr>
          <w:bCs/>
        </w:rPr>
        <w:t xml:space="preserve">       </w:t>
      </w:r>
      <w:r w:rsidR="00B616F1">
        <w:rPr>
          <w:bCs/>
        </w:rPr>
        <w:t>S</w:t>
      </w:r>
      <w:r w:rsidRPr="00F829C6">
        <w:rPr>
          <w:bCs/>
        </w:rPr>
        <w:t xml:space="preserve">utkinja                 </w:t>
      </w:r>
    </w:p>
    <w:p w:rsidRDefault="00F829C6" w:rsidP="00F829C6" w:rsidR="00F829C6" w:rsidRPr="00F829C6">
      <w:pPr>
        <w:ind w:firstLine="720"/>
        <w:jc w:val="both"/>
        <w:rPr>
          <w:bCs/>
        </w:rPr>
      </w:pPr>
      <w:r w:rsidRPr="00F829C6">
        <w:rPr>
          <w:bCs/>
        </w:rPr>
        <w:t xml:space="preserve">                     </w:t>
      </w:r>
      <w:r w:rsidRPr="00F829C6">
        <w:rPr>
          <w:bCs/>
        </w:rPr>
        <w:tab/>
      </w:r>
      <w:r w:rsidRPr="00F829C6">
        <w:rPr>
          <w:bCs/>
        </w:rPr>
        <w:tab/>
        <w:t xml:space="preserve">                                 </w:t>
      </w:r>
      <w:r>
        <w:rPr>
          <w:bCs/>
        </w:rPr>
        <w:tab/>
      </w:r>
      <w:r>
        <w:rPr>
          <w:bCs/>
        </w:rPr>
        <w:tab/>
      </w:r>
      <w:r>
        <w:rPr>
          <w:bCs/>
        </w:rPr>
        <w:tab/>
      </w:r>
      <w:r>
        <w:rPr>
          <w:bCs/>
        </w:rPr>
        <w:tab/>
      </w:r>
      <w:r w:rsidRPr="00F829C6">
        <w:rPr>
          <w:bCs/>
        </w:rPr>
        <w:t xml:space="preserve">  Ema Brdovčak </w:t>
      </w:r>
    </w:p>
    <w:p w:rsidRDefault="00F829C6" w:rsidP="00F829C6" w:rsidR="00F829C6" w:rsidRPr="00F829C6">
      <w:pPr>
        <w:ind w:firstLine="720"/>
        <w:jc w:val="both"/>
        <w:rPr>
          <w:bCs/>
        </w:rPr>
      </w:pPr>
    </w:p>
    <w:p w:rsidRDefault="00F829C6" w:rsidP="00F829C6" w:rsidR="00F829C6" w:rsidRPr="00F829C6">
      <w:pPr>
        <w:ind w:firstLine="720"/>
        <w:jc w:val="both"/>
        <w:rPr>
          <w:bCs/>
        </w:rPr>
      </w:pPr>
    </w:p>
    <w:p w:rsidRDefault="00F829C6" w:rsidP="00F829C6" w:rsidR="00F829C6" w:rsidRPr="00F829C6">
      <w:pPr>
        <w:ind w:firstLine="720"/>
        <w:jc w:val="both"/>
        <w:rPr>
          <w:bCs/>
        </w:rPr>
      </w:pPr>
    </w:p>
    <w:p w:rsidRDefault="00F829C6" w:rsidP="00F829C6" w:rsidR="00F829C6" w:rsidRPr="00F829C6">
      <w:pPr>
        <w:ind w:firstLine="720"/>
        <w:jc w:val="both"/>
        <w:rPr>
          <w:bCs/>
        </w:rPr>
      </w:pPr>
    </w:p>
    <w:p w:rsidRDefault="00F829C6" w:rsidP="00F829C6" w:rsidR="00F829C6" w:rsidRPr="00F829C6">
      <w:pPr>
        <w:ind w:firstLine="720"/>
        <w:jc w:val="both"/>
        <w:rPr>
          <w:bCs/>
        </w:rPr>
      </w:pPr>
    </w:p>
    <w:p w:rsidRDefault="00B13A08" w:rsidP="00F829C6" w:rsidR="00B13A08">
      <w:pPr>
        <w:ind w:firstLine="720"/>
        <w:jc w:val="both"/>
        <w:rPr>
          <w:bCs/>
        </w:rPr>
      </w:pPr>
    </w:p>
    <w:p w:rsidRDefault="00F829C6" w:rsidP="00F829C6" w:rsidR="00F829C6" w:rsidRPr="00F829C6">
      <w:pPr>
        <w:ind w:firstLine="720"/>
        <w:jc w:val="both"/>
        <w:rPr>
          <w:bCs/>
        </w:rPr>
      </w:pPr>
      <w:r w:rsidRPr="00F829C6">
        <w:rPr>
          <w:bCs/>
        </w:rPr>
        <w:t>UPUTA O PRAVNOM LIJEKU:</w:t>
      </w:r>
    </w:p>
    <w:p w:rsidRDefault="00F829C6" w:rsidP="00B13A08" w:rsidR="00F829C6" w:rsidRPr="00F829C6">
      <w:pPr>
        <w:ind w:firstLine="720"/>
        <w:jc w:val="both"/>
        <w:rPr>
          <w:bCs/>
        </w:rPr>
      </w:pPr>
      <w:r w:rsidRPr="00F829C6">
        <w:rPr>
          <w:bCs/>
        </w:rPr>
        <w:t>Protiv ovog rješenja stečajni upravitelj i svaki stečajni vjerovnik imaju pravo na žalbu u roku od 8 dana od dana primitka ovog rješenja. Žalba se podnosi putem ovog suda u dva  istovjetna primjerka, a o žalbi odlučuje Visoki trgovački sud  Republike  Hrvatske.</w:t>
      </w:r>
    </w:p>
    <w:p w:rsidRDefault="00F829C6" w:rsidP="00F829C6" w:rsidR="00F829C6" w:rsidRPr="00F829C6">
      <w:pPr>
        <w:ind w:firstLine="720"/>
        <w:jc w:val="both"/>
        <w:rPr>
          <w:bCs/>
        </w:rPr>
      </w:pPr>
    </w:p>
    <w:p w:rsidRDefault="00F829C6" w:rsidP="00F829C6" w:rsidR="00F829C6" w:rsidRPr="00F829C6">
      <w:pPr>
        <w:ind w:firstLine="720"/>
        <w:jc w:val="both"/>
        <w:rPr>
          <w:bCs/>
        </w:rPr>
      </w:pPr>
    </w:p>
    <w:p w:rsidRDefault="00981BC2" w:rsidP="00AD1726" w:rsidR="00981BC2"/>
    <w:p w:rsidRDefault="00095F3E" w:rsidP="005853F3" w:rsidR="00095F3E" w:rsidRPr="00EF1D21">
      <w:pPr>
        <w:ind w:left="720"/>
      </w:pPr>
    </w:p>
    <w:sectPr w:rsidSect="00B13A08" w:rsidR="00095F3E" w:rsidRPr="00EF1D21">
      <w:headerReference w:type="default" r:id="rId10"/>
      <w:footerReference w:type="even" r:id="rId11"/>
      <w:footerReference w:type="default" r:id="rId12"/>
      <w:headerReference w:type="first" r:id="rId13"/>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0DB2" w:rsidR="00620DB2">
      <w:r>
        <w:separator/>
      </w:r>
    </w:p>
  </w:endnote>
  <w:endnote w:id="0" w:type="continuationSeparator">
    <w:p w:rsidRDefault="00620DB2" w:rsidR="00620D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F1F8E">
      <w:rPr>
        <w:rStyle w:val="Brojstranice"/>
        <w:noProof/>
      </w:rPr>
      <w:t>3</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0DB2" w:rsidR="00620DB2">
      <w:r>
        <w:separator/>
      </w:r>
    </w:p>
  </w:footnote>
  <w:footnote w:id="0" w:type="continuationSeparator">
    <w:p w:rsidRDefault="00620DB2" w:rsidR="00620D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A08" w:rsidP="00B13A08" w:rsidR="00B13A08">
    <w:pPr>
      <w:pStyle w:val="Zaglavlje"/>
      <w:jc w:val="right"/>
    </w:pPr>
    <w:r>
      <w:tab/>
    </w:r>
    <w:r>
      <w:tab/>
      <w:t>8 St-95/11-307</w:t>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A08" w:rsidP="00A45EAD" w:rsidR="00B13A08" w:rsidRPr="00B13A08">
    <w:pPr>
      <w:ind w:firstLine="708"/>
      <w:rPr>
        <w:sz w:val="20"/>
        <w:szCs w:val="20"/>
      </w:rPr>
    </w:pPr>
    <w:r w:rsidRPr="00B13A08">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B13A08" w:rsidP="00210E4E" w:rsidR="00B13A08" w:rsidRPr="00B13A08">
    <w:pPr>
      <w:rPr>
        <w:sz w:val="20"/>
        <w:szCs w:val="20"/>
      </w:rPr>
    </w:pPr>
    <w:r w:rsidRPr="00B13A08">
      <w:rPr>
        <w:rFonts w:eastAsia="MS Mincho"/>
        <w:sz w:val="20"/>
        <w:szCs w:val="20"/>
      </w:rPr>
      <w:t>REPUBLIKA HRVATSKA</w:t>
    </w:r>
  </w:p>
  <w:p w:rsidRDefault="00B13A08" w:rsidP="00210E4E" w:rsidR="00B13A08" w:rsidRPr="00B13A08">
    <w:pPr>
      <w:rPr>
        <w:sz w:val="20"/>
        <w:szCs w:val="20"/>
      </w:rPr>
    </w:pPr>
    <w:r w:rsidRPr="00B13A08">
      <w:rPr>
        <w:rFonts w:eastAsia="MS Mincho"/>
        <w:sz w:val="20"/>
        <w:szCs w:val="20"/>
      </w:rPr>
      <w:t>TRGOVAČKI SUD U RIJECI</w:t>
    </w:r>
  </w:p>
  <w:p w:rsidRDefault="00B13A08" w:rsidP="00A45EAD" w:rsidR="00B13A08" w:rsidRPr="00B13A08">
    <w:pPr>
      <w:rPr>
        <w:rFonts w:eastAsia="MS Mincho"/>
        <w:sz w:val="20"/>
        <w:szCs w:val="20"/>
      </w:rPr>
    </w:pPr>
    <w:r w:rsidRPr="00B13A08">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626676"/>
    <w:multiLevelType w:val="hybridMultilevel"/>
    <w:tmpl w:val="33DAB9FE"/>
    <w:lvl w:tplc="485E985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405663"/>
    <w:multiLevelType w:val="hybridMultilevel"/>
    <w:tmpl w:val="6DCC976C"/>
    <w:lvl w:tplc="9FF031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3"/>
  </w:num>
  <w:num w:numId="4">
    <w:abstractNumId w:val="0"/>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25208"/>
    <w:rsid w:val="00037F87"/>
    <w:rsid w:val="00040192"/>
    <w:rsid w:val="00054702"/>
    <w:rsid w:val="00062948"/>
    <w:rsid w:val="00095F3E"/>
    <w:rsid w:val="000D0E95"/>
    <w:rsid w:val="001622F6"/>
    <w:rsid w:val="00181553"/>
    <w:rsid w:val="0018411A"/>
    <w:rsid w:val="00191C72"/>
    <w:rsid w:val="001C05C1"/>
    <w:rsid w:val="001D5070"/>
    <w:rsid w:val="00205A06"/>
    <w:rsid w:val="00252B18"/>
    <w:rsid w:val="00267468"/>
    <w:rsid w:val="00271FF2"/>
    <w:rsid w:val="00274354"/>
    <w:rsid w:val="00291C44"/>
    <w:rsid w:val="00292F0A"/>
    <w:rsid w:val="002D3728"/>
    <w:rsid w:val="002E1B3E"/>
    <w:rsid w:val="002F7CA3"/>
    <w:rsid w:val="00327862"/>
    <w:rsid w:val="003725BD"/>
    <w:rsid w:val="003A38C8"/>
    <w:rsid w:val="003B2888"/>
    <w:rsid w:val="003C151A"/>
    <w:rsid w:val="003F1F8E"/>
    <w:rsid w:val="00424E14"/>
    <w:rsid w:val="00434569"/>
    <w:rsid w:val="004A239E"/>
    <w:rsid w:val="004B0ED8"/>
    <w:rsid w:val="004C2B17"/>
    <w:rsid w:val="004D00F0"/>
    <w:rsid w:val="004D7F97"/>
    <w:rsid w:val="00506782"/>
    <w:rsid w:val="005119ED"/>
    <w:rsid w:val="00543BE2"/>
    <w:rsid w:val="00544474"/>
    <w:rsid w:val="00557BB0"/>
    <w:rsid w:val="005808F8"/>
    <w:rsid w:val="005853F3"/>
    <w:rsid w:val="00596546"/>
    <w:rsid w:val="005D374D"/>
    <w:rsid w:val="005D4F33"/>
    <w:rsid w:val="005D65C4"/>
    <w:rsid w:val="005E271F"/>
    <w:rsid w:val="005F523D"/>
    <w:rsid w:val="00605FD5"/>
    <w:rsid w:val="006155DB"/>
    <w:rsid w:val="00620DB2"/>
    <w:rsid w:val="006244D1"/>
    <w:rsid w:val="00681D35"/>
    <w:rsid w:val="00684993"/>
    <w:rsid w:val="006C4065"/>
    <w:rsid w:val="006C5264"/>
    <w:rsid w:val="006F766B"/>
    <w:rsid w:val="0070493E"/>
    <w:rsid w:val="00717961"/>
    <w:rsid w:val="0073588E"/>
    <w:rsid w:val="00796152"/>
    <w:rsid w:val="007A2A00"/>
    <w:rsid w:val="007D08FE"/>
    <w:rsid w:val="007F2549"/>
    <w:rsid w:val="00836559"/>
    <w:rsid w:val="008365EE"/>
    <w:rsid w:val="00840900"/>
    <w:rsid w:val="00866F36"/>
    <w:rsid w:val="008773FF"/>
    <w:rsid w:val="00885C20"/>
    <w:rsid w:val="00887C10"/>
    <w:rsid w:val="008965DC"/>
    <w:rsid w:val="008B0C51"/>
    <w:rsid w:val="008B16A3"/>
    <w:rsid w:val="008B384C"/>
    <w:rsid w:val="008C45F2"/>
    <w:rsid w:val="008C6B06"/>
    <w:rsid w:val="009034BE"/>
    <w:rsid w:val="00927D8D"/>
    <w:rsid w:val="00946546"/>
    <w:rsid w:val="00953A18"/>
    <w:rsid w:val="009658EC"/>
    <w:rsid w:val="00977650"/>
    <w:rsid w:val="00981BC2"/>
    <w:rsid w:val="00984C73"/>
    <w:rsid w:val="0098719A"/>
    <w:rsid w:val="009F2576"/>
    <w:rsid w:val="009F712B"/>
    <w:rsid w:val="00A15995"/>
    <w:rsid w:val="00A207AA"/>
    <w:rsid w:val="00A272AD"/>
    <w:rsid w:val="00A30514"/>
    <w:rsid w:val="00A521BC"/>
    <w:rsid w:val="00A972F7"/>
    <w:rsid w:val="00AA4BA9"/>
    <w:rsid w:val="00AB7695"/>
    <w:rsid w:val="00AD1726"/>
    <w:rsid w:val="00AF14C1"/>
    <w:rsid w:val="00AF3BFB"/>
    <w:rsid w:val="00B029EF"/>
    <w:rsid w:val="00B107F1"/>
    <w:rsid w:val="00B13A08"/>
    <w:rsid w:val="00B20414"/>
    <w:rsid w:val="00B3775D"/>
    <w:rsid w:val="00B616F1"/>
    <w:rsid w:val="00B61881"/>
    <w:rsid w:val="00B649AB"/>
    <w:rsid w:val="00B74795"/>
    <w:rsid w:val="00B81DA1"/>
    <w:rsid w:val="00BE562A"/>
    <w:rsid w:val="00BE71C8"/>
    <w:rsid w:val="00BF7581"/>
    <w:rsid w:val="00C123E7"/>
    <w:rsid w:val="00C13B59"/>
    <w:rsid w:val="00C14DBE"/>
    <w:rsid w:val="00C7136A"/>
    <w:rsid w:val="00C741AF"/>
    <w:rsid w:val="00CB1141"/>
    <w:rsid w:val="00CB6FCF"/>
    <w:rsid w:val="00CE58EB"/>
    <w:rsid w:val="00D06E23"/>
    <w:rsid w:val="00D201E2"/>
    <w:rsid w:val="00D3599D"/>
    <w:rsid w:val="00D441BF"/>
    <w:rsid w:val="00D63A88"/>
    <w:rsid w:val="00D85CF8"/>
    <w:rsid w:val="00D870D8"/>
    <w:rsid w:val="00DD2D2E"/>
    <w:rsid w:val="00E02742"/>
    <w:rsid w:val="00E34823"/>
    <w:rsid w:val="00E3609D"/>
    <w:rsid w:val="00E8360A"/>
    <w:rsid w:val="00E956B8"/>
    <w:rsid w:val="00EC1939"/>
    <w:rsid w:val="00EC3E0C"/>
    <w:rsid w:val="00EF1976"/>
    <w:rsid w:val="00EF1D21"/>
    <w:rsid w:val="00F16759"/>
    <w:rsid w:val="00F8011F"/>
    <w:rsid w:val="00F8251E"/>
    <w:rsid w:val="00F829C6"/>
    <w:rsid w:val="00F90F1A"/>
    <w:rsid w:val="00FB3E83"/>
    <w:rsid w:val="00FE55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cs="Tahoma" w:hAnsi="Tahoma" w:ascii="Tahoma"/>
      <w:sz w:val="16"/>
      <w:szCs w:val="16"/>
    </w:rPr>
  </w:style>
  <w:style w:customStyle="true" w:styleId="TekstbaloniaChar" w:type="character">
    <w:name w:val="Tekst balončića Char"/>
    <w:basedOn w:val="Zadanifontodlomka"/>
    <w:link w:val="Tekstbalonia"/>
    <w:rsid w:val="005D4F33"/>
    <w:rPr>
      <w:rFonts w:cs="Tahoma" w:hAnsi="Tahoma" w:ascii="Tahoma"/>
      <w:sz w:val="16"/>
      <w:szCs w:val="16"/>
    </w:rPr>
  </w:style>
  <w:style w:styleId="Tekstrezerviranogmjesta" w:type="character">
    <w:name w:val="Placeholder Text"/>
    <w:basedOn w:val="Zadanifontodlomka"/>
    <w:uiPriority w:val="99"/>
    <w:semiHidden/>
    <w:rsid w:val="003F1F8E"/>
    <w:rPr>
      <w:color w:val="808080"/>
      <w:bdr w:space="0" w:sz="0" w:color="auto" w:val="none"/>
      <w:shd w:fill="auto" w:color="auto" w:val="clear"/>
    </w:rPr>
  </w:style>
  <w:style w:customStyle="true" w:styleId="eSPISCCParagraphDefaultFont" w:type="character">
    <w:name w:val="eSPIS_CC_Paragraph Default Font"/>
    <w:basedOn w:val="Zadanifontodlomka"/>
    <w:rsid w:val="003F1F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1F8E"/>
    <w:rPr>
      <w:bdr w:space="0" w:sz="0" w:color="auto" w:val="none"/>
      <w:shd w:fill="FFFFCC" w:color="auto" w:val="clear"/>
      <w:lang w:val="hr-HR"/>
    </w:rPr>
  </w:style>
  <w:style w:customStyle="true" w:styleId="PozadinaSvijetloCrvena" w:type="character">
    <w:name w:val="Pozadina_SvijetloCrvena"/>
    <w:basedOn w:val="eSPISCCParagraphDefaultFont"/>
    <w:rsid w:val="003F1F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1F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ascii="Tahoma" w:cs="Tahoma" w:hAnsi="Tahoma"/>
      <w:sz w:val="16"/>
      <w:szCs w:val="16"/>
    </w:rPr>
  </w:style>
  <w:style w:customStyle="1" w:styleId="TekstbaloniaChar" w:type="character">
    <w:name w:val="Tekst balončića Char"/>
    <w:basedOn w:val="Zadanifontodlomka"/>
    <w:link w:val="Tekstbalonia"/>
    <w:rsid w:val="005D4F33"/>
    <w:rPr>
      <w:rFonts w:ascii="Tahoma" w:cs="Tahoma" w:hAnsi="Tahoma"/>
      <w:sz w:val="16"/>
      <w:szCs w:val="16"/>
    </w:rPr>
  </w:style>
  <w:style w:styleId="Tekstrezerviranogmjesta" w:type="character">
    <w:name w:val="Placeholder Text"/>
    <w:basedOn w:val="Zadanifontodlomka"/>
    <w:uiPriority w:val="99"/>
    <w:semiHidden/>
    <w:rsid w:val="003F1F8E"/>
    <w:rPr>
      <w:color w:val="808080"/>
      <w:bdr w:color="auto" w:space="0" w:sz="0" w:val="none"/>
      <w:shd w:color="auto" w:fill="auto" w:val="clear"/>
    </w:rPr>
  </w:style>
  <w:style w:customStyle="1" w:styleId="eSPISCCParagraphDefaultFont" w:type="character">
    <w:name w:val="eSPIS_CC_Paragraph Default Font"/>
    <w:basedOn w:val="Zadanifontodlomka"/>
    <w:rsid w:val="003F1F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1F8E"/>
    <w:rPr>
      <w:bdr w:color="auto" w:space="0" w:sz="0" w:val="none"/>
      <w:shd w:color="auto" w:fill="FFFFCC" w:val="clear"/>
      <w:lang w:val="hr-HR"/>
    </w:rPr>
  </w:style>
  <w:style w:customStyle="1" w:styleId="PozadinaSvijetloCrvena" w:type="character">
    <w:name w:val="Pozadina_SvijetloCrvena"/>
    <w:basedOn w:val="eSPISCCParagraphDefaultFont"/>
    <w:rsid w:val="003F1F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1F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3ADBB5-9B4A-4423-98F7-BFA10F5DB6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915</properties:Words>
  <properties:Characters>4913</properties:Characters>
  <properties:Lines>110</properties:Lines>
  <properties:Paragraphs>24</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2017-06-19T10:43:00Z</dcterms:created>
  <dc:creator>M San Grupa</dc:creator>
  <cp:lastModifiedBy>Renata Valić</cp:lastModifiedBy>
  <cp:lastPrinted>2017-06-19T11:36:00Z</cp:lastPrinted>
  <dcterms:modified xmlns:xsi="http://www.w3.org/2001/XMLSchema-instance" xsi:type="dcterms:W3CDTF">2017-06-19T11:40:00Z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