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pct" w:w="5074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359"/>
        <w:gridCol w:w="1947"/>
        <w:gridCol w:w="1752"/>
        <w:gridCol w:w="1712"/>
        <w:gridCol w:w="1950"/>
        <w:gridCol w:w="1934"/>
        <w:gridCol w:w="8"/>
        <w:gridCol w:w="1758"/>
        <w:gridCol w:w="1984"/>
        <w:gridCol w:w="26"/>
      </w:tblGrid>
      <w:tr w:rsidR="00EF1CF2">
        <w:tblPrEx>
          <w:tblCellMar>
            <w:top w:type="dxa" w:w="0"/>
            <w:bottom w:type="dxa" w:w="0"/>
          </w:tblCellMar>
        </w:tblPrEx>
        <w:trPr>
          <w:trHeight w:val="300"/>
        </w:trPr>
        <w:tc>
          <w:tcPr>
            <w:tcW w:type="dxa" w:w="3256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72A91" w:rsidR="00EF1CF2">
            <w:pPr>
              <w:spacing w:lineRule="auto" w:line="244"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bookmarkStart w:name="_GoBack" w:id="0"/>
            <w:bookmarkEnd w:id="0"/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Obrazac 19.</w:t>
            </w: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606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72A91" w:rsidR="00EF1CF2">
            <w:pPr>
              <w:spacing w:lineRule="auto" w:line="244"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                            </w:t>
            </w: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EF1CF2">
        <w:tblPrEx>
          <w:tblCellMar>
            <w:top w:type="dxa" w:w="0"/>
            <w:bottom w:type="dxa" w:w="0"/>
          </w:tblCellMar>
        </w:tblPrEx>
        <w:trPr>
          <w:trHeight w:val="300"/>
        </w:trPr>
        <w:tc>
          <w:tcPr>
            <w:tcW w:type="dxa" w:w="4981"/>
            <w:gridSpan w:val="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72A91" w:rsidR="00EF1CF2">
            <w:pPr>
              <w:spacing w:lineRule="auto" w:line="244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Nadležni Trgovački sud u Zagrebu</w:t>
            </w: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EF1CF2">
        <w:tblPrEx>
          <w:tblCellMar>
            <w:top w:type="dxa" w:w="0"/>
            <w:bottom w:type="dxa" w:w="0"/>
          </w:tblCellMar>
        </w:tblPrEx>
        <w:trPr>
          <w:trHeight w:val="300"/>
        </w:trPr>
        <w:tc>
          <w:tcPr>
            <w:tcW w:type="dxa" w:w="6667"/>
            <w:gridSpan w:val="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72A91" w:rsidR="00EF1CF2">
            <w:pPr>
              <w:spacing w:lineRule="auto" w:line="244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Poslovni broj spisa: St – 1462/17   </w:t>
            </w: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EF1CF2">
        <w:tblPrEx>
          <w:tblCellMar>
            <w:top w:type="dxa" w:w="0"/>
            <w:bottom w:type="dxa" w:w="0"/>
          </w:tblCellMar>
        </w:tblPrEx>
        <w:trPr>
          <w:trHeight w:val="300"/>
        </w:trPr>
        <w:tc>
          <w:tcPr>
            <w:tcW w:type="dxa" w:w="14211"/>
            <w:gridSpan w:val="1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72A91" w:rsidR="00EF1CF2">
            <w:pPr>
              <w:spacing w:lineRule="auto" w:line="244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Dužnik: GREBAŠTICA PANORAMA d.o.o., OIB: 12253244666, 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t>Adresa/sjedište: Zagreb, Ivana Lučića 2A</w:t>
            </w:r>
          </w:p>
        </w:tc>
      </w:tr>
      <w:tr w:rsidR="00EF1CF2">
        <w:tblPrEx>
          <w:tblCellMar>
            <w:top w:type="dxa" w:w="0"/>
            <w:bottom w:type="dxa" w:w="0"/>
          </w:tblCellMar>
        </w:tblPrEx>
        <w:trPr>
          <w:trHeight w:val="300"/>
        </w:trPr>
        <w:tc>
          <w:tcPr>
            <w:tcW w:type="dxa" w:w="133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1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EF1CF2">
        <w:tblPrEx>
          <w:tblCellMar>
            <w:top w:type="dxa" w:w="0"/>
            <w:bottom w:type="dxa" w:w="0"/>
          </w:tblCellMar>
        </w:tblPrEx>
        <w:trPr>
          <w:trHeight w:val="300"/>
        </w:trPr>
        <w:tc>
          <w:tcPr>
            <w:tcW w:type="dxa" w:w="133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1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EF1CF2">
        <w:tblPrEx>
          <w:tblCellMar>
            <w:top w:type="dxa" w:w="0"/>
            <w:bottom w:type="dxa" w:w="0"/>
          </w:tblCellMar>
        </w:tblPrEx>
        <w:trPr>
          <w:trHeight w:val="300"/>
        </w:trPr>
        <w:tc>
          <w:tcPr>
            <w:tcW w:type="dxa" w:w="12231"/>
            <w:gridSpan w:val="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72A91" w:rsidR="00EF1CF2">
            <w:pPr>
              <w:spacing w:lineRule="auto" w:line="244" w:after="0"/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                                                </w:t>
            </w:r>
            <w:r>
              <w:rPr>
                <w:rFonts w:cs="Arial" w:eastAsia="Times New Roman" w:hAnsi="Arial" w:ascii="Arial"/>
                <w:b/>
                <w:color w:val="000000"/>
                <w:lang w:eastAsia="hr-HR"/>
              </w:rPr>
              <w:t>TABLICA PRIJAVLJENIH TRAŽBINA II. VIŠEG ISPLATNOG REDA</w:t>
            </w:r>
          </w:p>
          <w:p w:rsidRDefault="00EF1CF2" w:rsidR="00EF1CF2">
            <w:pPr>
              <w:spacing w:lineRule="auto" w:line="244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R="00EF1CF2">
        <w:tblPrEx>
          <w:tblCellMar>
            <w:top w:type="dxa" w:w="0"/>
            <w:bottom w:type="dxa" w:w="0"/>
          </w:tblCellMar>
        </w:tblPrEx>
        <w:trPr>
          <w:trHeight w:val="300"/>
        </w:trPr>
        <w:tc>
          <w:tcPr>
            <w:tcW w:type="dxa" w:w="133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F1CF2" w:rsidR="00EF1CF2">
            <w:pPr>
              <w:spacing w:lineRule="auto" w:line="244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EF1CF2">
        <w:tblPrEx>
          <w:tblCellMar>
            <w:top w:type="dxa" w:w="0"/>
            <w:bottom w:type="dxa" w:w="0"/>
          </w:tblCellMar>
        </w:tblPrEx>
        <w:trPr>
          <w:trHeight w:val="870"/>
        </w:trPr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Redni broj prijavljene tražbine</w:t>
            </w:r>
          </w:p>
        </w:tc>
        <w:tc>
          <w:tcPr>
            <w:tcW w:type="dxa" w:w="191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Ime i prezime/ tvrtka ili naziv 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t>vjerovnika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OIB vjerovnika</w:t>
            </w:r>
          </w:p>
        </w:tc>
        <w:tc>
          <w:tcPr>
            <w:tcW w:type="dxa" w:w="168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Adresa/ sjedište vjerovnika</w:t>
            </w:r>
          </w:p>
        </w:tc>
        <w:tc>
          <w:tcPr>
            <w:tcW w:type="dxa" w:w="19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priznate tražbine (kn)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Pravna osnova priznate tražbine</w:t>
            </w:r>
          </w:p>
        </w:tc>
      </w:tr>
      <w:tr w:rsidR="00EF1CF2">
        <w:tblPrEx>
          <w:tblCellMar>
            <w:top w:type="dxa" w:w="0"/>
            <w:bottom w:type="dxa" w:w="0"/>
          </w:tblCellMar>
        </w:tblPrEx>
        <w:trPr>
          <w:trHeight w:val="1710"/>
        </w:trPr>
        <w:tc>
          <w:tcPr>
            <w:tcW w:type="dxa" w:w="133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</w:t>
            </w:r>
          </w:p>
        </w:tc>
        <w:tc>
          <w:tcPr>
            <w:tcW w:type="dxa" w:w="191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RH Ministarstvo financija, Porezna uprava, Područni ured Zagreb, 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t>zastupan po ŽDO u Zagrebu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18683136487</w:t>
            </w:r>
          </w:p>
        </w:tc>
        <w:tc>
          <w:tcPr>
            <w:tcW w:type="dxa" w:w="168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Savska cesta 41</w:t>
            </w:r>
          </w:p>
        </w:tc>
        <w:tc>
          <w:tcPr>
            <w:tcW w:type="dxa" w:w="19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62.649,05</w:t>
            </w:r>
          </w:p>
        </w:tc>
        <w:tc>
          <w:tcPr>
            <w:tcW w:type="dxa" w:w="1913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Porez na dobit, porez na tvrtku, članarina turističkim zajednicama, članarina HGK, ovjerovljeni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izlist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iz ISPU</w:t>
            </w:r>
          </w:p>
        </w:tc>
        <w:tc>
          <w:tcPr>
            <w:tcW w:type="dxa" w:w="17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62.649,05</w:t>
            </w:r>
          </w:p>
        </w:tc>
        <w:tc>
          <w:tcPr>
            <w:tcW w:type="dxa" w:w="1980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Porez na dobit, porez na tvrtku, članarina turističkim 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zajednicama, članarina HGK, ovjerovljeni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izlist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iz ISPU</w:t>
            </w:r>
          </w:p>
        </w:tc>
      </w:tr>
      <w:tr w:rsidR="00EF1CF2">
        <w:tblPrEx>
          <w:tblCellMar>
            <w:top w:type="dxa" w:w="0"/>
            <w:bottom w:type="dxa" w:w="0"/>
          </w:tblCellMar>
        </w:tblPrEx>
        <w:trPr>
          <w:trHeight w:val="585"/>
        </w:trPr>
        <w:tc>
          <w:tcPr>
            <w:tcW w:type="dxa" w:w="1339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</w:t>
            </w:r>
          </w:p>
        </w:tc>
        <w:tc>
          <w:tcPr>
            <w:tcW w:type="dxa" w:w="1917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Kaštela kupovni centar d.o.o. u stečaju, zastupan po st. upraviteljici Davorki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Huljev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, </w:t>
            </w:r>
          </w:p>
        </w:tc>
        <w:tc>
          <w:tcPr>
            <w:tcW w:type="dxa" w:w="1725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84223925779</w:t>
            </w:r>
          </w:p>
        </w:tc>
        <w:tc>
          <w:tcPr>
            <w:tcW w:type="dxa" w:w="1686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Zagreb,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Miramarska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13D</w:t>
            </w:r>
          </w:p>
        </w:tc>
        <w:tc>
          <w:tcPr>
            <w:tcW w:type="dxa" w:w="1920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204.398,32</w:t>
            </w:r>
          </w:p>
        </w:tc>
        <w:tc>
          <w:tcPr>
            <w:tcW w:type="dxa" w:w="1913"/>
            <w:gridSpan w:val="2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Pravomoćna presuda Trgovačkog suda Zagreb P-8112/11 od 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04.07.2013, djelomično potvrđena i djelomično preinačena presudom Visokog trgovačkog suda 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lastRenderedPageBreak/>
              <w:t xml:space="preserve">RH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br.Pž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>-10432/13 od 20.09.2016.</w:t>
            </w:r>
          </w:p>
        </w:tc>
        <w:tc>
          <w:tcPr>
            <w:tcW w:type="dxa" w:w="1731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lastRenderedPageBreak/>
              <w:t>204.398,32</w:t>
            </w:r>
          </w:p>
        </w:tc>
        <w:tc>
          <w:tcPr>
            <w:tcW w:type="dxa" w:w="1980"/>
            <w:gridSpan w:val="2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Pravomoćna presuda Trgovačkog suda Zagreb P-8112/11 od 04.07.2013, djelomično potvrđena i djelomično preinačena presudom V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isokog trgovačkog suda RH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br.Pž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>-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lastRenderedPageBreak/>
              <w:t>10432/13 od 20.09.2016.</w:t>
            </w:r>
          </w:p>
        </w:tc>
      </w:tr>
      <w:tr w:rsidR="00EF1CF2">
        <w:tblPrEx>
          <w:tblCellMar>
            <w:top w:type="dxa" w:w="0"/>
            <w:bottom w:type="dxa" w:w="0"/>
          </w:tblCellMar>
        </w:tblPrEx>
        <w:trPr>
          <w:trHeight w:val="870"/>
        </w:trPr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type="dxa" w:w="191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Ante Radman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62396202450</w:t>
            </w:r>
          </w:p>
        </w:tc>
        <w:tc>
          <w:tcPr>
            <w:tcW w:type="dxa" w:w="168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Zagreb,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/>
              </w:rPr>
              <w:t>Kauzlarićev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prilaz 13</w:t>
            </w:r>
          </w:p>
        </w:tc>
        <w:tc>
          <w:tcPr>
            <w:tcW w:type="dxa" w:w="19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182.701,17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Pravomoćna i ovršna presuda Općinskog građanskog suda Zagreb br. Povrv-274/11 od 13.01.2014.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182.701,17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Pravomoćna i ovršna presuda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Općinskog građanskog suda Zagreb br. Povrv-274/11 od 13.01.2014.</w:t>
            </w:r>
          </w:p>
        </w:tc>
      </w:tr>
      <w:tr w:rsidR="00EF1CF2">
        <w:tblPrEx>
          <w:tblCellMar>
            <w:top w:type="dxa" w:w="0"/>
            <w:bottom w:type="dxa" w:w="0"/>
          </w:tblCellMar>
        </w:tblPrEx>
        <w:tc>
          <w:tcPr>
            <w:tcW w:type="dxa" w:w="6667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UKUPNO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/>
              <w:jc w:val="center"/>
            </w:pPr>
            <w:r>
              <w:rPr>
                <w:rFonts w:cs="Arial" w:hAnsi="Arial" w:ascii="Arial"/>
              </w:rPr>
              <w:t>449.748,54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F2" w:rsidR="00EF1CF2">
            <w:pPr>
              <w:spacing w:lineRule="auto" w:line="244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2A91" w:rsidR="00EF1CF2">
            <w:pPr>
              <w:spacing w:lineRule="auto" w:line="244"/>
              <w:jc w:val="center"/>
            </w:pPr>
            <w:r>
              <w:rPr>
                <w:rFonts w:cs="Arial" w:hAnsi="Arial" w:ascii="Arial"/>
              </w:rPr>
              <w:t>449.748,54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F2" w:rsidR="00EF1CF2">
            <w:pPr>
              <w:spacing w:lineRule="auto" w:line="244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F1CF2" w:rsidR="00EF1CF2">
            <w:pPr>
              <w:spacing w:lineRule="auto" w:line="244"/>
              <w:jc w:val="center"/>
              <w:rPr>
                <w:rFonts w:cs="Arial" w:hAnsi="Arial" w:ascii="Arial"/>
              </w:rPr>
            </w:pPr>
          </w:p>
        </w:tc>
      </w:tr>
    </w:tbl>
    <w:p w14:textId="5d2f484" w14:paraId="5d2f484" w:rsidRDefault="00EF1CF2" w:rsidR="00EF1CF2">
      <w:pPr>
        <w15:collapsed w:val="false"/>
        <w:rPr>
          <w:rFonts w:cs="Arial" w:hAnsi="Arial" w:ascii="Arial"/>
        </w:rPr>
      </w:pPr>
    </w:p>
    <w:p w:rsidRDefault="00EF1CF2" w:rsidR="00EF1CF2">
      <w:pPr>
        <w:rPr>
          <w:rFonts w:cs="Arial" w:hAnsi="Arial" w:ascii="Arial"/>
        </w:rPr>
      </w:pPr>
    </w:p>
    <w:p w:rsidRDefault="00F72A91" w:rsidR="00EF1CF2">
      <w:pPr>
        <w:rPr>
          <w:rFonts w:cs="Arial" w:hAnsi="Arial" w:ascii="Arial"/>
        </w:rPr>
      </w:pPr>
      <w:r>
        <w:rPr>
          <w:rFonts w:cs="Arial" w:hAnsi="Arial" w:ascii="Arial"/>
        </w:rPr>
        <w:t>Zagreb, 10. travnja 2019. godine</w:t>
      </w:r>
    </w:p>
    <w:p w:rsidRDefault="00EF1CF2" w:rsidR="00EF1CF2">
      <w:pPr>
        <w:rPr>
          <w:rFonts w:cs="Arial" w:hAnsi="Arial" w:ascii="Arial"/>
        </w:rPr>
      </w:pPr>
    </w:p>
    <w:p w:rsidRDefault="00F72A91" w:rsidR="00EF1CF2">
      <w:r>
        <w:rPr>
          <w:rFonts w:cs="Arial" w:hAnsi="Arial" w:ascii="Arial"/>
          <w:b/>
        </w:rPr>
        <w:t>Tablica prijavljenih tražbina I. višeg isplatnog reda</w:t>
      </w:r>
      <w:r>
        <w:rPr>
          <w:rFonts w:cs="Arial" w:hAnsi="Arial" w:ascii="Arial"/>
        </w:rPr>
        <w:t xml:space="preserve"> – nema prijavljenih tražbina</w:t>
      </w:r>
    </w:p>
    <w:p w:rsidRDefault="00F72A91" w:rsidR="00EF1CF2">
      <w:r>
        <w:rPr>
          <w:rFonts w:cs="Arial" w:hAnsi="Arial" w:ascii="Arial"/>
          <w:b/>
        </w:rPr>
        <w:t xml:space="preserve">Tablica </w:t>
      </w:r>
      <w:proofErr w:type="spellStart"/>
      <w:r>
        <w:rPr>
          <w:rFonts w:cs="Arial" w:hAnsi="Arial" w:ascii="Arial"/>
          <w:b/>
        </w:rPr>
        <w:t>razlučnih</w:t>
      </w:r>
      <w:proofErr w:type="spellEnd"/>
      <w:r>
        <w:rPr>
          <w:rFonts w:cs="Arial" w:hAnsi="Arial" w:ascii="Arial"/>
          <w:b/>
        </w:rPr>
        <w:t xml:space="preserve"> prava</w:t>
      </w:r>
      <w:r>
        <w:rPr>
          <w:rFonts w:cs="Arial" w:hAnsi="Arial" w:ascii="Arial"/>
        </w:rPr>
        <w:t xml:space="preserve"> – nema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prava</w:t>
      </w:r>
    </w:p>
    <w:p w:rsidRDefault="00F72A91" w:rsidR="00EF1CF2">
      <w:r>
        <w:rPr>
          <w:rFonts w:cs="Arial" w:hAnsi="Arial" w:ascii="Arial"/>
          <w:b/>
        </w:rPr>
        <w:t>Tablica izlučnih prava</w:t>
      </w:r>
      <w:r>
        <w:rPr>
          <w:rFonts w:cs="Arial" w:hAnsi="Arial" w:ascii="Arial"/>
        </w:rPr>
        <w:t xml:space="preserve"> – nema izlučnih prava</w:t>
      </w:r>
    </w:p>
    <w:p w:rsidRDefault="00EF1CF2" w:rsidR="00EF1CF2">
      <w:pPr>
        <w:rPr>
          <w:rFonts w:cs="Arial" w:hAnsi="Arial" w:ascii="Arial"/>
        </w:rPr>
      </w:pPr>
    </w:p>
    <w:p w:rsidRDefault="00EF1CF2" w:rsidR="00EF1CF2">
      <w:pPr>
        <w:rPr>
          <w:rFonts w:cs="Arial" w:hAnsi="Arial" w:ascii="Arial"/>
        </w:rPr>
      </w:pPr>
    </w:p>
    <w:p w:rsidRDefault="00F72A91" w:rsidR="00EF1CF2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Stečajni upravitelj</w:t>
      </w:r>
    </w:p>
    <w:p w:rsidRDefault="00F72A91" w:rsidR="00EF1CF2">
      <w:p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Ivica </w:t>
      </w:r>
      <w:proofErr w:type="spellStart"/>
      <w:r>
        <w:rPr>
          <w:rFonts w:cs="Arial" w:hAnsi="Arial" w:ascii="Arial"/>
        </w:rPr>
        <w:t>Boltužić</w:t>
      </w:r>
      <w:proofErr w:type="spellEnd"/>
    </w:p>
    <w:p w:rsidRDefault="00EF1CF2" w:rsidR="00EF1CF2"/>
    <w:sectPr w:rsidR="00EF1CF2">
      <w:pgSz w:orient="landscape" w:h="11906" w:w="16838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A91" w:rsidR="00F72A91">
      <w:pPr>
        <w:spacing w:after="0"/>
      </w:pPr>
      <w:r>
        <w:separator/>
      </w:r>
    </w:p>
  </w:endnote>
  <w:endnote w:id="0" w:type="continuationSeparator">
    <w:p w:rsidRDefault="00F72A91" w:rsidR="00F72A9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A91" w:rsidR="00F72A91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F72A91" w:rsidR="00F72A91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F1CF2"/>
    <w:rsid w:val="00D870A4"/>
    <w:rsid w:val="00EF1CF2"/>
    <w:rsid w:val="00F7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6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356</properties:Words>
  <properties:Characters>2032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2019-04-11T09:12:00Z</dcterms:created>
  <dc:creator>Ivica Boltužić</dc:creator>
  <cp:lastModifiedBy>Tanja Štraubert</cp:lastModifiedBy>
  <dcterms:modified xmlns:xsi="http://www.w3.org/2001/XMLSchema-instance" xsi:type="dcterms:W3CDTF">2019-04-11T09:12:00Z</dcterms:modified>
  <cp:revision>2</cp:revision>
</cp:coreProperties>
</file>