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421af" w14:paraId="e9421a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292D" w:rsidP="0004292D" w:rsidR="0004292D">
      <w:pPr>
        <w:jc w:val="right"/>
        <w:rPr>
          <w:rFonts w:hAnsi="Arial" w:ascii="Arial"/>
          <w:b/>
        </w:rPr>
      </w:pPr>
      <w:r>
        <w:rPr>
          <w:rFonts w:hAnsi="Arial" w:ascii="Arial"/>
        </w:rPr>
        <w:t xml:space="preserve">        7 St-269/2017-2.</w:t>
      </w:r>
    </w:p>
    <w:p w:rsidRDefault="0004292D" w:rsidP="0004292D" w:rsidR="0004292D">
      <w:pPr>
        <w:jc w:val="both"/>
        <w:rPr>
          <w:rFonts w:hAnsi="Arial" w:ascii="Arial"/>
        </w:rPr>
      </w:pPr>
    </w:p>
    <w:p w:rsidRDefault="0004292D" w:rsidP="0004292D" w:rsidR="0004292D">
      <w:pPr>
        <w:jc w:val="both"/>
        <w:rPr>
          <w:rFonts w:hAnsi="Arial" w:ascii="Arial"/>
        </w:rPr>
      </w:pPr>
      <w:r>
        <w:rPr>
          <w:rFonts w:hAnsi="Arial" w:ascii="Arial"/>
        </w:rPr>
        <w:t xml:space="preserve">TRGOVAČKI SUD U BJELOVARU, po sucu Tomislavu Mrazoviću, povodom prijedloga dužnika WERKOS d.o.o. za inženjering u graditeljstvu iz Osijeka, Ulica borova 6, OIB 84820806875, kojeg zastupa punomoćnik Antun Schmidt odvjetnik iz Osijeka, Školska 1, za otvaranje stečajnog postupka nad istim dužnikom, dana 09. svibnja 2017. godine, donosi </w:t>
      </w:r>
    </w:p>
    <w:p w:rsidRDefault="0004292D" w:rsidP="0004292D" w:rsidR="0004292D">
      <w:pPr>
        <w:jc w:val="both"/>
        <w:rPr>
          <w:rFonts w:hAnsi="Arial" w:ascii="Arial"/>
        </w:rPr>
      </w:pPr>
    </w:p>
    <w:p w:rsidRDefault="0004292D" w:rsidP="0004292D" w:rsidR="0004292D">
      <w:pPr>
        <w:jc w:val="center"/>
        <w:rPr>
          <w:rFonts w:hAnsi="Arial" w:ascii="Arial"/>
          <w:b/>
        </w:rPr>
      </w:pPr>
      <w:r>
        <w:rPr>
          <w:rFonts w:hAnsi="Arial" w:ascii="Arial"/>
          <w:b/>
        </w:rPr>
        <w:t xml:space="preserve">Z A K L J U Č A K </w:t>
      </w:r>
    </w:p>
    <w:p w:rsidRDefault="0004292D" w:rsidP="0004292D" w:rsidR="0004292D">
      <w:pPr>
        <w:jc w:val="center"/>
        <w:rPr>
          <w:rFonts w:hAnsi="Arial" w:ascii="Arial"/>
          <w:b/>
        </w:rPr>
      </w:pPr>
    </w:p>
    <w:p w:rsidRDefault="0004292D" w:rsidP="0004292D" w:rsidR="0004292D">
      <w:pPr>
        <w:jc w:val="both"/>
        <w:rPr>
          <w:rFonts w:hAnsi="Arial" w:ascii="Arial"/>
        </w:rPr>
      </w:pPr>
      <w:r>
        <w:rPr>
          <w:rFonts w:hAnsi="Arial" w:ascii="Arial"/>
          <w:b/>
        </w:rPr>
        <w:tab/>
        <w:t>I.</w:t>
      </w:r>
      <w:r>
        <w:rPr>
          <w:rFonts w:hAnsi="Arial" w:ascii="Arial"/>
        </w:rPr>
        <w:t>Poziva se dužnik WERKOS d.o.o. za inženjering u graditeljstvu iz Osijeka, Ulica borova 6, da u roku 8 dana plati predujam za namirenje troškova stečajnog postupka i to iznos od 1.000,00 kuna u Fond za namirenje troškova stečajnog postupka koji se vodi kod ovog suda IBAN:HR6123900011300000630 Model HR00 50-269-17 i dodatni iznos predujma od 20.000,00 kuna za pokriće troškova stečajnog postupka na račun ovog suda IBAN:HR6123900011300000630 Model HR05 540-269-17. Rok od 8 dana počinje teći istekom 8 dana od objave ovog rješenja na e-oglasnoj ploči ovog suda.</w:t>
      </w:r>
    </w:p>
    <w:p w:rsidRDefault="0004292D" w:rsidP="0004292D" w:rsidR="0004292D">
      <w:pPr>
        <w:jc w:val="both"/>
        <w:rPr>
          <w:rFonts w:hAnsi="Arial" w:ascii="Arial"/>
          <w:b/>
        </w:rPr>
      </w:pPr>
      <w:r>
        <w:rPr>
          <w:rFonts w:hAnsi="Arial" w:ascii="Arial"/>
        </w:rPr>
        <w:tab/>
      </w:r>
      <w:r>
        <w:rPr>
          <w:rFonts w:hAnsi="Arial" w:ascii="Arial"/>
          <w:b/>
        </w:rPr>
        <w:t>II.</w:t>
      </w:r>
      <w:r>
        <w:rPr>
          <w:rFonts w:hAnsi="Arial" w:ascii="Arial"/>
        </w:rPr>
        <w:t xml:space="preserve">Ako dužnik u navedenom roku ne plati predujam, sud će prijedlog odbaciti kao nedopušten. </w:t>
      </w:r>
    </w:p>
    <w:p w:rsidRDefault="0004292D" w:rsidP="0004292D" w:rsidR="0004292D">
      <w:pPr>
        <w:jc w:val="center"/>
        <w:rPr>
          <w:rFonts w:hAnsi="Arial" w:ascii="Arial"/>
          <w:b/>
        </w:rPr>
      </w:pPr>
    </w:p>
    <w:p w:rsidRDefault="0004292D" w:rsidP="0004292D" w:rsidR="0004292D">
      <w:pPr>
        <w:jc w:val="center"/>
        <w:rPr>
          <w:rFonts w:hAnsi="Arial" w:ascii="Arial"/>
          <w:b/>
        </w:rPr>
      </w:pPr>
      <w:r>
        <w:rPr>
          <w:rFonts w:hAnsi="Arial" w:ascii="Arial"/>
          <w:b/>
        </w:rPr>
        <w:t>Obrazloženje</w:t>
      </w:r>
    </w:p>
    <w:p w:rsidRDefault="0004292D" w:rsidP="0004292D" w:rsidR="0004292D">
      <w:pPr>
        <w:jc w:val="center"/>
        <w:rPr>
          <w:rFonts w:hAnsi="Arial" w:ascii="Arial"/>
          <w:b/>
        </w:rPr>
      </w:pPr>
    </w:p>
    <w:p w:rsidRDefault="0004292D" w:rsidP="0004292D" w:rsidR="0004292D">
      <w:pPr>
        <w:jc w:val="both"/>
        <w:rPr>
          <w:rFonts w:hAnsi="Arial" w:ascii="Arial"/>
        </w:rPr>
      </w:pPr>
      <w:r>
        <w:rPr>
          <w:rFonts w:hAnsi="Arial" w:ascii="Arial"/>
        </w:rPr>
        <w:tab/>
        <w:t xml:space="preserve">Dužnik je podnio ovom sudu prijedlog za otvaranje stečajnog postupka navodeći da mu je račun blokiran duže od 60 dana zbog čega je ujedno i nesposoban za plaćanje. Uz prijedlog je dostavio Potvrdu FINE o blokadi računa i novčanih sredstava ovršenika (list spisa 5) iz koje proizlazi da nepodmirene obveze na dan izdavanja potvrde iznose 72.186.211,62 kuna.  </w:t>
      </w:r>
    </w:p>
    <w:p w:rsidRDefault="0004292D" w:rsidP="0004292D" w:rsidR="0004292D">
      <w:pPr>
        <w:jc w:val="both"/>
        <w:rPr>
          <w:rFonts w:hAnsi="Arial" w:ascii="Arial"/>
        </w:rPr>
      </w:pPr>
    </w:p>
    <w:p w:rsidRDefault="0004292D" w:rsidP="0004292D" w:rsidR="0004292D">
      <w:pPr>
        <w:jc w:val="both"/>
        <w:rPr>
          <w:rFonts w:hAnsi="Arial" w:ascii="Arial"/>
        </w:rPr>
      </w:pPr>
      <w:r>
        <w:rPr>
          <w:rFonts w:hAnsi="Arial" w:ascii="Arial"/>
        </w:rPr>
        <w:tab/>
        <w:t>Razmatrajući prijedlog i sadržaj priložene isprave, sud smatra da je dužnik učinio vjerojatnim postojanje stečajnog razloga nesposobnosti za plaćanje te je temeljem čl.114.st.1.Stečajnog zakona (NN broj 71/15, dalje SZ-a) podnositelju prijedloga naložio plaćanje predujma za namirenje troškova stečajnog postupka.</w:t>
      </w:r>
    </w:p>
    <w:p w:rsidRDefault="0004292D" w:rsidP="0004292D" w:rsidR="0004292D">
      <w:pPr>
        <w:jc w:val="both"/>
        <w:rPr>
          <w:rFonts w:hAnsi="Arial" w:ascii="Arial"/>
        </w:rPr>
      </w:pPr>
      <w:r>
        <w:rPr>
          <w:rFonts w:hAnsi="Arial" w:ascii="Arial"/>
        </w:rPr>
        <w:lastRenderedPageBreak/>
        <w:tab/>
        <w:t>Toč.2.izreke rješenja temelji se na odredbi čl.114.st.5.SZ-a.</w:t>
      </w:r>
    </w:p>
    <w:p w:rsidRDefault="0004292D" w:rsidP="0004292D" w:rsidR="0004292D">
      <w:pPr>
        <w:jc w:val="both"/>
        <w:rPr>
          <w:rFonts w:hAnsi="Arial" w:ascii="Arial"/>
        </w:rPr>
      </w:pPr>
      <w:bookmarkStart w:name="_GoBack" w:id="0"/>
      <w:bookmarkEnd w:id="0"/>
    </w:p>
    <w:p w:rsidRDefault="0004292D" w:rsidP="0004292D" w:rsidR="0004292D">
      <w:pPr>
        <w:ind w:firstLine="720"/>
        <w:jc w:val="both"/>
        <w:rPr>
          <w:rFonts w:hAnsi="Arial" w:ascii="Arial"/>
        </w:rPr>
      </w:pPr>
      <w:r>
        <w:rPr>
          <w:rFonts w:hAnsi="Arial" w:ascii="Arial"/>
        </w:rPr>
        <w:t>U Bjelovaru, 09. svibnja 2017. godine</w:t>
      </w:r>
    </w:p>
    <w:p w:rsidRDefault="0004292D" w:rsidP="0004292D" w:rsidR="0004292D">
      <w:pPr>
        <w:ind w:firstLine="720"/>
        <w:jc w:val="both"/>
        <w:rPr>
          <w:rFonts w:hAnsi="Arial" w:ascii="Arial"/>
        </w:rPr>
      </w:pPr>
    </w:p>
    <w:p w:rsidRDefault="0004292D" w:rsidP="0004292D" w:rsidR="0004292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04292D" w:rsidP="0004292D" w:rsidR="0004292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4292D" w:rsidP="0004292D" w:rsidR="0004292D">
      <w:pPr>
        <w:ind w:firstLine="720"/>
        <w:jc w:val="both"/>
        <w:rPr>
          <w:rFonts w:hAnsi="Arial" w:ascii="Arial"/>
        </w:rPr>
      </w:pPr>
    </w:p>
    <w:p w:rsidRDefault="0004292D" w:rsidP="0004292D" w:rsidR="0004292D">
      <w:pPr>
        <w:jc w:val="both"/>
        <w:rPr>
          <w:rFonts w:hAnsi="Arial" w:ascii="Arial"/>
        </w:rPr>
      </w:pPr>
      <w:r>
        <w:rPr>
          <w:rFonts w:hAnsi="Arial" w:ascii="Arial"/>
        </w:rPr>
        <w:t>PRAVNA POUKA: Protiv ovog zaključka nije dopuštena žalba.</w:t>
      </w:r>
    </w:p>
    <w:p w:rsidRDefault="0004292D" w:rsidP="0004292D" w:rsidR="0004292D">
      <w:pPr>
        <w:jc w:val="both"/>
        <w:rPr>
          <w:rFonts w:hAnsi="Arial" w:ascii="Arial"/>
        </w:rPr>
      </w:pPr>
      <w:r>
        <w:rPr>
          <w:rFonts w:hAnsi="Arial" w:ascii="Arial"/>
        </w:rPr>
        <w:t xml:space="preserve">                              (čl.18.st.2.SZ-a).</w:t>
      </w:r>
    </w:p>
    <w:p w:rsidRDefault="0004292D" w:rsidP="0004292D" w:rsidR="0004292D">
      <w:pPr>
        <w:jc w:val="both"/>
        <w:rPr>
          <w:rFonts w:hAnsi="Arial" w:ascii="Arial"/>
        </w:rPr>
      </w:pPr>
    </w:p>
    <w:p w:rsidRDefault="0004292D" w:rsidP="0004292D" w:rsidR="0004292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04292D" w:rsidP="0004292D" w:rsidR="0004292D">
      <w:pPr>
        <w:jc w:val="both"/>
        <w:rPr>
          <w:rFonts w:hAnsi="Arial" w:ascii="Arial"/>
        </w:rPr>
      </w:pPr>
      <w:r>
        <w:rPr>
          <w:rFonts w:hAnsi="Arial" w:ascii="Arial"/>
        </w:rPr>
        <w:t>Rj.</w:t>
      </w:r>
    </w:p>
    <w:p w:rsidRDefault="0004292D" w:rsidP="0004292D" w:rsidR="0004292D">
      <w:pPr>
        <w:jc w:val="both"/>
        <w:rPr>
          <w:rFonts w:hAnsi="Arial" w:ascii="Arial"/>
        </w:rPr>
      </w:pPr>
      <w:r>
        <w:rPr>
          <w:rFonts w:hAnsi="Arial" w:ascii="Arial"/>
        </w:rPr>
        <w:t>Dna: predlagatelju-dužniku WERKOS d.o.o. iz Osijeka po punomoćniku putem pošte e-oglasne ploče suda</w:t>
      </w:r>
    </w:p>
    <w:p w:rsidRDefault="0004292D" w:rsidP="0004292D" w:rsidR="0004292D">
      <w:pPr>
        <w:jc w:val="both"/>
        <w:rPr>
          <w:rFonts w:hAnsi="Arial" w:ascii="Arial"/>
        </w:rPr>
      </w:pPr>
      <w:r>
        <w:rPr>
          <w:rFonts w:hAnsi="Arial" w:ascii="Arial"/>
        </w:rPr>
        <w:t>Sc. 15 dana</w:t>
      </w:r>
    </w:p>
    <w:p w:rsidRDefault="0004292D" w:rsidP="0004292D" w:rsidR="0004292D">
      <w:pPr>
        <w:jc w:val="both"/>
        <w:rPr>
          <w:rFonts w:hAnsi="Arial" w:ascii="Arial"/>
        </w:rPr>
      </w:pPr>
      <w:r>
        <w:rPr>
          <w:rFonts w:hAnsi="Arial" w:ascii="Arial"/>
        </w:rPr>
        <w:t>Bj.09.05.2017.g.</w:t>
      </w:r>
    </w:p>
    <w:p w:rsidRDefault="0004292D" w:rsidP="0004292D" w:rsidR="0004292D">
      <w:pPr>
        <w:jc w:val="both"/>
        <w:rPr>
          <w:rFonts w:hAnsi="Arial" w:ascii="Arial"/>
        </w:rPr>
      </w:pPr>
    </w:p>
    <w:p w:rsidRDefault="0004292D" w:rsidP="0004292D" w:rsidR="0004292D">
      <w:pPr>
        <w:rPr>
          <w:rFonts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92D"/>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2945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St-269/2017-2</izvorni_sadrzaj>
    <derivirana_varijabla naziv="DomainObject.Oznaka_1">St-269/2017-2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St-269/2017-2</izvorni_sadrzaj>
    <derivirana_varijabla naziv="DomainObject.PoslovniBrojDokumenta_1">St-269/2017-2</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zvorni_sadrzaj>
    <derivirana_varijabla naziv="DomainObject.Predmet.SudioniciListNaziv_1">
      <item>WERKOS Društvo s ograničenom odgovornošću za inženjering u graditeljstvu</item>
    </derivirana_varijabla>
  </DomainObject.Predmet.SudioniciListNaziv>
  <DomainObject.Predmet.SudioniciListAdressOIB>
    <izvorni_sadrzaj>
      <item>WERKOS Društvo s ograničenom odgovornošću za inženjering u graditeljstvu, OIB 84820806875, Ulica borova 6,31000 Osijek</item>
    </izvorni_sadrzaj>
    <derivirana_varijabla naziv="DomainObject.Predmet.SudioniciListAdressOIB_1">
      <item>WERKOS Društvo s ograničenom odgovornošću za inženjering u graditeljstvu, OIB 84820806875, Ulica borova 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751B31-2747-47A8-9349-D97090F2B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299</properties:Words>
  <properties:Characters>1745</properties:Characters>
  <properties:Lines>53</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2017-05-11T06:36:00Z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