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3c77" w14:paraId="79f3c77" w:rsidRDefault="00DB7891" w:rsidP="00DB7891" w:rsidR="00DB7891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 A K L J U Č A K </w:t>
      </w:r>
    </w:p>
    <w:p w:rsidRDefault="00DB7891" w:rsidP="00DB7891" w:rsidR="00DB789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t>TRGOVAČKI SUD U ZAGREBU po sucu Mirjani Chour Hršak kao stečajnom sucu, u stečajnom postupku nad stečajnim dužnikom PARTNING TRGOVINA d.o.o. za trgovinu i usluge – u stečaju,  OIB:02077535248, Zagreb, Vike Podgorske 11, dana  30. listopada 2017. godine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DB7891" w:rsidP="00DB7891" w:rsidR="00DB789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i o    j e</w:t>
      </w: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ab/>
        <w:t>Predmet prodaje su nekretnine upisane kod Općinskog građanskog suda u Zagrebu, zemljišnoknjižni odjel Sesvete, i to:</w:t>
      </w:r>
    </w:p>
    <w:p w:rsidRDefault="00DB7891" w:rsidP="00DB7891" w:rsidR="00DB7891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spacing w:after="80"/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DVORIŠTE ULICA NIKOLE ŠOPA, površine 413 m2 i </w:t>
      </w:r>
      <w:r>
        <w:rPr>
          <w:rFonts w:cs="Times New Roman" w:eastAsia="Times New Roman"/>
          <w:szCs w:val="24"/>
        </w:rPr>
        <w:tab/>
        <w:t>KUĆA BR. 8 ULICA NIKOLE ŠOPA površine 169 m2 upisani u zk.ul.br. 9169, k.o. Sesvete</w:t>
      </w:r>
    </w:p>
    <w:p w:rsidRDefault="00DB7891" w:rsidP="00DB7891" w:rsidR="00DB7891">
      <w:pPr>
        <w:ind w:firstLine="283"/>
        <w:jc w:val="both"/>
        <w:rPr>
          <w:rFonts w:cs="Times New Roman" w:eastAsia="Times New Roman"/>
          <w:szCs w:val="24"/>
        </w:rPr>
      </w:pPr>
    </w:p>
    <w:p w:rsidRDefault="00DB7891" w:rsidP="00DB7891" w:rsidR="00DB7891">
      <w:pPr>
        <w:pStyle w:val="Odlomakpopisa"/>
        <w:numPr>
          <w:ilvl w:val="0"/>
          <w:numId w:val="1"/>
        </w:numPr>
        <w:ind w:firstLine="0"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ETAŽA 3115/10000 povezano s vlasništvom posebnog dijela – četverosobni troetažni stan u prizemlju, katu i potkrovlju građevine, oznake Stan A1, unutarnje korisne površine od 104,68 m2, koji se sastoji od: hodnika sa stepeništem kroz etaže, WC-a, izbe, kuhinje, dnevnog boravka + blagovaonica, tri sobe, dvije kupaonice te terase u prizemlju oznake 7, korisne površine 7,50 m2, terase na katu oznake 3, korisne površine 12,50 m2, terase u potkrovlju oznake 4, korisne površine 14,80 m2, te kojemu pripadaju parkirališno mjesto na parceli, oznake A1, korisne površine 12,50 m2 i vrt na parceli, oznake Vrt A1, korisne površine 46,86 m2,</w:t>
      </w:r>
    </w:p>
    <w:p w:rsidRDefault="00DB7891" w:rsidP="00DB7891" w:rsidR="00DB7891">
      <w:pPr>
        <w:jc w:val="both"/>
        <w:rPr>
          <w:rFonts w:cs="Times New Roman" w:eastAsia="Times New Roman"/>
          <w:szCs w:val="24"/>
        </w:rPr>
      </w:pPr>
    </w:p>
    <w:p w:rsidRDefault="00DB7891" w:rsidP="00DB7891" w:rsidR="00DB7891">
      <w:pPr>
        <w:ind w:left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ETAŽA 3364/10000 povezano s vlasništvom posebnog dijela - peterosobni troetažni stan u prizemlju, katu i potkrovlju građevine, oznake Stan A2, unutarnje korisne površine od 117,32 m2, koji se sastoji od: hodnika sa stepeništem kroz etaže, WC-a, izbe, kuhinje, dnevnog boravka + blagovaonica, četiri sobe, dvije kupaonice te terase u prizemlju oznake 7, korisne površine 9,90 m2, terase u potkrovlju oznake 2, korisne površine 26,50 m2, te kojemu pripadaju parkirališno mjesto na parceli, oznake A2 ,korisne površine 12,50 m2 i vrt na parceli, oznake Vrt A2, korisne površine 36,79 m2.</w:t>
      </w: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pStyle w:val="Odlomakpopisa"/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</w:t>
      </w:r>
      <w:r>
        <w:rPr>
          <w:rFonts w:cs="Times New Roman" w:eastAsia="Times New Roman"/>
          <w:szCs w:val="24"/>
          <w:lang w:eastAsia="hr-HR"/>
        </w:rPr>
        <w:tab/>
        <w:t>Na nekretninama iz točke I. izreke postoji razlučno pravo u korist vjerovnika:</w:t>
      </w:r>
    </w:p>
    <w:p w:rsidRDefault="00DB7891" w:rsidP="00DB7891" w:rsidR="00DB7891">
      <w:pPr>
        <w:ind w:left="360"/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IMEX BANKA d.d. Split, Tolstojeva 6, OIB: 99326633206.</w:t>
      </w:r>
    </w:p>
    <w:p w:rsidRDefault="00DB7891" w:rsidP="00DB7891" w:rsidR="00DB7891">
      <w:pPr>
        <w:pStyle w:val="Odlomakpopisa"/>
        <w:ind w:left="1080"/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pStyle w:val="Odlomakpopisa"/>
        <w:ind w:left="1080"/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</w:t>
      </w:r>
      <w:r>
        <w:rPr>
          <w:rFonts w:cs="Times New Roman" w:eastAsia="Times New Roman"/>
          <w:szCs w:val="24"/>
          <w:lang w:eastAsia="hr-HR"/>
        </w:rPr>
        <w:tab/>
        <w:t>Način prodaje:</w:t>
      </w:r>
    </w:p>
    <w:p w:rsidRDefault="00DB7891" w:rsidP="00DB7891" w:rsidR="00DB7891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Prodaju nekretnina provodi Financijska agencija elektroničkom javnom dražbom.</w:t>
      </w: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ind w:hanging="360" w:left="36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</w:t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Cijena:</w:t>
      </w:r>
    </w:p>
    <w:p w:rsidRDefault="00DB7891" w:rsidP="00DB7891" w:rsidR="00DB789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utvrđena vrijednost nekretnine pod točkom 1. iznosi 769.000,00 kn, a pod točkom 2. iznosi 821.000,00 kn</w:t>
      </w:r>
    </w:p>
    <w:p w:rsidRDefault="00DB7891" w:rsidP="00DB7891" w:rsidR="00DB789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minimalna cijena (cijena ispod koje se nekretnine ne mogu prodati):</w:t>
      </w:r>
    </w:p>
    <w:p w:rsidRDefault="00DB7891" w:rsidP="00DB7891" w:rsidR="00DB7891">
      <w:pPr>
        <w:ind w:left="708"/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prvoj dražbi ispod ¾ utvrđene vrijednosti,</w:t>
      </w:r>
    </w:p>
    <w:p w:rsidRDefault="00DB7891" w:rsidP="00DB7891" w:rsidR="00DB7891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drugoj dražbi ispod ½ utvrđene vrijednosti,</w:t>
      </w:r>
    </w:p>
    <w:p w:rsidRDefault="00DB7891" w:rsidP="00DB7891" w:rsidR="00DB7891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trećoj dražbi ispod ¼ utvrđene vrijednosti,</w:t>
      </w:r>
    </w:p>
    <w:p w:rsidRDefault="00DB7891" w:rsidP="00DB7891" w:rsidR="00DB7891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četvrtoj dražbi početna cijena iznosi 1,00 kn,</w:t>
      </w: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3. prvi razlučni vjerovnik u prednosnom redu može izjaviti da kupuje nekretninu i da stavlja u prijeboj svoju tražbinu s protutražbinom stečajnog dužnika po osnovi cijene u visini utvrđene vrijednosti nekretnine,</w:t>
      </w:r>
    </w:p>
    <w:p w:rsidRDefault="00DB7891" w:rsidP="00DB7891" w:rsidR="00DB789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jamčevina iznosi 10%  utvrđene vrijednosti,</w:t>
      </w:r>
    </w:p>
    <w:p w:rsidRDefault="00DB7891" w:rsidP="00DB7891" w:rsidR="00DB789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5. dražbeni korak iznosi 10.000,00 kn,</w:t>
      </w:r>
    </w:p>
    <w:p w:rsidRDefault="00DB7891" w:rsidP="00DB7891" w:rsidR="00DB789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6. rok u kojem je kupac dužan položiti kupovninu – razliku između jamčevine i postignute cijene kupac je dužan položiti u roku od 15 dana od pravomoćnosti rješenja o dosudi,</w:t>
      </w:r>
    </w:p>
    <w:p w:rsidRDefault="00DB7891" w:rsidP="00DB7891" w:rsidR="00DB789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7. ako kupac koji je ponudio višu cijenu u roku od 15 dana od dana pravomoćnosti rješenja o dosudi ne položi kupovninu, nekretnina će se dosuditi kupcima koji su ponudili nižu cijenu prema veličini ponudene cijene,</w:t>
      </w:r>
    </w:p>
    <w:p w:rsidRDefault="00DB7891" w:rsidP="00DB7891" w:rsidR="00DB789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8. nekretnina je slobodna od osoba i stvari,</w:t>
      </w: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Ostali uvjeti prodaje:</w:t>
      </w:r>
    </w:p>
    <w:p w:rsidRDefault="00DB7891" w:rsidP="00DB7891" w:rsidR="00DB7891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1. Stečajni dužnik je u sustavu PDV-a. Kupac nekretnine plaća PDV ili PPN u skladu sa Zakonom.</w:t>
      </w:r>
    </w:p>
    <w:p w:rsidRDefault="00DB7891" w:rsidP="00DB7891" w:rsidR="00DB7891">
      <w:pPr>
        <w:ind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Nekretnine stečajnog dužnika koja su predmet prodaje, te dokaze o vlasništvu nekretnine mogu se razgledati uz prethodni dogovor sa stečajnim upraviteljem stečajnog dužnika: Nikola Krvavica (tel. 098/286-412).</w:t>
      </w: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VI</w:t>
      </w:r>
      <w:r>
        <w:rPr>
          <w:rFonts w:cs="Times New Roman" w:eastAsia="Times New Roman"/>
          <w:szCs w:val="24"/>
          <w:lang w:eastAsia="hr-HR"/>
        </w:rPr>
        <w:tab/>
        <w:t>Nalaže se stečajnom upravitelju dostaviti Financijskoj agenciji na obrascu propisanom Pravilnikom o načinu i postupku provedbe prodaje nekretnina i pokretnina u ovršnom postupku (NN 156/14; dalje: Pravilnik) zahtjev za prodaju nekretnina u stečajnom postupku elektroničkom javnom dražbom sa podacima sukladno ovom zaključku.</w:t>
      </w:r>
    </w:p>
    <w:p w:rsidRDefault="00DB7891" w:rsidP="00DB7891" w:rsidR="00DB7891">
      <w:pPr>
        <w:pStyle w:val="Odlomakpopisa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VII</w:t>
      </w:r>
      <w:r>
        <w:rPr>
          <w:rFonts w:cs="Times New Roman" w:eastAsia="Times New Roman"/>
          <w:szCs w:val="24"/>
          <w:lang w:eastAsia="hr-HR"/>
        </w:rPr>
        <w:tab/>
        <w:t>Ovaj zaključak o prodaji objavit će se na e-Oglasnoj ploči Trgovačkog suda u Zagrebu.</w:t>
      </w: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Prema odredbi članka 247. stavak 3. Stečajnog zakona (NN br. 71/15; dalje: SZ), koja odredba se u ovom postupku primjenjuje temeljem odredbe članka 441. stavak 2. istog Zakona, nekretnina na kojoj postoji razlučno pravo prodaje se u stečajnom postupku na prijedlog stečajnog upravitelja ili razlučnog vjerovnika, uz odgovarajuću primjenu pravila ovršnog postupka o ovrsi na nekretnini.</w:t>
      </w: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Temeljem naprijed citirane odredbe članka 247. stavak 1. SZ-a, te stavka 2. istog članka, pravomoćnim rješenjem ovog suda od 16. ožujka 2017. godine određena je prodaja u stečajnom postupku nekretnina u vlasništvu stečajnog dužnika, bliže opisane u točki I. ovog zaključka.</w:t>
      </w: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Odredbom čanka 247. stavak 3. SZ-a propisano je kako zaključkom o prodaji sud utvrđuje vrijednost nekretnine, način prodaje i uvjete prodaje.</w:t>
      </w: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Točka III. zaključka utemeljena je na odredbi članka 247. stavak 3. SZ-a i odredbi članka 97. stavak 1. do 5. Ovršnog zakona (NN 112/12, 25/13 i 93/14; dalje: OZ).</w:t>
      </w: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Vrijednost nekretnine (točka IV.1. zaključka) utvrđena je temeljem nalaza i mišljenja ovlaštenog sudskog vještaka za graditeljstvo TREZOR INVEST d.o.o. Zagreb.</w:t>
      </w:r>
    </w:p>
    <w:p w:rsidRDefault="00DB7891" w:rsidP="00DB7891" w:rsidR="00DB7891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Točka 4.2. zaključka utemeljena je na odredbi članka 247. stavak 5. i 6. SZ-a.</w:t>
      </w:r>
    </w:p>
    <w:p w:rsidRDefault="00DB7891" w:rsidP="00DB7891" w:rsidR="00DB7891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Točka 4.3. zaključka utemeljena je na odredbi članka 247. stavak 7. SZ-a.</w:t>
      </w:r>
    </w:p>
    <w:p w:rsidRDefault="00DB7891" w:rsidP="00DB7891" w:rsidR="00DB7891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Točka 4.5. zaključka utemeljena je na odredbi članka 20. stavak 2. Pravilnika.</w:t>
      </w:r>
    </w:p>
    <w:p w:rsidRDefault="00DB7891" w:rsidP="00DB7891" w:rsidR="00DB7891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Točka 4.7. zaključka utemeljena je na odredbi članka 98. stavak 3. OZ-a</w:t>
      </w:r>
    </w:p>
    <w:p w:rsidRDefault="00DB7891" w:rsidP="00DB7891" w:rsidR="00DB7891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Stečajni je upravitelj tijelo stečajnog postupka sa zadaćom unovčavanja imovine stečajnog dužnika (članak 89. stavak 1. toč. 9. SZ-a), te u smislu članka 2. Pravilnika predstavlja "nadležno tijelo" koje Financijskoj agenciji dostavlja zahtjev za prodaju i ostala pismena radi prodaje nekretnina stečajnog dužnika (točka VI. zaključka).</w:t>
      </w: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 30. listopada 2017.</w:t>
      </w:r>
    </w:p>
    <w:p w:rsidRDefault="00DB7891" w:rsidP="00DB7891" w:rsidR="00DB7891">
      <w:pPr>
        <w:jc w:val="center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DB7891" w:rsidP="00DB7891" w:rsidR="00DB789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F83650">
        <w:rPr>
          <w:rFonts w:cs="Times New Roman" w:eastAsia="Times New Roman"/>
          <w:szCs w:val="24"/>
          <w:lang w:eastAsia="hr-HR"/>
        </w:rPr>
        <w:t>, v.r.</w:t>
      </w:r>
    </w:p>
    <w:p w:rsidRDefault="00DB7891" w:rsidP="00DB7891" w:rsidR="00DB7891">
      <w:pPr>
        <w:jc w:val="right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jc w:val="right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zaključka nije dopuštena žalba (čl. 11. st. 9. Stečajnog zakona (NN br. 44/94 do 133/12).</w:t>
      </w: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</w:p>
    <w:p w:rsidRDefault="00DB7891" w:rsidP="00DB7891" w:rsidR="00DB7891">
      <w:pPr>
        <w:jc w:val="both"/>
        <w:rPr>
          <w:rFonts w:cs="Times New Roman" w:eastAsia="Times New Roman"/>
          <w:szCs w:val="24"/>
          <w:lang w:eastAsia="hr-HR"/>
        </w:rPr>
      </w:pPr>
    </w:p>
    <w:p w:rsidRDefault="00F83650" w:rsidP="00E40762" w:rsidR="00F83650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F83650" w:rsidP="00E40762" w:rsidR="00F83650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DB7891" w:rsidP="00DB7891" w:rsidR="00DB7891"/>
    <w:p w:rsidRDefault="00DB7891" w:rsidP="00DB7891" w:rsidR="00DB7891"/>
    <w:p w:rsidRDefault="00DB7891" w:rsidP="00DB7891" w:rsidR="00DB7891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891" w:rsidP="00DB7891" w:rsidR="00DB7891">
      <w:r>
        <w:separator/>
      </w:r>
    </w:p>
  </w:endnote>
  <w:endnote w:id="0" w:type="continuationSeparator">
    <w:p w:rsidRDefault="00DB7891" w:rsidP="00DB7891" w:rsidR="00DB7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891" w:rsidP="00DB7891" w:rsidR="00DB7891">
      <w:r>
        <w:separator/>
      </w:r>
    </w:p>
  </w:footnote>
  <w:footnote w:id="0" w:type="continuationSeparator">
    <w:p w:rsidRDefault="00DB7891" w:rsidP="00DB7891" w:rsidR="00DB78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93165402"/>
      <w:docPartObj>
        <w:docPartGallery w:val="Page Numbers (Top of Page)"/>
        <w:docPartUnique/>
      </w:docPartObj>
    </w:sdtPr>
    <w:sdtEndPr/>
    <w:sdtContent>
      <w:p w:rsidRDefault="00DB7891" w:rsidR="00DB789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6F7">
          <w:rPr>
            <w:noProof/>
          </w:rPr>
          <w:t>3</w:t>
        </w:r>
        <w:r>
          <w:fldChar w:fldCharType="end"/>
        </w:r>
      </w:p>
    </w:sdtContent>
  </w:sdt>
  <w:p w:rsidRDefault="00DB7891" w:rsidP="00DB7891" w:rsidR="00DB7891">
    <w:pPr>
      <w:pStyle w:val="Zaglavlje"/>
      <w:jc w:val="right"/>
    </w:pPr>
    <w:r>
      <w:t>34. St-1589/2015-80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9D2CD0"/>
    <w:multiLevelType w:val="hybridMultilevel"/>
    <w:tmpl w:val="8FFC1E16"/>
    <w:lvl w:tplc="EA7C3AEA" w:ilvl="0">
      <w:start w:val="1"/>
      <w:numFmt w:val="decimal"/>
      <w:lvlText w:val="%1.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5A276067"/>
    <w:multiLevelType w:val="hybridMultilevel"/>
    <w:tmpl w:val="8AA8D804"/>
    <w:lvl w:tplc="2F041B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7891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431B33"/>
    <w:rsid w:val="004A164D"/>
    <w:rsid w:val="004E5A94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9461D1"/>
    <w:rsid w:val="00AF40C4"/>
    <w:rsid w:val="00BA536C"/>
    <w:rsid w:val="00CF6257"/>
    <w:rsid w:val="00DB7891"/>
    <w:rsid w:val="00E37745"/>
    <w:rsid w:val="00EB7BCA"/>
    <w:rsid w:val="00ED46BF"/>
    <w:rsid w:val="00F03380"/>
    <w:rsid w:val="00F27AEA"/>
    <w:rsid w:val="00F83650"/>
    <w:rsid w:val="00FC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789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B789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B78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789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B78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7891"/>
  </w:style>
  <w:style w:styleId="Podnoje" w:type="paragraph">
    <w:name w:val="footer"/>
    <w:basedOn w:val="Normal"/>
    <w:link w:val="PodnojeChar"/>
    <w:uiPriority w:val="99"/>
    <w:unhideWhenUsed/>
    <w:rsid w:val="00DB78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7891"/>
  </w:style>
  <w:style w:styleId="Tekstrezerviranogmjesta" w:type="character">
    <w:name w:val="Placeholder Text"/>
    <w:basedOn w:val="Zadanifontodlomka"/>
    <w:uiPriority w:val="99"/>
    <w:semiHidden/>
    <w:rsid w:val="00F83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65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365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365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365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789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B789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B78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789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B78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7891"/>
  </w:style>
  <w:style w:styleId="Podnoje" w:type="paragraph">
    <w:name w:val="footer"/>
    <w:basedOn w:val="Normal"/>
    <w:link w:val="PodnojeChar"/>
    <w:uiPriority w:val="99"/>
    <w:unhideWhenUsed/>
    <w:rsid w:val="00DB78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7891"/>
  </w:style>
  <w:style w:styleId="Tekstrezerviranogmjesta" w:type="character">
    <w:name w:val="Placeholder Text"/>
    <w:basedOn w:val="Zadanifontodlomka"/>
    <w:uiPriority w:val="99"/>
    <w:semiHidden/>
    <w:rsid w:val="00F83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6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365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36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36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7411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St-1589/2015-80</izvorni_sadrzaj>
    <derivirana_varijabla naziv="DomainObject.Oznaka_1">St-1589/2015-80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</izvorni_sadrzaj>
    <derivirana_varijabla naziv="DomainObject.Predmet.StrankaFormated_1">  Damir Krištofić</derivirana_varijabla>
  </DomainObject.Predmet.StrankaFormated>
  <DomainObject.Predmet.StrankaFormatedOIB>
    <izvorni_sadrzaj>  Damir Krištofić, OIB 23334765694</izvorni_sadrzaj>
    <derivirana_varijabla naziv="DomainObject.Predmet.StrankaFormatedOIB_1">  Damir Krištofić, OIB 23334765694</derivirana_varijabla>
  </DomainObject.Predmet.StrankaFormatedOIB>
  <DomainObject.Predmet.StrankaFormatedWithAdress>
    <izvorni_sadrzaj> Damir Krištofić, Drage Ivaniševića 8, 10000 Zagreb</izvorni_sadrzaj>
    <derivirana_varijabla naziv="DomainObject.Predmet.StrankaFormatedWithAdress_1"> Damir Krištofić, Drage Ivaniševića 8, 10000 Zagreb</derivirana_varijabla>
  </DomainObject.Predmet.StrankaFormatedWithAdress>
  <DomainObject.Predmet.StrankaFormatedWithAdressOIB>
    <izvorni_sadrzaj> Damir Krištofić, OIB 23334765694, Drage Ivaniševića 8, 10000 Zagreb</izvorni_sadrzaj>
    <derivirana_varijabla naziv="DomainObject.Predmet.StrankaFormatedWithAdressOIB_1"> Damir Krištofić, OIB 23334765694, Drage Ivaniševića 8, 10000 Zagreb</derivirana_varijabla>
  </DomainObject.Predmet.StrankaFormatedWithAdressOIB>
  <DomainObject.Predmet.StrankaWithAdress>
    <izvorni_sadrzaj>Damir Krištofić Drage Ivaniševića 8,10000 Zagreb</izvorni_sadrzaj>
    <derivirana_varijabla naziv="DomainObject.Predmet.StrankaWithAdress_1">Damir Krištofić Drage Ivaniševića 8,10000 Zagreb</derivirana_varijabla>
  </DomainObject.Predmet.StrankaWithAdress>
  <DomainObject.Predmet.StrankaWithAdressOIB>
    <izvorni_sadrzaj>Damir Krištofić, OIB 23334765694, Drage Ivaniševića 8,10000 Zagreb</izvorni_sadrzaj>
    <derivirana_varijabla naziv="DomainObject.Predmet.StrankaWithAdressOIB_1">Damir Krištofić, OIB 23334765694, Drage Ivaniševića 8,10000 Zagreb</derivirana_varijabla>
  </DomainObject.Predmet.StrankaWithAdressOIB>
  <DomainObject.Predmet.StrankaNazivFormated>
    <izvorni_sadrzaj>Damir Krištofić</izvorni_sadrzaj>
    <derivirana_varijabla naziv="DomainObject.Predmet.StrankaNazivFormated_1">Damir Krištofić</derivirana_varijabla>
  </DomainObject.Predmet.StrankaNazivFormated>
  <DomainObject.Predmet.StrankaNazivFormatedOIB>
    <izvorni_sadrzaj>Damir Krištofić, OIB 23334765694</izvorni_sadrzaj>
    <derivirana_varijabla naziv="DomainObject.Predmet.StrankaNazivFormatedOIB_1">Damir Krištofić, OIB 23334765694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Damir Krištofić</item>
    </izvorni_sadrzaj>
    <derivirana_varijabla naziv="DomainObject.Predmet.StrankaListFormated_1">
      <item>Damir Krištofić</item>
    </derivirana_varijabla>
  </DomainObject.Predmet.StrankaListFormated>
  <DomainObject.Predmet.StrankaListFormatedOIB>
    <izvorni_sadrzaj>
      <item>Damir Krištofić, OIB 23334765694</item>
    </izvorni_sadrzaj>
    <derivirana_varijabla naziv="DomainObject.Predmet.StrankaListFormatedOIB_1">
      <item>Damir Krištofić, OIB 23334765694</item>
    </derivirana_varijabla>
  </DomainObject.Predmet.StrankaListFormatedOIB>
  <DomainObject.Predmet.StrankaListFormatedWithAdress>
    <izvorni_sadrzaj>
      <item>Damir Krištofić, Drage Ivaniševića 8, 10000 Zagreb</item>
    </izvorni_sadrzaj>
    <derivirana_varijabla naziv="DomainObject.Predmet.StrankaListFormatedWithAdress_1">
      <item>Damir Krištofić, Drage Ivaniševića 8,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</izvorni_sadrzaj>
    <derivirana_varijabla naziv="DomainObject.Predmet.StrankaListFormatedWithAdressOIB_1">
      <item>Damir Krištofić, OIB 23334765694, Drage Ivaniševića 8, 10000 Zagreb</item>
    </derivirana_varijabla>
  </DomainObject.Predmet.StrankaListFormatedWithAdressOIB>
  <DomainObject.Predmet.StrankaListNazivFormated>
    <izvorni_sadrzaj>
      <item>Damir Krištofić</item>
    </izvorni_sadrzaj>
    <derivirana_varijabla naziv="DomainObject.Predmet.StrankaListNazivFormated_1">
      <item>Damir Krištofić</item>
    </derivirana_varijabla>
  </DomainObject.Predmet.StrankaListNazivFormated>
  <DomainObject.Predmet.StrankaListNazivFormatedOIB>
    <izvorni_sadrzaj>
      <item>Damir Krištofić, OIB 23334765694</item>
    </izvorni_sadrzaj>
    <derivirana_varijabla naziv="DomainObject.Predmet.StrankaListNazivFormatedOIB_1">
      <item>Damir Krištofić, OIB 23334765694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OstaliListFormated_1"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izvorni_sadrzaj>
    <derivirana_varijabla naziv="DomainObject.Predmet.OstaliListFormatedOIB_1"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</izvorni_sadrzaj>
    <derivirana_varijabla naziv="DomainObject.Predmet.OstaliListFormatedWithAdress_1"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</derivirana_varijabla>
  </DomainObject.Predmet.OstaliListFormatedWithAdressOIB>
  <DomainObject.Predmet.OstaliListNazivFormated>
    <izvorni_sadrzaj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OstaliListNazivFormated_1"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OstaliListNazivFormated>
  <DomainObject.Predmet.OstaliListNazivFormatedOIB>
    <izvorni_sadrzaj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izvorni_sadrzaj>
    <derivirana_varijabla naziv="DomainObject.Predmet.OstaliListNazivFormatedOIB_1"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St-1589/2015-80</izvorni_sadrzaj>
    <derivirana_varijabla naziv="DomainObject.PoslovniBrojDokumenta_1">St-1589/2015-80</derivirana_varijabla>
  </DomainObject.PoslovniBrojDokumenta>
  <DomainObject.Predmet.StrankaIDrugi>
    <izvorni_sadrzaj>Damir Krištofić</izvorni_sadrzaj>
    <derivirana_varijabla naziv="DomainObject.Predmet.StrankaIDrugi_1">Damir Krištofić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</izvorni_sadrzaj>
    <derivirana_varijabla naziv="DomainObject.Predmet.StrankaIDrugiAdressOIB_1">Damir Krištofić, OIB 23334765694, Drage Ivaniševića 8, 10000 Zagreb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SudioniciListNaziv_1"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</izvorni_sadrzaj>
    <derivirana_varijabla naziv="DomainObject.Predmet.SudioniciListNazivOIB_1"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919</properties:Words>
  <properties:Characters>5053</properties:Characters>
  <properties:Lines>133</properties:Lines>
  <properties:Paragraphs>50</properties:Paragraphs>
  <properties:TotalTime>1</properties:TotalTime>
  <properties:ScaleCrop>false</properties:ScaleCrop>
  <properties:LinksUpToDate>false</properties:LinksUpToDate>
  <properties:CharactersWithSpaces>6076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2017-10-30T12:46:00Z</dcterms:created>
  <dc:creator>Vlasta Bogović Milisavljević</dc:creator>
  <cp:lastModifiedBy>Vlasta Bogović Milisavljević</cp:lastModifiedBy>
  <cp:lastPrinted>2017-10-30T12:50:00Z</cp:lastPrinted>
  <dcterms:modified xmlns:xsi="http://www.w3.org/2001/XMLSchema-instance" xsi:type="dcterms:W3CDTF">2017-10-30T12:50:00Z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St-1589/2015-80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