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9b4c" w14:paraId="c639b4c" w:rsidRDefault="006F26DC" w:rsidP="006F26DC" w:rsidR="006F26DC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6F26DC" w:rsidP="006F26DC" w:rsidR="006F26D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F26DC" w:rsidP="006F26DC" w:rsidR="006F26D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6F26DC" w:rsidR="001F1AFA" w:rsidRPr="001F1AF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REPUBLIKA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 HRVATSKA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Poslovni broj: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3 St-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>562/2016-64</w:t>
      </w:r>
    </w:p>
    <w:p w:rsidRDefault="001F1AFA" w:rsidP="001F1AFA" w:rsidR="001F1AFA" w:rsidRPr="001F1AFA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1F1AFA" w:rsidP="001F1AFA" w:rsidR="001F1AFA" w:rsidRPr="001F1AFA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F1AFA" w:rsidP="001F1AFA" w:rsidR="001F1AFA" w:rsidRPr="001F1AF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1F1AFA" w:rsidR="001F1AFA" w:rsidRPr="001F1AF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1F1AFA" w:rsidP="001F1AFA" w:rsidR="001F1AFA" w:rsidRPr="001F1AF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1F1AFA" w:rsidR="001F1AFA" w:rsidRPr="001F1AF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1F1AFA" w:rsidP="001E670B" w:rsidR="001F1AFA" w:rsidRPr="001F1AF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6F26DC" w:rsidR="001F1AFA" w:rsidRPr="001F1AFA">
      <w:pPr>
        <w:spacing w:lineRule="auto" w:line="24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1AFA">
        <w:rPr>
          <w:rFonts w:hAnsi="Times New Roman" w:ascii="Times New Roman"/>
          <w:sz w:val="24"/>
          <w:szCs w:val="24"/>
        </w:rPr>
        <w:t>Trgovački sud u Zadru, po sutkinji Tini Grgas, u stečajnom postupku nad stečajnim dužnikom INTERIEUR d.o.o. u stečaju sa sjedištem u Zadru, Julija Klovića 1</w:t>
      </w:r>
      <w:r w:rsidR="006F26DC">
        <w:rPr>
          <w:rFonts w:hAnsi="Times New Roman" w:ascii="Times New Roman"/>
          <w:sz w:val="24"/>
          <w:szCs w:val="24"/>
        </w:rPr>
        <w:t xml:space="preserve">2, OIB: 60601227648, zastupanom </w:t>
      </w:r>
      <w:r w:rsidRPr="001F1AFA">
        <w:rPr>
          <w:rFonts w:hAnsi="Times New Roman" w:ascii="Times New Roman"/>
          <w:sz w:val="24"/>
          <w:szCs w:val="24"/>
        </w:rPr>
        <w:t xml:space="preserve">po stečajnom upravitelju Krešimiru Perošu iz Zadra, Ivana Gundulića 4d,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stečajnog upravitelja od 3. ožujka 2017. </w:t>
      </w:r>
      <w:r w:rsidR="003E1255">
        <w:rPr>
          <w:rFonts w:eastAsia="Times New Roman" w:hAnsi="Times New Roman" w:ascii="Times New Roman"/>
          <w:sz w:val="24"/>
          <w:szCs w:val="24"/>
          <w:lang w:eastAsia="hr-HR"/>
        </w:rPr>
        <w:t xml:space="preserve">i 11. travnja 2017.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za obustavu i zaključenje stečajnoga postupka nad dužnikom, postupajući u smislu odredbe čl. 293. Stečajnog zakona (Narodne novine broj 71/15), </w:t>
      </w:r>
      <w:r w:rsidR="003E1255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. travnja 2017. </w:t>
      </w:r>
    </w:p>
    <w:p w:rsidRDefault="001F1AFA" w:rsidP="001F1AFA" w:rsidR="001F1AFA" w:rsidRPr="001F1AF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1F1AFA" w:rsidP="001F1AFA" w:rsidR="001F1AFA" w:rsidRPr="001F1AF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1F1AFA" w:rsidR="001F1AFA" w:rsidRPr="001F1AF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I. Iz izvješća stečajnog upravitelja o tijeku stečajnog postupka i stanju stečajne mase stečajnog dužnika </w:t>
      </w:r>
      <w:r w:rsidRPr="001F1AFA">
        <w:rPr>
          <w:rFonts w:hAnsi="Times New Roman" w:ascii="Times New Roman"/>
          <w:sz w:val="24"/>
          <w:szCs w:val="24"/>
        </w:rPr>
        <w:t>INTERIEUR d.o.o. u stečaju sa sjedištem u Zadru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 od 3.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i dopune istog od 11. travnja 2017.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objavljenih na e-Oglasnoj ploči ovog suda, proizlazi da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se nakon otvaranja stečajnog postupka nad dužnikom pokazalo da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stečajna masa nije dostatna ni za namirenje troškova stečajnog postupka, a čime su se ispunili uvjeti iz čl. 293. st. 1. Stečajnog zakona (Narodne novine broj 71/15) za donošenje rješenja o obustavi i zaključenju stečajnog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dužnikom. </w:t>
      </w:r>
    </w:p>
    <w:p w:rsidRDefault="001F1AFA" w:rsidP="001F1AFA" w:rsidR="001F1AFA" w:rsidRPr="001F1AF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II. Poziva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ju se vjerovnici stečajne mase i </w:t>
      </w:r>
      <w:r w:rsidR="003E1255">
        <w:rPr>
          <w:rFonts w:eastAsia="Times New Roman" w:hAnsi="Times New Roman" w:ascii="Times New Roman"/>
          <w:sz w:val="24"/>
          <w:szCs w:val="24"/>
          <w:lang w:eastAsia="hr-HR"/>
        </w:rPr>
        <w:t>vjerovnici dužnika (skupština vjerovnika)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 u roku od 8 dana od isteka osmog dana od dana objave ovog zaključka na e-Oglasnoj ploči ovog suda, dostaviti u spis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pisano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očitovanje na okolnost jesu li suglasni s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prijedlogom stečajnog upravitelja za donošenje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rješenja o obustavi i zaključenju stečajnog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>postupka nad stečajnim dužnikom.</w:t>
      </w:r>
    </w:p>
    <w:p w:rsidRDefault="001F1AFA" w:rsidP="001F1AFA" w:rsidR="001F1AFA" w:rsidRPr="001F1AF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III. Ako vjerovnici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stečajne mase i vjerovnici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dužnika ne dostave očitovanje u roku iz točke II.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izreke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ovog zaključka, smatrat će se da su suglasni s donošenjem odluke o obustavi i zaključenju stečajnog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1F1AFA" w:rsidP="001F1AFA" w:rsidR="001F1AFA" w:rsidRPr="001F1AF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IV. Ako vjerovnici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stečajne mase i vjerovnici stečajnog dužnika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u roku iz točke II. ovog zaključka dostave očitovanje kojim se protive obustavi i zaključenju stečajnog postupka nad stečajnim dužnikom, biti će pozvani na solidarnu uplatu predujma dostatnog iznosa novca za namirenje troškova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stečajnoga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postupka u roku koji će im odrediti sud posebnim rješenjem. Ako vjerovnici postupe po navedenom rješenju i uplate zatraženi predujam, stečajni postupak se neće obustaviti i zaključiti.</w:t>
      </w:r>
    </w:p>
    <w:p w:rsidRDefault="001F1AFA" w:rsidP="001F1AFA" w:rsidR="001F1AFA" w:rsidRPr="001F1AF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V. Stečajni upravitelj može i nakon obustave i zaključenja stečajnog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</w:t>
      </w:r>
      <w:r w:rsidR="006F26DC">
        <w:rPr>
          <w:rFonts w:eastAsia="Times New Roman" w:hAnsi="Times New Roman" w:ascii="Times New Roman"/>
          <w:sz w:val="24"/>
          <w:szCs w:val="24"/>
          <w:lang w:eastAsia="hr-HR"/>
        </w:rPr>
        <w:t xml:space="preserve">u ime stečajnog dužnika, a za račun stečajne mase nastaviti 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s unovčenjem imovine dužnika i s ostvarenim sredstvima postupiti prema odredbi iz članka 133. stavka 1. Stečajnog zakona. </w:t>
      </w:r>
    </w:p>
    <w:p w:rsidRDefault="001F1AFA" w:rsidP="001F1AFA" w:rsidR="001F1AFA" w:rsidRPr="001F1AF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1F1AFA" w:rsidR="001F1AFA" w:rsidRPr="001F1AF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1F1AFA" w:rsidR="001F1AFA" w:rsidRPr="001F1AF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E1255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F1AFA" w:rsidP="001F1AFA" w:rsidR="001F1AFA" w:rsidRPr="001F1AF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AFA" w:rsidP="003E1255" w:rsidR="001F1AFA" w:rsidRPr="001F1AFA">
      <w:pPr>
        <w:spacing w:lineRule="auto" w:line="240" w:after="0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F1AFA" w:rsidP="001F1AFA" w:rsidR="001F1AFA" w:rsidRPr="001F1AFA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AFA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E1255" w:rsidP="003E1255" w:rsidR="008B4BAD">
      <w:pPr>
        <w:spacing w:lineRule="auto" w:line="240" w:after="0"/>
        <w:ind w:firstLine="708"/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 e-Oglasna ploča suda</w:t>
      </w:r>
    </w:p>
    <w:p w:rsidRDefault="008B4BAD" w:rsidR="008B4BAD"/>
    <w:p w:rsidRDefault="008B4BAD" w:rsidR="008B4BAD"/>
    <w:sectPr w:rsidR="008B4B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1E670B"/>
    <w:rsid w:val="001F1AFA"/>
    <w:rsid w:val="003E1255"/>
    <w:rsid w:val="004A49DB"/>
    <w:rsid w:val="004F5F60"/>
    <w:rsid w:val="006F26DC"/>
    <w:rsid w:val="008B4BAD"/>
    <w:rsid w:val="00A55057"/>
    <w:rsid w:val="00C348E9"/>
    <w:rsid w:val="00CE570F"/>
    <w:rsid w:val="00E70755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50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50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505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50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50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50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50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505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50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50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žalbama na VTS 10.10.16.
Kopija dijela spisa po reviziji na VRHOVNOM SUDU 31.01.17.</izvorni_sadrzaj>
    <derivirana_varijabla naziv="DomainObject.Predmet.PrimjedbaSuca_1">Kopija spisa po žalbama na VTS 10.10.16.
Kopija dijela spisa po reviziji na VRHOVNOM SUDU 31.01.17.</derivirana_varijabla>
  </DomainObject.Predmet.PrimjedbaSuc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2017.</izvorni_sadrzaj>
    <derivirana_varijabla naziv="DomainObject.Predmet.SpisIzvanSuda.DatumIzlazaSpisa_1">31.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REVIZIJA</izvorni_sadrzaj>
    <derivirana_varijabla naziv="DomainObject.Predmet.SpisIzvanSuda.Napomena_1">REVIZIJA</derivirana_varijabla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Edin Dizdarević, OIB 12154151653, Ulica Julija Klovića 12, 23000 Zadar;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60601227648</item>
      <item>, OIB 85821130368</item>
      <item>, OIB 09523291840</item>
      <item>, OIB 09523291840</item>
      <item>, OIB 12154151653</item>
      <item>, OIB 54024803753</item>
    </izvorni_sadrzaj>
    <derivirana_varijabla naziv="DomainObject.Predmet.SudioniciListNazivOIB_1">
      <item>, OIB 60601227648</item>
      <item>, OIB 85821130368</item>
      <item>, OIB 09523291840</item>
      <item>, OIB 09523291840</item>
      <item>, OIB 12154151653</item>
      <item>, OIB 54024803753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2257</properties:Characters>
  <properties:Lines>51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2017-04-03T11:56:00Z</dcterms:created>
  <dc:creator>Josipa Dorkin</dc:creator>
  <cp:lastModifiedBy>Tina Grgas</cp:lastModifiedBy>
  <cp:lastPrinted>2015-12-07T12:29:00Z</cp:lastPrinted>
  <dcterms:modified xmlns:xsi="http://www.w3.org/2001/XMLSchema-instance" xsi:type="dcterms:W3CDTF">2017-06-26T11:03:00Z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