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3038" w14:paraId="4313038" w:rsidRDefault="00C55921" w:rsidP="00C55921" w:rsidR="00C55921">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1.St-159/2014</w:t>
      </w:r>
    </w:p>
    <w:p w:rsidRDefault="00C55921" w:rsidP="00C55921" w:rsidR="00C55921">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b/>
        </w:rPr>
        <w:tab/>
      </w:r>
    </w:p>
    <w:p w:rsidRDefault="00C55921" w:rsidP="00C55921" w:rsidR="00C55921">
      <w:pPr>
        <w:rPr>
          <w:b/>
        </w:rPr>
      </w:pPr>
    </w:p>
    <w:p w:rsidRDefault="00C55921" w:rsidP="00C55921" w:rsidR="00C55921">
      <w:pPr>
        <w:rPr>
          <w:b/>
        </w:rPr>
      </w:pPr>
      <w:r>
        <w:rPr>
          <w:b/>
        </w:rPr>
        <w:t>REPUBLIKA HRVATSKA</w:t>
      </w:r>
    </w:p>
    <w:p w:rsidRDefault="00C55921" w:rsidP="00C55921" w:rsidR="00C55921">
      <w:pPr>
        <w:pStyle w:val="Zaglavlje"/>
        <w:tabs>
          <w:tab w:pos="708" w:val="left"/>
        </w:tabs>
        <w:rPr>
          <w:b/>
        </w:rPr>
      </w:pPr>
      <w:r>
        <w:rPr>
          <w:b/>
        </w:rPr>
        <w:t xml:space="preserve">TRGOVAČKI SUD U SPLITU </w:t>
      </w:r>
    </w:p>
    <w:p w:rsidRDefault="00C55921" w:rsidP="00C55921" w:rsidR="00C55921">
      <w:pPr>
        <w:pStyle w:val="Zaglavlje"/>
        <w:tabs>
          <w:tab w:pos="708" w:val="left"/>
        </w:tabs>
        <w:rPr>
          <w:b/>
        </w:rPr>
      </w:pPr>
    </w:p>
    <w:p w:rsidRDefault="00C55921" w:rsidP="00C55921" w:rsidR="00C55921">
      <w:pPr>
        <w:pStyle w:val="Zaglavlje"/>
        <w:tabs>
          <w:tab w:pos="708" w:val="left"/>
        </w:tabs>
        <w:rPr>
          <w:b/>
          <w:bCs/>
        </w:rPr>
      </w:pPr>
      <w:r>
        <w:tab/>
        <w:t xml:space="preserve">                                                                  </w:t>
      </w:r>
    </w:p>
    <w:p w:rsidRDefault="00C55921" w:rsidP="00C55921" w:rsidR="00C55921">
      <w:pPr>
        <w:pStyle w:val="Naslov1"/>
        <w:jc w:val="center"/>
      </w:pPr>
      <w:r>
        <w:t>R E P U B L I K A  H R V A T S K A</w:t>
      </w:r>
    </w:p>
    <w:p w:rsidRDefault="00C55921" w:rsidP="00C55921" w:rsidR="00C55921"/>
    <w:p w:rsidRDefault="00C55921" w:rsidP="00C55921" w:rsidR="00C55921">
      <w:pPr>
        <w:pStyle w:val="Naslov1"/>
        <w:jc w:val="center"/>
      </w:pPr>
      <w:r>
        <w:t>R J E Š E N J E</w:t>
      </w:r>
    </w:p>
    <w:p w:rsidRDefault="00C55921" w:rsidP="00C55921" w:rsidR="00C55921">
      <w:pPr>
        <w:tabs>
          <w:tab w:pos="720" w:val="left"/>
        </w:tabs>
      </w:pPr>
    </w:p>
    <w:p w:rsidRDefault="00C55921" w:rsidP="00C55921" w:rsidR="00C55921">
      <w:pPr>
        <w:pStyle w:val="Tijeloteksta"/>
        <w:ind w:firstLine="708"/>
      </w:pPr>
      <w:r>
        <w:t xml:space="preserve"> Trgovački sud u Splitu, po sucu ovog suda Velimiru Vukoviću, kao stečajnom sucu, u stečajnom postupku nad dužnikom ATRIUM SPALATUM d.o.o. u stečaju, Split, Poljička cesta 20 b, OIB:75237018400, kojeg zastupa  stečajna upraviteljica Meri Šitić iz Splita, Šime Ljubića,  odlučujući  o  zahtjevu  za  namirenje  razlučnih  vjerovnika: VICTA d.o.o. Split, Velebitska 123, OIB: 63467075102,, kojeg zastupa punomoćnik Jere Matić, odvjetnik  u Splitu, nakon održanog ročišta za diobu, dana  14. listopada 2016. godine  </w:t>
      </w:r>
    </w:p>
    <w:p w:rsidRDefault="00C55921" w:rsidP="00C55921" w:rsidR="00C55921">
      <w:pPr>
        <w:jc w:val="center"/>
        <w:rPr>
          <w:b/>
          <w:bCs/>
        </w:rPr>
      </w:pPr>
    </w:p>
    <w:p w:rsidRDefault="00C55921" w:rsidP="00C55921" w:rsidR="00C55921">
      <w:pPr>
        <w:jc w:val="center"/>
        <w:rPr>
          <w:bCs/>
        </w:rPr>
      </w:pPr>
      <w:r>
        <w:rPr>
          <w:bCs/>
        </w:rPr>
        <w:t>r i j e š i o      j e</w:t>
      </w:r>
    </w:p>
    <w:p w:rsidRDefault="00C55921" w:rsidP="00C55921" w:rsidR="00C55921">
      <w:pPr>
        <w:tabs>
          <w:tab w:pos="6810" w:val="left"/>
        </w:tabs>
        <w:jc w:val="center"/>
      </w:pPr>
    </w:p>
    <w:p w:rsidRDefault="00C55921" w:rsidP="00C55921" w:rsidR="00C55921">
      <w:pPr>
        <w:jc w:val="both"/>
      </w:pPr>
      <w:r>
        <w:t>I</w:t>
      </w:r>
      <w:r>
        <w:tab/>
        <w:t>Iz iznosa  od 10.718.549,96 kn dobivenog od Općinskog suda u Splitu, nakon namirenja troškova ovršnog postupka ostvarenog unovčenjem nekretnina stečajnog dužnika ATRIUM SPALATUM d.o.o. u stečaju, Split, Poljička cesta 20 b, OIB:75237018400 u ovršnom postupku koji se vodio kod tog suda pod poslovnim brojem Ovr-7616/15 i to:  nekretnine u vlasništvu uvodno navedenoga stečajnog Dužnika, upisane u zemljišnim knjigama Općinskog suda u Splitu,  ZU 15817., poduložak 133, 134, 135 i 136. k.o. Split označena kao:</w:t>
      </w:r>
    </w:p>
    <w:p w:rsidRDefault="00C55921" w:rsidP="00C55921" w:rsidR="00C55921">
      <w:pPr>
        <w:jc w:val="both"/>
      </w:pPr>
    </w:p>
    <w:p w:rsidRDefault="00C55921" w:rsidP="00C55921" w:rsidR="00C55921">
      <w:pPr>
        <w:jc w:val="both"/>
      </w:pPr>
      <w:r>
        <w:t xml:space="preserve"> -270/26946 dijela zgrade sagrađene na pravu građenja na čest.zem. 820/1 "Firule-Lazarica" koji je suvlasnički dio povezan sa cjelinom prodajnog prostora br. 58. u prizemlju, koji se sastoji od prodajnog prostora, predprostora i dva sanitarna čvora, ukupne površine 269,75 m2, upisane u ZU 15817, sadašnji poduložak 133 k.o.Split;</w:t>
      </w:r>
    </w:p>
    <w:p w:rsidRDefault="00C55921" w:rsidP="00C55921" w:rsidR="00C55921">
      <w:pPr>
        <w:jc w:val="both"/>
      </w:pPr>
      <w:r>
        <w:t>- 33/26946 dijela zgrade sagrađene na pravu građenja na čest.zem. 820/1 "Firule-Lazarica" koji je suvlasnički dio povezan sa cjelinom prodajnog prostora br. 59., u prizemlju, ukupne površine 32,2 4m2 upisane u ZU15817 sadašnji poduložak 134 k.o. Split;</w:t>
      </w:r>
    </w:p>
    <w:p w:rsidRDefault="00C55921" w:rsidP="00C55921" w:rsidR="00C55921">
      <w:pPr>
        <w:jc w:val="both"/>
      </w:pPr>
      <w:r>
        <w:t>-34/26946 dijela zgrade sagrađene na pravu građenja na čest.zem. 820/1 "Firule-Lazarica" koji je suvlasnički dio povezan sa cjelinom prodajnog prostora br. 60., u prizemlju, ukupne površine 33,26 m2 upisane u ZU15817 sadašnji poduložak 135 k.o. Split; i</w:t>
      </w:r>
    </w:p>
    <w:p w:rsidRDefault="00C55921" w:rsidP="00C55921" w:rsidR="00C55921">
      <w:pPr>
        <w:jc w:val="both"/>
      </w:pPr>
      <w:r>
        <w:t>-34/26946 dijela zgrade sagrađene na pravu građenja na čest.zem. 820/1 "Firule-Lazarica" koji je suvlasnički dio povezan sa cjelinom prodajnog prostora br. 61., u prizemlju, ukupne površine 33,25 m2 upisane u ZU15817 sadašnji poduložak 136 k.o. Split;</w:t>
      </w:r>
    </w:p>
    <w:p w:rsidRDefault="00C55921" w:rsidP="00C55921" w:rsidR="00C55921">
      <w:pPr>
        <w:tabs>
          <w:tab w:pos="1080" w:val="left"/>
          <w:tab w:pos="6810" w:val="left"/>
        </w:tabs>
        <w:ind w:left="1080"/>
        <w:jc w:val="both"/>
      </w:pPr>
    </w:p>
    <w:p w:rsidRDefault="00C55921" w:rsidP="00C55921" w:rsidR="00C55921">
      <w:pPr>
        <w:tabs>
          <w:tab w:pos="1080" w:val="left"/>
          <w:tab w:pos="6810" w:val="left"/>
        </w:tabs>
        <w:jc w:val="both"/>
      </w:pPr>
      <w:r>
        <w:tab/>
        <w:t>1. Izdvaja se u stečajnu masu stečajnog dužnika ATRIUM SPALATUM d.o.o. u stečaju, Split, Poljička cesta 20 b, OIB:75237018400 iznos od 138.600,00 kn na ime indirektnih troškova stečajnog postupka, dok se zahtjev za daljnji iznos od 36.300,00 kn odbija.</w:t>
      </w:r>
    </w:p>
    <w:p w:rsidRDefault="00C55921" w:rsidP="00C55921" w:rsidR="00C55921">
      <w:pPr>
        <w:ind w:firstLine="708" w:left="3540"/>
        <w:rPr>
          <w:b/>
        </w:rPr>
      </w:pPr>
      <w:r>
        <w:lastRenderedPageBreak/>
        <w:t>2</w:t>
      </w:r>
      <w:r>
        <w:tab/>
      </w:r>
      <w:r>
        <w:tab/>
      </w:r>
      <w:r>
        <w:tab/>
      </w:r>
      <w:r>
        <w:tab/>
      </w:r>
      <w:r>
        <w:rPr>
          <w:b/>
        </w:rPr>
        <w:t>1.St-159/2014</w:t>
      </w:r>
    </w:p>
    <w:p w:rsidRDefault="00C55921" w:rsidP="00C55921" w:rsidR="00C55921">
      <w:pPr>
        <w:tabs>
          <w:tab w:pos="1080" w:val="left"/>
          <w:tab w:pos="6810" w:val="left"/>
        </w:tabs>
        <w:jc w:val="center"/>
      </w:pPr>
      <w:r>
        <w:tab/>
      </w:r>
    </w:p>
    <w:p w:rsidRDefault="00C55921" w:rsidP="00C55921" w:rsidR="00C55921">
      <w:pPr>
        <w:tabs>
          <w:tab w:pos="1080" w:val="left"/>
          <w:tab w:pos="6810" w:val="left"/>
        </w:tabs>
        <w:ind w:left="1800"/>
        <w:jc w:val="both"/>
      </w:pPr>
    </w:p>
    <w:p w:rsidRDefault="00C55921" w:rsidP="00C55921" w:rsidR="00C55921">
      <w:pPr>
        <w:tabs>
          <w:tab w:pos="1080" w:val="left"/>
          <w:tab w:pos="6810" w:val="left"/>
        </w:tabs>
        <w:jc w:val="both"/>
      </w:pPr>
      <w:r>
        <w:tab/>
        <w:t>2. Namiruje se tražbina razlučnog vjerovnika: VICTA d.o.o. Split, Velebitska 123, OIB: 63467075102 iz osnova glavnice  u iznosu 10.579.949,96 kn.</w:t>
      </w:r>
    </w:p>
    <w:p w:rsidRDefault="00C55921" w:rsidP="00C55921" w:rsidR="00C55921">
      <w:pPr>
        <w:tabs>
          <w:tab w:pos="1080" w:val="left"/>
          <w:tab w:pos="6810" w:val="left"/>
        </w:tabs>
        <w:jc w:val="both"/>
      </w:pPr>
    </w:p>
    <w:p w:rsidRDefault="00C55921" w:rsidP="00C55921" w:rsidR="00C55921">
      <w:pPr>
        <w:tabs>
          <w:tab w:pos="1080" w:val="left"/>
          <w:tab w:pos="6810" w:val="left"/>
        </w:tabs>
        <w:jc w:val="both"/>
      </w:pPr>
      <w:r>
        <w:t>II.</w:t>
      </w:r>
      <w:r>
        <w:tab/>
        <w:t xml:space="preserve">Nalaže se računovodstvu ovog suda da u roku od 8 dana  nakon pravomoćnosti ovog rješenja izvrši isplatu novčanih iznosa iz toč. I.2.  izreke ovog rješenja. </w:t>
      </w:r>
    </w:p>
    <w:p w:rsidRDefault="00C55921" w:rsidP="00C55921" w:rsidR="00C55921">
      <w:pPr>
        <w:tabs>
          <w:tab w:pos="1080" w:val="left"/>
          <w:tab w:pos="6810" w:val="left"/>
        </w:tabs>
        <w:jc w:val="both"/>
      </w:pPr>
    </w:p>
    <w:p w:rsidRDefault="00C55921" w:rsidP="00C55921" w:rsidR="00C55921">
      <w:pPr>
        <w:tabs>
          <w:tab w:pos="1080" w:val="left"/>
          <w:tab w:pos="6810" w:val="left"/>
        </w:tabs>
        <w:jc w:val="both"/>
      </w:pPr>
      <w:r>
        <w:t>III-</w:t>
      </w:r>
      <w:r>
        <w:tab/>
        <w:t>Odbija se zahtjev razlučnog vjerovnika H-ABDUCO d.o.o. Zagreb, Slavonska avenija 6A. OIB: 13667298928  za namirenje tražbine iz iznosa  od 10.718.549,96 kn dobivenog od Općinskog suda u Splitu, nakon namirenja troškova ovršnog postupka ostvarenog unovčenjem nekretnina stečajnog dužnika ATRIUM SPALATUM d.o.o. u stečaju, Split, Poljička cesta 20 b, OIB:75237018400 u ovršnom postupku koji se vodio kod tog suda pod poslovnim brojem Ovr-7616/15 u iznosu od 150.608.203,89 kn.</w:t>
      </w:r>
    </w:p>
    <w:p w:rsidRDefault="00C55921" w:rsidP="00C55921" w:rsidR="00C55921">
      <w:pPr>
        <w:tabs>
          <w:tab w:pos="1080" w:val="left"/>
          <w:tab w:pos="6810" w:val="left"/>
        </w:tabs>
        <w:ind w:left="1080"/>
        <w:jc w:val="both"/>
      </w:pPr>
    </w:p>
    <w:p w:rsidRDefault="00C55921" w:rsidP="00C55921" w:rsidR="00C55921">
      <w:pPr>
        <w:tabs>
          <w:tab w:pos="6810" w:val="left"/>
        </w:tabs>
        <w:jc w:val="center"/>
      </w:pPr>
      <w:r>
        <w:t>Obrazloženje</w:t>
      </w:r>
    </w:p>
    <w:p w:rsidRDefault="00C55921" w:rsidP="00C55921" w:rsidR="00C55921">
      <w:pPr>
        <w:spacing w:before="240"/>
        <w:ind w:firstLine="708"/>
        <w:jc w:val="both"/>
        <w:rPr>
          <w:rFonts w:eastAsia="Calibri"/>
          <w:lang w:eastAsia="en-US"/>
        </w:rPr>
      </w:pPr>
      <w:r>
        <w:rPr>
          <w:rFonts w:eastAsia="Calibri"/>
          <w:lang w:eastAsia="en-US"/>
        </w:rPr>
        <w:t>Rješenjem ovog suda poslovni broj St-159/2014 od 8.lipnja 2015.  godine otvoren je stečajni postupak nad dužnikom</w:t>
      </w:r>
      <w:r>
        <w:rPr>
          <w:bCs/>
        </w:rPr>
        <w:t xml:space="preserve"> ATRIUM SPALATUM d.o.o. </w:t>
      </w:r>
      <w:r>
        <w:rPr>
          <w:rFonts w:eastAsia="Calibri"/>
        </w:rPr>
        <w:t>Split, Poljička cesta 20 B,OIB:75237018400</w:t>
      </w:r>
      <w:r>
        <w:rPr>
          <w:rFonts w:eastAsia="Calibri"/>
          <w:lang w:eastAsia="en-US"/>
        </w:rPr>
        <w:t xml:space="preserve">. </w:t>
      </w:r>
    </w:p>
    <w:p w:rsidRDefault="00C55921" w:rsidP="00C55921" w:rsidR="00C55921">
      <w:pPr>
        <w:spacing w:before="240"/>
        <w:ind w:firstLine="708"/>
        <w:jc w:val="both"/>
        <w:rPr>
          <w:rFonts w:eastAsia="Calibri"/>
          <w:lang w:eastAsia="en-US"/>
        </w:rPr>
      </w:pPr>
      <w:r>
        <w:rPr>
          <w:rFonts w:eastAsia="Calibri"/>
          <w:lang w:eastAsia="en-US"/>
        </w:rPr>
        <w:t>Istim rješenjem za stečajnog upravitelja imenovana je  Meri Šitić iz Splita, Šime Ljubića 7.,OIB: 61723426098.</w:t>
      </w:r>
    </w:p>
    <w:p w:rsidRDefault="00C55921" w:rsidP="00C55921" w:rsidR="00C55921">
      <w:pPr>
        <w:pStyle w:val="Tijeloteksta-uvlaka3"/>
        <w:ind w:firstLine="720"/>
      </w:pPr>
    </w:p>
    <w:p w:rsidRDefault="00C55921" w:rsidP="00C55921" w:rsidR="00C55921">
      <w:pPr>
        <w:pStyle w:val="Tijeloteksta-uvlaka3"/>
        <w:ind w:firstLine="720"/>
      </w:pPr>
      <w:r>
        <w:t>U ovršnom postupku koji se vodi  kod Općinskog suda u Splitu, pod poslovnim brojem Ovr-914/13, odnosno Ovr-7616/23015 unovčene su  nekretnine pobliže označene u toč. I. izreke ovog rješenja  koje su predstavljale stečajnu masu stečajnog dužnika ATRIUM SPALATUM d.o.o. u stečaju, Split, Poljička cesta 20 b, OIB:75237018400.</w:t>
      </w:r>
    </w:p>
    <w:p w:rsidRDefault="00C55921" w:rsidP="00C55921" w:rsidR="00C55921">
      <w:pPr>
        <w:pStyle w:val="Tijeloteksta-uvlaka3"/>
        <w:ind w:firstLine="720"/>
      </w:pPr>
    </w:p>
    <w:p w:rsidRDefault="00C55921" w:rsidP="00C55921" w:rsidR="00C55921">
      <w:pPr>
        <w:pStyle w:val="Tijeloteksta-uvlaka3"/>
        <w:ind w:firstLine="720"/>
      </w:pPr>
      <w:r>
        <w:t>Nakon unovčenja tih nekretnina  i nakon što su iz iznosa ostvarenog prodajom  namireni troškovi  provedenog ovršnog postupka  u iznosu od 481.450,04 kn Općinski sud u Splitu  preostali iznos od  10.718.549,96 kn   predao je  stečajnom sucu Trgovačkog suda u Splitu .</w:t>
      </w:r>
    </w:p>
    <w:p w:rsidRDefault="00C55921" w:rsidP="00C55921" w:rsidR="00C55921">
      <w:pPr>
        <w:pStyle w:val="Tijeloteksta-uvlaka3"/>
        <w:ind w:firstLine="720"/>
      </w:pPr>
    </w:p>
    <w:p w:rsidRDefault="00C55921" w:rsidP="00C55921" w:rsidR="00C55921">
      <w:pPr>
        <w:pStyle w:val="Tijeloteksta-uvlaka3"/>
        <w:ind w:firstLine="720"/>
      </w:pPr>
      <w:r>
        <w:t>U stečajnom postupku  bilo je određeno  ročišta  za diobu za dan 05.listopada 2016.godine.</w:t>
      </w:r>
    </w:p>
    <w:p w:rsidRDefault="00C55921" w:rsidP="00C55921" w:rsidR="00C55921">
      <w:pPr>
        <w:pStyle w:val="Tijeloteksta-uvlaka3"/>
        <w:ind w:firstLine="720"/>
      </w:pPr>
    </w:p>
    <w:p w:rsidRDefault="00C55921" w:rsidP="00C55921" w:rsidR="00C55921">
      <w:pPr>
        <w:pStyle w:val="Tijeloteksta-uvlaka3"/>
        <w:ind w:firstLine="720"/>
      </w:pPr>
      <w:r>
        <w:t>Razlučni vjerovnik VICTA d.o.o. Split, Velebitska 123, OIB: 63467075102  u podnesku od 04.listopada 2014.godine specificirao je svoju tražbinu koja proizlazi iz ovršnog postupku koji se vodio  kod Općinskog suda u Splitu, pod poslovnim brojem Ovr-7616/2015 u ukupnom iznosu od 17.459.569,45 kn, te predložio ovom sudu da nakon što je Općinski sud u Splitu namirio troškove ovršnog postupka u iznosu od 481.450,04 kn, preostali iznos od 10.718.549,96 kn, koji je doznačen Trgovačkom sudu u Splitu neka se isplati ovom razlučnom vjerovniku   radi djelomičnog namirenja njegove tražbine, te da sud utvrdi da ostaje nenamirena tražbina u iznosu od 6.741.020,00 kn.</w:t>
      </w:r>
    </w:p>
    <w:p w:rsidRDefault="00C55921" w:rsidP="00C55921" w:rsidR="00C55921">
      <w:pPr>
        <w:rPr>
          <w:b/>
        </w:rPr>
      </w:pPr>
      <w:r>
        <w:tab/>
      </w:r>
      <w:r>
        <w:tab/>
      </w:r>
      <w:r>
        <w:tab/>
      </w:r>
      <w:r>
        <w:tab/>
      </w:r>
      <w:r>
        <w:tab/>
      </w:r>
      <w:r>
        <w:tab/>
      </w:r>
    </w:p>
    <w:p w:rsidRDefault="00C55921" w:rsidP="00C55921" w:rsidR="00C55921">
      <w:pPr>
        <w:pStyle w:val="Tijeloteksta-uvlaka3"/>
        <w:ind w:firstLine="720"/>
      </w:pPr>
      <w:r>
        <w:t xml:space="preserve">Stečajna upraviteljica je u podnesku od 05.listopada 2016.godine  prijavila razmjeran dio indirektnih troškova u iznosu od 174.900,00 kn, a sve temeljem učešća navedene nekretnine u imovini dužnika na dan otvaranja stečajnog postupka, te na ročištu za diobu od </w:t>
      </w:r>
    </w:p>
    <w:p w:rsidRDefault="00C55921" w:rsidP="00C55921" w:rsidR="00C55921">
      <w:pPr>
        <w:pStyle w:val="Tijeloteksta-uvlaka3"/>
        <w:ind w:firstLine="0"/>
      </w:pPr>
    </w:p>
    <w:p w:rsidRDefault="00C55921" w:rsidP="00C55921" w:rsidR="00C55921">
      <w:pPr>
        <w:pStyle w:val="Tijeloteksta-uvlaka3"/>
        <w:ind w:firstLine="708" w:left="3540"/>
        <w:rPr>
          <w:b/>
        </w:rPr>
      </w:pPr>
      <w:r>
        <w:t>3</w:t>
      </w:r>
      <w:r>
        <w:tab/>
      </w:r>
      <w:r>
        <w:tab/>
      </w:r>
      <w:r>
        <w:tab/>
      </w:r>
      <w:r>
        <w:tab/>
      </w:r>
      <w:r>
        <w:rPr>
          <w:b/>
        </w:rPr>
        <w:t>1.St-159/2014</w:t>
      </w:r>
    </w:p>
    <w:p w:rsidRDefault="00C55921" w:rsidP="00C55921" w:rsidR="00C55921">
      <w:pPr>
        <w:pStyle w:val="Tijeloteksta-uvlaka3"/>
        <w:ind w:firstLine="708" w:left="3540"/>
      </w:pPr>
    </w:p>
    <w:p w:rsidRDefault="00C55921" w:rsidP="00C55921" w:rsidR="00C55921">
      <w:pPr>
        <w:pStyle w:val="Tijeloteksta-uvlaka3"/>
        <w:ind w:firstLine="0"/>
      </w:pPr>
      <w:r>
        <w:t>05.listopada 2016.godine dodatno obrazložila prijavljeni iznos indirektnih troškova iz osnova nagrade stečajnom upravitelju.</w:t>
      </w:r>
    </w:p>
    <w:p w:rsidRDefault="00C55921" w:rsidP="00C55921" w:rsidR="00C55921">
      <w:pPr>
        <w:pStyle w:val="Tijeloteksta-uvlaka3"/>
        <w:ind w:firstLine="720"/>
      </w:pPr>
    </w:p>
    <w:p w:rsidRDefault="00C55921" w:rsidP="00C55921" w:rsidR="00C55921">
      <w:pPr>
        <w:autoSpaceDE w:val="false"/>
        <w:autoSpaceDN w:val="false"/>
        <w:adjustRightInd w:val="false"/>
        <w:ind w:firstLine="708"/>
        <w:rPr>
          <w:rFonts w:eastAsia="HiddenHorzOCR"/>
          <w:lang w:eastAsia="en-US"/>
        </w:rPr>
      </w:pPr>
      <w:r>
        <w:rPr>
          <w:rFonts w:eastAsiaTheme="minorHAnsi"/>
          <w:lang w:eastAsia="en-US"/>
        </w:rPr>
        <w:t xml:space="preserve">Stečajni vjerovnik Tomislav Baus, koji je bio i odgovorna osoba dužnika do nastupanja pravnih posljedica otvaranja stečajnog postupa nad dužnikom </w:t>
      </w:r>
      <w:r>
        <w:t>ATRIUM SPALATUM d.o.o. u stečaju</w:t>
      </w:r>
      <w:r>
        <w:rPr>
          <w:rFonts w:eastAsiaTheme="minorHAnsi"/>
          <w:lang w:eastAsia="en-US"/>
        </w:rPr>
        <w:t xml:space="preserve"> je u podnesku od 03.listopada 2016.godine detaljno obrazložio   primjedbe iznesene </w:t>
      </w:r>
      <w:r>
        <w:rPr>
          <w:rFonts w:eastAsia="HiddenHorzOCR"/>
          <w:lang w:eastAsia="en-US"/>
        </w:rPr>
        <w:t xml:space="preserve">stečajnom </w:t>
      </w:r>
      <w:r>
        <w:rPr>
          <w:rFonts w:eastAsiaTheme="minorHAnsi"/>
          <w:lang w:eastAsia="en-US"/>
        </w:rPr>
        <w:t xml:space="preserve">sudu, a koje bi se odnosile na utvrđivanje visine tražbine </w:t>
      </w:r>
      <w:r>
        <w:rPr>
          <w:rFonts w:eastAsia="HiddenHorzOCR"/>
          <w:lang w:eastAsia="en-US"/>
        </w:rPr>
        <w:t xml:space="preserve">razlučnog </w:t>
      </w:r>
      <w:r>
        <w:rPr>
          <w:rFonts w:eastAsiaTheme="minorHAnsi"/>
          <w:lang w:eastAsia="en-US"/>
        </w:rPr>
        <w:t xml:space="preserve">vjerovnika VICTAd.o.o. Split, posebno no da cijeni i uzme u obzir </w:t>
      </w:r>
      <w:r>
        <w:rPr>
          <w:rFonts w:eastAsia="HiddenHorzOCR"/>
          <w:lang w:eastAsia="en-US"/>
        </w:rPr>
        <w:t>slijedeće</w:t>
      </w:r>
    </w:p>
    <w:p w:rsidRDefault="00C55921" w:rsidP="00C55921" w:rsidR="00C55921">
      <w:pPr>
        <w:autoSpaceDE w:val="false"/>
        <w:autoSpaceDN w:val="false"/>
        <w:adjustRightInd w:val="false"/>
        <w:rPr>
          <w:rFonts w:eastAsiaTheme="minorHAnsi"/>
          <w:lang w:eastAsia="en-US"/>
        </w:rPr>
      </w:pPr>
      <w:r>
        <w:rPr>
          <w:rFonts w:eastAsiaTheme="minorHAnsi"/>
          <w:lang w:eastAsia="en-US"/>
        </w:rPr>
        <w:t>okolnosti:</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visina tražbine </w:t>
      </w:r>
      <w:r>
        <w:rPr>
          <w:rFonts w:eastAsia="HiddenHorzOCR"/>
          <w:lang w:eastAsia="en-US"/>
        </w:rPr>
        <w:t xml:space="preserve">razlučnog </w:t>
      </w:r>
      <w:r>
        <w:rPr>
          <w:rFonts w:eastAsiaTheme="minorHAnsi"/>
          <w:lang w:eastAsia="en-US"/>
        </w:rPr>
        <w:t xml:space="preserve">vjerovnika koja se namiruje iz </w:t>
      </w:r>
      <w:r>
        <w:rPr>
          <w:rFonts w:eastAsia="HiddenHorzOCR"/>
          <w:lang w:eastAsia="en-US"/>
        </w:rPr>
        <w:t xml:space="preserve">unovčene </w:t>
      </w:r>
      <w:r>
        <w:rPr>
          <w:rFonts w:eastAsiaTheme="minorHAnsi"/>
          <w:lang w:eastAsia="en-US"/>
        </w:rPr>
        <w:t xml:space="preserve">imovine </w:t>
      </w:r>
      <w:r>
        <w:rPr>
          <w:rFonts w:eastAsia="HiddenHorzOCR"/>
          <w:lang w:eastAsia="en-US"/>
        </w:rPr>
        <w:t xml:space="preserve">stečajnog </w:t>
      </w:r>
      <w:r>
        <w:rPr>
          <w:rFonts w:eastAsiaTheme="minorHAnsi"/>
          <w:lang w:eastAsia="en-US"/>
        </w:rPr>
        <w:t xml:space="preserve">dužnika, treba biti </w:t>
      </w:r>
      <w:r>
        <w:rPr>
          <w:rFonts w:eastAsia="HiddenHorzOCR"/>
          <w:lang w:eastAsia="en-US"/>
        </w:rPr>
        <w:t xml:space="preserve">utvrđena </w:t>
      </w:r>
      <w:r>
        <w:rPr>
          <w:rFonts w:eastAsiaTheme="minorHAnsi"/>
          <w:lang w:eastAsia="en-US"/>
        </w:rPr>
        <w:t xml:space="preserve">u granicama ovršne isprave (ugovora o zajmu od 26,05.2011.) i u granicama rješenja o ovrsisuda prvog stupnja OYR-914/13 od 12.03.2013, godine danog ml ovršnuispravu, sukladno postavljenorn ovršnom prijedlogu,da u ovršnoj ispravi (ugovoru o zajmu) nisu impostirane zatezne kamate,- da u </w:t>
      </w:r>
      <w:r>
        <w:rPr>
          <w:rFonts w:eastAsia="HiddenHorzOCR"/>
          <w:lang w:eastAsia="en-US"/>
        </w:rPr>
        <w:t xml:space="preserve">pravomoćnom </w:t>
      </w:r>
      <w:r>
        <w:rPr>
          <w:rFonts w:eastAsiaTheme="minorHAnsi"/>
          <w:lang w:eastAsia="en-US"/>
        </w:rPr>
        <w:t xml:space="preserve">rješenju o ovrsi OYR-914/13, po kojem je imovina </w:t>
      </w:r>
      <w:r>
        <w:rPr>
          <w:rFonts w:eastAsia="HiddenHorzOCR"/>
          <w:lang w:eastAsia="en-US"/>
        </w:rPr>
        <w:t xml:space="preserve">stečajnog </w:t>
      </w:r>
      <w:r>
        <w:rPr>
          <w:rFonts w:eastAsiaTheme="minorHAnsi"/>
          <w:lang w:eastAsia="en-US"/>
        </w:rPr>
        <w:t xml:space="preserve">dužnika </w:t>
      </w:r>
      <w:r>
        <w:rPr>
          <w:rFonts w:eastAsia="HiddenHorzOCR"/>
          <w:lang w:eastAsia="en-US"/>
        </w:rPr>
        <w:t xml:space="preserve">unovčena </w:t>
      </w:r>
      <w:r>
        <w:rPr>
          <w:rFonts w:eastAsiaTheme="minorHAnsi"/>
          <w:lang w:eastAsia="en-US"/>
        </w:rPr>
        <w:t>nisu zatražene zatezne kamate na glavni</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dug od 1.500.000 EUR-a u protuvrijednosti kuna, kao ni kamate koje se odnose na </w:t>
      </w:r>
      <w:r>
        <w:rPr>
          <w:rFonts w:eastAsia="HiddenHorzOCR"/>
          <w:lang w:eastAsia="en-US"/>
        </w:rPr>
        <w:t xml:space="preserve">uvećanje </w:t>
      </w:r>
      <w:r>
        <w:rPr>
          <w:rFonts w:eastAsiaTheme="minorHAnsi"/>
          <w:lang w:eastAsia="en-US"/>
        </w:rPr>
        <w:t xml:space="preserve">ugovorene godišnje kamate za </w:t>
      </w:r>
      <w:r>
        <w:rPr>
          <w:rFonts w:eastAsia="HiddenHorzOCR"/>
          <w:lang w:eastAsia="en-US"/>
        </w:rPr>
        <w:t xml:space="preserve">mjesečni </w:t>
      </w:r>
      <w:r>
        <w:rPr>
          <w:rFonts w:eastAsiaTheme="minorHAnsi"/>
          <w:lang w:eastAsia="en-US"/>
        </w:rPr>
        <w:t>EURIBOR,</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w:t>
      </w:r>
      <w:r>
        <w:rPr>
          <w:rFonts w:eastAsia="HiddenHorzOCR"/>
          <w:lang w:eastAsia="en-US"/>
        </w:rPr>
        <w:t xml:space="preserve">izračuni </w:t>
      </w:r>
      <w:r>
        <w:rPr>
          <w:rFonts w:eastAsiaTheme="minorHAnsi"/>
          <w:lang w:eastAsia="en-US"/>
        </w:rPr>
        <w:t xml:space="preserve">tražbine </w:t>
      </w:r>
      <w:r>
        <w:rPr>
          <w:rFonts w:eastAsia="HiddenHorzOCR"/>
          <w:lang w:eastAsia="en-US"/>
        </w:rPr>
        <w:t xml:space="preserve">izrađeni </w:t>
      </w:r>
      <w:r>
        <w:rPr>
          <w:rFonts w:eastAsiaTheme="minorHAnsi"/>
          <w:lang w:eastAsia="en-US"/>
        </w:rPr>
        <w:t xml:space="preserve">po nalogu i uputi </w:t>
      </w:r>
      <w:r>
        <w:rPr>
          <w:rFonts w:eastAsia="HiddenHorzOCR"/>
          <w:lang w:eastAsia="en-US"/>
        </w:rPr>
        <w:t xml:space="preserve">punomoćnika razlučnog </w:t>
      </w:r>
      <w:r>
        <w:rPr>
          <w:rFonts w:eastAsiaTheme="minorHAnsi"/>
          <w:lang w:eastAsia="en-US"/>
        </w:rPr>
        <w:t xml:space="preserve">vjerovnika, </w:t>
      </w:r>
      <w:r>
        <w:rPr>
          <w:rFonts w:eastAsia="HiddenHorzOCR"/>
          <w:lang w:eastAsia="en-US"/>
        </w:rPr>
        <w:t xml:space="preserve">izrađeni </w:t>
      </w:r>
      <w:r>
        <w:rPr>
          <w:rFonts w:eastAsiaTheme="minorHAnsi"/>
          <w:lang w:eastAsia="en-US"/>
        </w:rPr>
        <w:t xml:space="preserve">po sudskim vještacima Anti </w:t>
      </w:r>
      <w:r>
        <w:rPr>
          <w:rFonts w:eastAsia="HiddenHorzOCR"/>
          <w:lang w:eastAsia="en-US"/>
        </w:rPr>
        <w:t xml:space="preserve">Blažević </w:t>
      </w:r>
      <w:r>
        <w:rPr>
          <w:rFonts w:eastAsiaTheme="minorHAnsi"/>
          <w:lang w:eastAsia="en-US"/>
        </w:rPr>
        <w:t xml:space="preserve">i Stjepanu Kolovrat, nisu </w:t>
      </w:r>
      <w:r>
        <w:rPr>
          <w:rFonts w:eastAsia="HiddenHorzOCR"/>
          <w:lang w:eastAsia="en-US"/>
        </w:rPr>
        <w:t xml:space="preserve">izračuni </w:t>
      </w:r>
      <w:r>
        <w:rPr>
          <w:rFonts w:eastAsiaTheme="minorHAnsi"/>
          <w:lang w:eastAsia="en-US"/>
        </w:rPr>
        <w:t xml:space="preserve">po kojima se može </w:t>
      </w:r>
      <w:r>
        <w:rPr>
          <w:rFonts w:eastAsia="HiddenHorzOCR"/>
          <w:lang w:eastAsia="en-US"/>
        </w:rPr>
        <w:t xml:space="preserve">utvrđivati </w:t>
      </w:r>
      <w:r>
        <w:rPr>
          <w:rFonts w:eastAsiaTheme="minorHAnsi"/>
          <w:lang w:eastAsia="en-US"/>
        </w:rPr>
        <w:t xml:space="preserve">visina tražbine </w:t>
      </w:r>
      <w:r>
        <w:rPr>
          <w:rFonts w:eastAsia="HiddenHorzOCR"/>
          <w:lang w:eastAsia="en-US"/>
        </w:rPr>
        <w:t xml:space="preserve">razlučnog </w:t>
      </w:r>
      <w:r>
        <w:rPr>
          <w:rFonts w:eastAsiaTheme="minorHAnsi"/>
          <w:lang w:eastAsia="en-US"/>
        </w:rPr>
        <w:t xml:space="preserve">vjerovnika, jer nisu </w:t>
      </w:r>
      <w:r>
        <w:rPr>
          <w:rFonts w:eastAsia="HiddenHorzOCR"/>
          <w:lang w:eastAsia="en-US"/>
        </w:rPr>
        <w:t xml:space="preserve">izrađeni </w:t>
      </w:r>
      <w:r>
        <w:rPr>
          <w:rFonts w:eastAsiaTheme="minorHAnsi"/>
          <w:lang w:eastAsia="en-US"/>
        </w:rPr>
        <w:t>ml temelju ni u skladu sa</w:t>
      </w:r>
    </w:p>
    <w:p w:rsidRDefault="00C55921" w:rsidP="00C55921" w:rsidR="00C55921">
      <w:pPr>
        <w:autoSpaceDE w:val="false"/>
        <w:autoSpaceDN w:val="false"/>
        <w:adjustRightInd w:val="false"/>
        <w:rPr>
          <w:rFonts w:eastAsiaTheme="minorHAnsi"/>
          <w:lang w:eastAsia="en-US"/>
        </w:rPr>
      </w:pPr>
      <w:r>
        <w:rPr>
          <w:rFonts w:eastAsia="HiddenHorzOCR"/>
          <w:lang w:eastAsia="en-US"/>
        </w:rPr>
        <w:t xml:space="preserve">pravomoćnim </w:t>
      </w:r>
      <w:r>
        <w:rPr>
          <w:rFonts w:eastAsiaTheme="minorHAnsi"/>
          <w:lang w:eastAsia="en-US"/>
        </w:rPr>
        <w:t>rješenjem o ovrsi,</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rješenje o ovrsi OVR-4893/15, kojim </w:t>
      </w:r>
      <w:r>
        <w:rPr>
          <w:rFonts w:eastAsia="HiddenHorzOCR"/>
          <w:lang w:eastAsia="en-US"/>
        </w:rPr>
        <w:t xml:space="preserve">razlučni </w:t>
      </w:r>
      <w:r>
        <w:rPr>
          <w:rFonts w:eastAsiaTheme="minorHAnsi"/>
          <w:lang w:eastAsia="en-US"/>
        </w:rPr>
        <w:t>vjerovnik naknadno od</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suda traži isplatu </w:t>
      </w:r>
      <w:r>
        <w:rPr>
          <w:rFonts w:eastAsia="HiddenHorzOCR"/>
          <w:lang w:eastAsia="en-US"/>
        </w:rPr>
        <w:t xml:space="preserve">određenih </w:t>
      </w:r>
      <w:r>
        <w:rPr>
          <w:rFonts w:eastAsiaTheme="minorHAnsi"/>
          <w:lang w:eastAsia="en-US"/>
        </w:rPr>
        <w:t xml:space="preserve">kamata na </w:t>
      </w:r>
      <w:r>
        <w:rPr>
          <w:rFonts w:eastAsia="HiddenHorzOCR"/>
          <w:lang w:eastAsia="en-US"/>
        </w:rPr>
        <w:t xml:space="preserve">određene </w:t>
      </w:r>
      <w:r>
        <w:rPr>
          <w:rFonts w:eastAsiaTheme="minorHAnsi"/>
          <w:lang w:eastAsia="en-US"/>
        </w:rPr>
        <w:t xml:space="preserve">iznose nije </w:t>
      </w:r>
      <w:r>
        <w:rPr>
          <w:rFonts w:eastAsia="HiddenHorzOCR"/>
          <w:lang w:eastAsia="en-US"/>
        </w:rPr>
        <w:t xml:space="preserve">pravomoćno </w:t>
      </w:r>
      <w:r>
        <w:rPr>
          <w:rFonts w:eastAsiaTheme="minorHAnsi"/>
          <w:lang w:eastAsia="en-US"/>
        </w:rPr>
        <w:t xml:space="preserve">i da </w:t>
      </w:r>
      <w:r>
        <w:rPr>
          <w:rFonts w:eastAsia="HiddenHorzOCR"/>
          <w:lang w:eastAsia="en-US"/>
        </w:rPr>
        <w:t xml:space="preserve">stečajni </w:t>
      </w:r>
      <w:r>
        <w:rPr>
          <w:rFonts w:eastAsiaTheme="minorHAnsi"/>
          <w:lang w:eastAsia="en-US"/>
        </w:rPr>
        <w:t xml:space="preserve">sud kod </w:t>
      </w:r>
      <w:r>
        <w:rPr>
          <w:rFonts w:eastAsia="HiddenHorzOCR"/>
          <w:lang w:eastAsia="en-US"/>
        </w:rPr>
        <w:t xml:space="preserve">utvrđivanja </w:t>
      </w:r>
      <w:r>
        <w:rPr>
          <w:rFonts w:eastAsiaTheme="minorHAnsi"/>
          <w:lang w:eastAsia="en-US"/>
        </w:rPr>
        <w:t xml:space="preserve">visine tražbine </w:t>
      </w:r>
      <w:r>
        <w:rPr>
          <w:rFonts w:eastAsia="HiddenHorzOCR"/>
          <w:lang w:eastAsia="en-US"/>
        </w:rPr>
        <w:t xml:space="preserve">razlučnog </w:t>
      </w:r>
      <w:r>
        <w:rPr>
          <w:rFonts w:eastAsiaTheme="minorHAnsi"/>
          <w:lang w:eastAsia="en-US"/>
        </w:rPr>
        <w:t xml:space="preserve">vjerovnika to </w:t>
      </w:r>
      <w:r>
        <w:rPr>
          <w:rFonts w:eastAsia="HiddenHorzOCR"/>
          <w:lang w:eastAsia="en-US"/>
        </w:rPr>
        <w:t xml:space="preserve">nepravomoćno </w:t>
      </w:r>
      <w:r>
        <w:rPr>
          <w:rFonts w:eastAsiaTheme="minorHAnsi"/>
          <w:lang w:eastAsia="en-US"/>
        </w:rPr>
        <w:t>rješenje ne može i ne smije uzeti u obzir,</w:t>
      </w:r>
    </w:p>
    <w:p w:rsidRDefault="00C55921" w:rsidP="00C55921" w:rsidR="00C55921">
      <w:pPr>
        <w:autoSpaceDE w:val="false"/>
        <w:autoSpaceDN w:val="false"/>
        <w:adjustRightInd w:val="false"/>
        <w:rPr>
          <w:rFonts w:eastAsia="HiddenHorzOCR"/>
          <w:lang w:eastAsia="en-US"/>
        </w:rPr>
      </w:pPr>
      <w:r>
        <w:rPr>
          <w:rFonts w:eastAsiaTheme="minorHAnsi"/>
          <w:lang w:eastAsia="en-US"/>
        </w:rPr>
        <w:t xml:space="preserve">- da je </w:t>
      </w:r>
      <w:r>
        <w:rPr>
          <w:rFonts w:eastAsia="HiddenHorzOCR"/>
          <w:lang w:eastAsia="en-US"/>
        </w:rPr>
        <w:t xml:space="preserve">stečajni </w:t>
      </w:r>
      <w:r>
        <w:rPr>
          <w:rFonts w:eastAsiaTheme="minorHAnsi"/>
          <w:lang w:eastAsia="en-US"/>
        </w:rPr>
        <w:t xml:space="preserve">dužnik visinu tražbine </w:t>
      </w:r>
      <w:r>
        <w:rPr>
          <w:rFonts w:eastAsia="HiddenHorzOCR"/>
          <w:lang w:eastAsia="en-US"/>
        </w:rPr>
        <w:t xml:space="preserve">razlučnog </w:t>
      </w:r>
      <w:r>
        <w:rPr>
          <w:rFonts w:eastAsiaTheme="minorHAnsi"/>
          <w:lang w:eastAsia="en-US"/>
        </w:rPr>
        <w:t xml:space="preserve">vjerovnika </w:t>
      </w:r>
      <w:r>
        <w:rPr>
          <w:rFonts w:eastAsia="HiddenHorzOCR"/>
          <w:lang w:eastAsia="en-US"/>
        </w:rPr>
        <w:t>vještačio</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Split, 03.10.2016.sukladno </w:t>
      </w:r>
      <w:r>
        <w:rPr>
          <w:rFonts w:eastAsia="HiddenHorzOCR"/>
          <w:lang w:eastAsia="en-US"/>
        </w:rPr>
        <w:t xml:space="preserve">pravomoćnom </w:t>
      </w:r>
      <w:r>
        <w:rPr>
          <w:rFonts w:eastAsiaTheme="minorHAnsi"/>
          <w:lang w:eastAsia="en-US"/>
        </w:rPr>
        <w:t>rješenju o ovrsi OVR-914/13 od 12.03.2013.</w:t>
      </w:r>
    </w:p>
    <w:p w:rsidRDefault="00C55921" w:rsidP="00C55921" w:rsidR="00C55921">
      <w:pPr>
        <w:autoSpaceDE w:val="false"/>
        <w:autoSpaceDN w:val="false"/>
        <w:adjustRightInd w:val="false"/>
        <w:rPr>
          <w:rFonts w:eastAsiaTheme="minorHAnsi"/>
          <w:lang w:eastAsia="en-US"/>
        </w:rPr>
      </w:pPr>
      <w:r>
        <w:rPr>
          <w:rFonts w:eastAsiaTheme="minorHAnsi"/>
          <w:lang w:eastAsia="en-US"/>
        </w:rPr>
        <w:t>godine po stalnom sudskom vještaku Jeri Brkan i da je vještak utvrdio</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da tražbina </w:t>
      </w:r>
      <w:r>
        <w:rPr>
          <w:rFonts w:eastAsia="HiddenHorzOCR"/>
          <w:lang w:eastAsia="en-US"/>
        </w:rPr>
        <w:t xml:space="preserve">razlučnog </w:t>
      </w:r>
      <w:r>
        <w:rPr>
          <w:rFonts w:eastAsiaTheme="minorHAnsi"/>
          <w:lang w:eastAsia="en-US"/>
        </w:rPr>
        <w:t xml:space="preserve">vjerovnika temeljem </w:t>
      </w:r>
      <w:r>
        <w:rPr>
          <w:rFonts w:eastAsia="HiddenHorzOCR"/>
          <w:lang w:eastAsia="en-US"/>
        </w:rPr>
        <w:t xml:space="preserve">pravomoćnog </w:t>
      </w:r>
      <w:r>
        <w:rPr>
          <w:rFonts w:eastAsiaTheme="minorHAnsi"/>
          <w:lang w:eastAsia="en-US"/>
        </w:rPr>
        <w:t>rješenja o</w:t>
      </w:r>
    </w:p>
    <w:p w:rsidRDefault="00C55921" w:rsidP="00C55921" w:rsidR="00C55921">
      <w:pPr>
        <w:autoSpaceDE w:val="false"/>
        <w:autoSpaceDN w:val="false"/>
        <w:adjustRightInd w:val="false"/>
        <w:rPr>
          <w:rFonts w:eastAsiaTheme="minorHAnsi"/>
          <w:lang w:eastAsia="en-US"/>
        </w:rPr>
      </w:pPr>
      <w:r>
        <w:rPr>
          <w:rFonts w:eastAsiaTheme="minorHAnsi"/>
          <w:lang w:eastAsia="en-US"/>
        </w:rPr>
        <w:t>ovrsi OVR-914/13 na dan 31.05.2015. godine iznosi 1.910.033,10 EUR-a</w:t>
      </w:r>
    </w:p>
    <w:p w:rsidRDefault="00C55921" w:rsidP="00C55921" w:rsidR="00C55921">
      <w:pPr>
        <w:autoSpaceDE w:val="false"/>
        <w:autoSpaceDN w:val="false"/>
        <w:adjustRightInd w:val="false"/>
        <w:rPr>
          <w:rFonts w:eastAsiaTheme="minorHAnsi"/>
          <w:lang w:eastAsia="en-US"/>
        </w:rPr>
      </w:pPr>
      <w:r>
        <w:rPr>
          <w:rFonts w:eastAsiaTheme="minorHAnsi"/>
          <w:lang w:eastAsia="en-US"/>
        </w:rPr>
        <w:t>ili 14.229.746,60 kn,</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je </w:t>
      </w:r>
      <w:r>
        <w:rPr>
          <w:rFonts w:eastAsia="HiddenHorzOCR"/>
          <w:lang w:eastAsia="en-US"/>
        </w:rPr>
        <w:t xml:space="preserve">obračun </w:t>
      </w:r>
      <w:r>
        <w:rPr>
          <w:rFonts w:eastAsiaTheme="minorHAnsi"/>
          <w:lang w:eastAsia="en-US"/>
        </w:rPr>
        <w:t xml:space="preserve">tražbine </w:t>
      </w:r>
      <w:r>
        <w:rPr>
          <w:rFonts w:eastAsia="HiddenHorzOCR"/>
          <w:lang w:eastAsia="en-US"/>
        </w:rPr>
        <w:t xml:space="preserve">razlučnog </w:t>
      </w:r>
      <w:r>
        <w:rPr>
          <w:rFonts w:eastAsiaTheme="minorHAnsi"/>
          <w:lang w:eastAsia="en-US"/>
        </w:rPr>
        <w:t xml:space="preserve">vjerovnika izvršila i FINA Split temeljem </w:t>
      </w:r>
      <w:r>
        <w:rPr>
          <w:rFonts w:eastAsia="HiddenHorzOCR"/>
          <w:lang w:eastAsia="en-US"/>
        </w:rPr>
        <w:t xml:space="preserve">pravomoćnog </w:t>
      </w:r>
      <w:r>
        <w:rPr>
          <w:rFonts w:eastAsiaTheme="minorHAnsi"/>
          <w:lang w:eastAsia="en-US"/>
        </w:rPr>
        <w:t xml:space="preserve">rješenja o ovrsi </w:t>
      </w:r>
      <w:r>
        <w:rPr>
          <w:rFonts w:eastAsia="HiddenHorzOCR"/>
          <w:lang w:eastAsia="en-US"/>
        </w:rPr>
        <w:t xml:space="preserve">Općinskog </w:t>
      </w:r>
      <w:r>
        <w:rPr>
          <w:rFonts w:eastAsiaTheme="minorHAnsi"/>
          <w:lang w:eastAsia="en-US"/>
        </w:rPr>
        <w:t xml:space="preserve">suda Split OVR5877/12, kojim rješenjem </w:t>
      </w:r>
      <w:r>
        <w:rPr>
          <w:rFonts w:eastAsia="HiddenHorzOCR"/>
          <w:lang w:eastAsia="en-US"/>
        </w:rPr>
        <w:t xml:space="preserve">razlučni </w:t>
      </w:r>
      <w:r>
        <w:rPr>
          <w:rFonts w:eastAsiaTheme="minorHAnsi"/>
          <w:lang w:eastAsia="en-US"/>
        </w:rPr>
        <w:t>vjerovnik traži naplatu iste tražbine,</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na temelju iste ovršne isprave samo na </w:t>
      </w:r>
      <w:r>
        <w:rPr>
          <w:rFonts w:eastAsia="HiddenHorzOCR"/>
          <w:lang w:eastAsia="en-US"/>
        </w:rPr>
        <w:t xml:space="preserve">računu stečajnog </w:t>
      </w:r>
      <w:r>
        <w:rPr>
          <w:rFonts w:eastAsiaTheme="minorHAnsi"/>
          <w:lang w:eastAsia="en-US"/>
        </w:rPr>
        <w:t xml:space="preserve">dužnika, te da visina tražbine po </w:t>
      </w:r>
      <w:r>
        <w:rPr>
          <w:rFonts w:eastAsia="HiddenHorzOCR"/>
          <w:lang w:eastAsia="en-US"/>
        </w:rPr>
        <w:t xml:space="preserve">pravomoćnom </w:t>
      </w:r>
      <w:r>
        <w:rPr>
          <w:rFonts w:eastAsiaTheme="minorHAnsi"/>
          <w:lang w:eastAsia="en-US"/>
        </w:rPr>
        <w:t xml:space="preserve">rješenju o ovrsi OVR-5877/12 (rješenje </w:t>
      </w:r>
      <w:r>
        <w:rPr>
          <w:rFonts w:eastAsia="HiddenHorzOCR"/>
          <w:lang w:eastAsia="en-US"/>
        </w:rPr>
        <w:t xml:space="preserve">identično </w:t>
      </w:r>
      <w:r>
        <w:rPr>
          <w:rFonts w:eastAsiaTheme="minorHAnsi"/>
          <w:lang w:eastAsia="en-US"/>
        </w:rPr>
        <w:t xml:space="preserve">rješenju OVR-914/13) i </w:t>
      </w:r>
      <w:r>
        <w:rPr>
          <w:rFonts w:eastAsia="HiddenHorzOCR"/>
          <w:lang w:eastAsia="en-US"/>
        </w:rPr>
        <w:t xml:space="preserve">obračunu </w:t>
      </w:r>
      <w:r>
        <w:rPr>
          <w:rFonts w:eastAsiaTheme="minorHAnsi"/>
          <w:lang w:eastAsia="en-US"/>
        </w:rPr>
        <w:t>FINA Split iznosi na da04.05.2015. godine 13.467.340, 91 kn,</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je </w:t>
      </w:r>
      <w:r>
        <w:rPr>
          <w:rFonts w:eastAsia="HiddenHorzOCR"/>
          <w:lang w:eastAsia="en-US"/>
        </w:rPr>
        <w:t xml:space="preserve">stečajni </w:t>
      </w:r>
      <w:r>
        <w:rPr>
          <w:rFonts w:eastAsiaTheme="minorHAnsi"/>
          <w:lang w:eastAsia="en-US"/>
        </w:rPr>
        <w:t xml:space="preserve">dužnik ATRIUM SPALATUM d.o.o, Split podmirio tražbinu </w:t>
      </w:r>
      <w:r>
        <w:rPr>
          <w:rFonts w:eastAsia="HiddenHorzOCR"/>
          <w:lang w:eastAsia="en-US"/>
        </w:rPr>
        <w:t xml:space="preserve">razlučnog </w:t>
      </w:r>
      <w:r>
        <w:rPr>
          <w:rFonts w:eastAsiaTheme="minorHAnsi"/>
          <w:lang w:eastAsia="en-US"/>
        </w:rPr>
        <w:t>vjerovnika u iznosu od 479.542,30 kn,</w:t>
      </w:r>
    </w:p>
    <w:p w:rsidRDefault="00C55921" w:rsidP="00C55921" w:rsidR="00C55921">
      <w:pPr>
        <w:autoSpaceDE w:val="false"/>
        <w:autoSpaceDN w:val="false"/>
        <w:adjustRightInd w:val="false"/>
        <w:rPr>
          <w:rFonts w:eastAsiaTheme="minorHAnsi"/>
          <w:lang w:eastAsia="en-US"/>
        </w:rPr>
      </w:pPr>
      <w:r>
        <w:rPr>
          <w:rFonts w:eastAsiaTheme="minorHAnsi"/>
          <w:lang w:eastAsia="en-US"/>
        </w:rPr>
        <w:t xml:space="preserve">- da kod </w:t>
      </w:r>
      <w:r>
        <w:rPr>
          <w:rFonts w:eastAsia="HiddenHorzOCR"/>
          <w:lang w:eastAsia="en-US"/>
        </w:rPr>
        <w:t xml:space="preserve">unovčenja </w:t>
      </w:r>
      <w:r>
        <w:rPr>
          <w:rFonts w:eastAsiaTheme="minorHAnsi"/>
          <w:lang w:eastAsia="en-US"/>
        </w:rPr>
        <w:t xml:space="preserve">imovine </w:t>
      </w:r>
      <w:r>
        <w:rPr>
          <w:rFonts w:eastAsia="HiddenHorzOCR"/>
          <w:lang w:eastAsia="en-US"/>
        </w:rPr>
        <w:t xml:space="preserve">stečajnog </w:t>
      </w:r>
      <w:r>
        <w:rPr>
          <w:rFonts w:eastAsiaTheme="minorHAnsi"/>
          <w:lang w:eastAsia="en-US"/>
        </w:rPr>
        <w:t xml:space="preserve">dužnika nisu </w:t>
      </w:r>
      <w:r>
        <w:rPr>
          <w:rFonts w:eastAsia="HiddenHorzOCR"/>
          <w:lang w:eastAsia="en-US"/>
        </w:rPr>
        <w:t xml:space="preserve">unovčeni </w:t>
      </w:r>
      <w:r>
        <w:rPr>
          <w:rFonts w:eastAsiaTheme="minorHAnsi"/>
          <w:lang w:eastAsia="en-US"/>
        </w:rPr>
        <w:t xml:space="preserve">pripadci poslovnih prostora i baš vanjske terase površine 143,00 m2, </w:t>
      </w:r>
      <w:r>
        <w:rPr>
          <w:rFonts w:eastAsia="HiddenHorzOCR"/>
          <w:lang w:eastAsia="en-US"/>
        </w:rPr>
        <w:t xml:space="preserve">čija </w:t>
      </w:r>
      <w:r>
        <w:rPr>
          <w:rFonts w:eastAsiaTheme="minorHAnsi"/>
          <w:lang w:eastAsia="en-US"/>
        </w:rPr>
        <w:t xml:space="preserve">vrijednosti iznosi 1.086.566,44 kn po </w:t>
      </w:r>
      <w:r>
        <w:rPr>
          <w:rFonts w:eastAsia="HiddenHorzOCR"/>
          <w:lang w:eastAsia="en-US"/>
        </w:rPr>
        <w:t xml:space="preserve">obračunu </w:t>
      </w:r>
      <w:r>
        <w:rPr>
          <w:rFonts w:eastAsiaTheme="minorHAnsi"/>
          <w:lang w:eastAsia="en-US"/>
        </w:rPr>
        <w:t>0,25 % od postignute cijene m2 prostora u provedenom ovršnom postupku OVR-914/13, koje</w:t>
      </w:r>
    </w:p>
    <w:p w:rsidRDefault="00C55921" w:rsidP="00C55921" w:rsidR="00C55921">
      <w:pPr>
        <w:autoSpaceDE w:val="false"/>
        <w:autoSpaceDN w:val="false"/>
        <w:adjustRightInd w:val="false"/>
      </w:pPr>
      <w:r>
        <w:rPr>
          <w:rFonts w:eastAsia="HiddenHorzOCR"/>
          <w:lang w:eastAsia="en-US"/>
        </w:rPr>
        <w:t xml:space="preserve">unovčenje </w:t>
      </w:r>
      <w:r>
        <w:rPr>
          <w:rFonts w:eastAsiaTheme="minorHAnsi"/>
          <w:lang w:eastAsia="en-US"/>
        </w:rPr>
        <w:t xml:space="preserve">imovine </w:t>
      </w:r>
      <w:r>
        <w:rPr>
          <w:rFonts w:eastAsia="HiddenHorzOCR"/>
          <w:lang w:eastAsia="en-US"/>
        </w:rPr>
        <w:t xml:space="preserve">stečajni </w:t>
      </w:r>
      <w:r>
        <w:rPr>
          <w:rFonts w:eastAsiaTheme="minorHAnsi"/>
          <w:lang w:eastAsia="en-US"/>
        </w:rPr>
        <w:t xml:space="preserve">sud treba provesti, neovisno od toga da li </w:t>
      </w:r>
      <w:r>
        <w:rPr>
          <w:rFonts w:eastAsia="HiddenHorzOCR"/>
          <w:lang w:eastAsia="en-US"/>
        </w:rPr>
        <w:t xml:space="preserve">će </w:t>
      </w:r>
      <w:r>
        <w:rPr>
          <w:rFonts w:eastAsiaTheme="minorHAnsi"/>
          <w:lang w:eastAsia="en-US"/>
        </w:rPr>
        <w:t xml:space="preserve">se iz </w:t>
      </w:r>
      <w:r>
        <w:rPr>
          <w:rFonts w:eastAsia="HiddenHorzOCR"/>
          <w:lang w:eastAsia="en-US"/>
        </w:rPr>
        <w:t xml:space="preserve">unovčenja pripadajućih </w:t>
      </w:r>
      <w:r>
        <w:rPr>
          <w:rFonts w:eastAsiaTheme="minorHAnsi"/>
          <w:lang w:eastAsia="en-US"/>
        </w:rPr>
        <w:t xml:space="preserve">terasa poslovnom prostoru naplatiti </w:t>
      </w:r>
      <w:r>
        <w:rPr>
          <w:rFonts w:eastAsia="HiddenHorzOCR"/>
          <w:lang w:eastAsia="en-US"/>
        </w:rPr>
        <w:t xml:space="preserve">razlučni </w:t>
      </w:r>
      <w:r>
        <w:rPr>
          <w:rFonts w:eastAsiaTheme="minorHAnsi"/>
          <w:lang w:eastAsia="en-US"/>
        </w:rPr>
        <w:t xml:space="preserve">vjerovnik VICTA d.o.o. Split ili drugi </w:t>
      </w:r>
      <w:r>
        <w:rPr>
          <w:rFonts w:eastAsia="HiddenHorzOCR"/>
          <w:lang w:eastAsia="en-US"/>
        </w:rPr>
        <w:t xml:space="preserve">stečajni </w:t>
      </w:r>
      <w:r>
        <w:rPr>
          <w:rFonts w:eastAsiaTheme="minorHAnsi"/>
          <w:lang w:eastAsia="en-US"/>
        </w:rPr>
        <w:t xml:space="preserve">vjerovnici, jer u protivnom nanosi se šteta </w:t>
      </w:r>
      <w:r>
        <w:rPr>
          <w:rFonts w:eastAsia="HiddenHorzOCR"/>
          <w:lang w:eastAsia="en-US"/>
        </w:rPr>
        <w:t xml:space="preserve">stečajnom </w:t>
      </w:r>
      <w:r>
        <w:rPr>
          <w:rFonts w:eastAsiaTheme="minorHAnsi"/>
          <w:lang w:eastAsia="en-US"/>
        </w:rPr>
        <w:t xml:space="preserve">dužniku, vlasniku </w:t>
      </w:r>
      <w:r>
        <w:rPr>
          <w:rFonts w:eastAsia="HiddenHorzOCR"/>
          <w:lang w:eastAsia="en-US"/>
        </w:rPr>
        <w:t xml:space="preserve">stečajnog </w:t>
      </w:r>
      <w:r>
        <w:rPr>
          <w:rFonts w:eastAsiaTheme="minorHAnsi"/>
          <w:lang w:eastAsia="en-US"/>
        </w:rPr>
        <w:t xml:space="preserve">dužnika, </w:t>
      </w:r>
      <w:r>
        <w:rPr>
          <w:rFonts w:eastAsia="HiddenHorzOCR"/>
          <w:lang w:eastAsia="en-US"/>
        </w:rPr>
        <w:t xml:space="preserve">stečajnom </w:t>
      </w:r>
      <w:r>
        <w:rPr>
          <w:rFonts w:eastAsiaTheme="minorHAnsi"/>
          <w:lang w:eastAsia="en-US"/>
        </w:rPr>
        <w:t xml:space="preserve">vjerovniku i svim drugim vjerovnicima </w:t>
      </w:r>
      <w:r>
        <w:rPr>
          <w:rFonts w:eastAsia="HiddenHorzOCR"/>
          <w:lang w:eastAsia="en-US"/>
        </w:rPr>
        <w:t xml:space="preserve">stečajnog </w:t>
      </w:r>
      <w:r>
        <w:rPr>
          <w:rFonts w:eastAsiaTheme="minorHAnsi"/>
          <w:lang w:eastAsia="en-US"/>
        </w:rPr>
        <w:t>dužnika.</w:t>
      </w:r>
      <w:r>
        <w:t xml:space="preserve"> </w:t>
      </w:r>
    </w:p>
    <w:p w:rsidRDefault="00C55921" w:rsidP="00C55921" w:rsidR="00C55921">
      <w:pPr>
        <w:autoSpaceDE w:val="false"/>
        <w:autoSpaceDN w:val="false"/>
        <w:adjustRightInd w:val="false"/>
        <w:rPr>
          <w:b/>
        </w:rPr>
      </w:pPr>
      <w:r>
        <w:rPr>
          <w:rFonts w:eastAsiaTheme="minorHAnsi"/>
          <w:lang w:eastAsia="en-US"/>
        </w:rPr>
        <w:tab/>
      </w:r>
      <w:r>
        <w:rPr>
          <w:rFonts w:eastAsiaTheme="minorHAnsi"/>
          <w:lang w:eastAsia="en-US"/>
        </w:rPr>
        <w:tab/>
      </w:r>
      <w:r>
        <w:rPr>
          <w:rFonts w:eastAsiaTheme="minorHAnsi"/>
          <w:lang w:eastAsia="en-US"/>
        </w:rPr>
        <w:tab/>
      </w:r>
    </w:p>
    <w:p w:rsidRDefault="00C55921" w:rsidP="00C55921" w:rsidR="00C55921">
      <w:pPr>
        <w:autoSpaceDE w:val="false"/>
        <w:autoSpaceDN w:val="false"/>
        <w:adjustRightInd w:val="false"/>
        <w:rPr>
          <w:rFonts w:eastAsiaTheme="minorHAnsi"/>
          <w:lang w:eastAsia="en-US"/>
        </w:rPr>
      </w:pPr>
    </w:p>
    <w:p w:rsidRDefault="00C55921" w:rsidP="00C55921" w:rsidR="00C55921">
      <w:pPr>
        <w:pStyle w:val="Tijeloteksta-uvlaka3"/>
        <w:ind w:firstLine="708" w:left="3540"/>
        <w:rPr>
          <w:b/>
        </w:rPr>
      </w:pPr>
      <w:r>
        <w:t>4</w:t>
      </w:r>
      <w:r>
        <w:tab/>
      </w:r>
      <w:r>
        <w:tab/>
      </w:r>
      <w:r>
        <w:tab/>
      </w:r>
      <w:r>
        <w:tab/>
      </w:r>
      <w:r>
        <w:rPr>
          <w:b/>
        </w:rPr>
        <w:t>1.St-159/2014</w:t>
      </w:r>
    </w:p>
    <w:p w:rsidRDefault="00C55921" w:rsidP="00C55921" w:rsidR="00C55921">
      <w:pPr>
        <w:pStyle w:val="Tijeloteksta-uvlaka3"/>
        <w:ind w:firstLine="0"/>
      </w:pPr>
    </w:p>
    <w:p w:rsidRDefault="00C55921" w:rsidP="00C55921" w:rsidR="00C55921">
      <w:pPr>
        <w:ind w:firstLine="708"/>
        <w:jc w:val="both"/>
      </w:pPr>
      <w:r>
        <w:t>Razlučni vjerovnik H-ABDUCO d.o.o. Zagreb, Slavonska avenija 6A. OIB: 13667298928  je u podnesku od 05.listopada preložio da se iz iznosa  od 10.718.549,96 kn dobivenog od Općinskog suda u Splitu, nakon namirenja troškova ovršnog postupka ostvarenog unovčenjem nekretnina stečajnog dužnika ATRIUM SPALATUM d.o.o. u stečaju, Split, Poljička cesta 20 b, OIB:75237018400 u ovršnom postupku koji se vodio kod tog suda pod poslovnim brojem Ovr-7616/15  djelomično namiri tražbina ovog razlučnog vjerovnika koja ukupno  iznosi od 150.608.203,89 kn i u odnosu na koju tražbinu ovaj razlučni vjerovnik ima upisano razlučno pravo i na  nekretninama u vlasništvu uvodno navedenoga stečajnog Dužnika, upisane u zemljišnim knjigama Općinskog suda u Splitu,  ZU 15817., poduložak 133, 134, 135 i 136. k.o. Split označena kao:</w:t>
      </w:r>
    </w:p>
    <w:p w:rsidRDefault="00C55921" w:rsidP="00C55921" w:rsidR="00C55921">
      <w:pPr>
        <w:jc w:val="both"/>
      </w:pPr>
    </w:p>
    <w:p w:rsidRDefault="00C55921" w:rsidP="00C55921" w:rsidR="00C55921">
      <w:pPr>
        <w:jc w:val="both"/>
      </w:pPr>
      <w:r>
        <w:t xml:space="preserve"> -270/26946 dijela zgrade sagrađene na pravu građenja na čest.zem. 820/1 "Firule-Lazarica" koji je suvlasnički dio povezan sa cjelinom prodajnog prostora br. 58. u prizemlju, koji se sastoji od prodajnog prostora, predprostora i dva sanitarna čvora, ukupne površine 269,75 m2, upisane u ZU 15817, sadašnji poduložak 133 k.o.Split;</w:t>
      </w:r>
    </w:p>
    <w:p w:rsidRDefault="00C55921" w:rsidP="00C55921" w:rsidR="00C55921">
      <w:pPr>
        <w:jc w:val="both"/>
      </w:pPr>
      <w:r>
        <w:t>- 33/26946 dijela zgrade sagrađene na pravu građenja na čest.zem. 820/1 "Firule-Lazarica" koji je suvlasnički dio povezan sa cjelinom prodajnog prostora br. 59., u prizemlju, ukupne površine 32,2 4m2 upisane u ZU15817 sadašnji poduložak 134 k.o. Split;</w:t>
      </w:r>
    </w:p>
    <w:p w:rsidRDefault="00C55921" w:rsidP="00C55921" w:rsidR="00C55921">
      <w:pPr>
        <w:jc w:val="both"/>
      </w:pPr>
      <w:r>
        <w:t>-34/26946 dijela zgrade sagrađene na pravu građenja na čest.zem. 820/1 "Firule-Lazarica" koji je suvlasnički dio povezan sa cjelinom prodajnog prostora br. 60., u prizemlju, ukupne površine 33,26 m2 upisane u ZU15817 sadašnji poduložak 135 k.o. Split; i</w:t>
      </w:r>
    </w:p>
    <w:p w:rsidRDefault="00C55921" w:rsidP="00C55921" w:rsidR="00C55921">
      <w:pPr>
        <w:pStyle w:val="Tijeloteksta-uvlaka3"/>
        <w:ind w:firstLine="540"/>
      </w:pPr>
      <w:r>
        <w:t>-34/26946 dijela zgrade sagrađene na pravu građenja na čest.zem. 820/1 "Firule-Lazarica" koji je suvlasnički dio povezan sa cjelinom prodajnog prostora br. 61., u prizemlju, ukupne površine 33,25 m2 upisane u ZU15817 sadašnji poduložak 136 k.o. Split,a sve to temeljem rješenja Općinskog suda u Splitu pod brojem Z-7521/14 od 24.travna  2015.godine o upisu zabilježbe postupka ovrhe na nekretninama ATRIUM SPALATUM d.o.o. u stečaju, Split, Poljička cesta 20 b, OIB:75237018400, uključujući i prodane nekretnine u ovršnom postupku pred Općinskim sudom u Splitu pod brojem Ovr-7616/15, odnosno zabilježbe ovrhe u zemljišnoj knjizi ovog  razlučnog vjerovnika na navedenim nekretninama na temelju rješenja Općinskog suda u Splitu pod brojem Z-586/15 od 04.travnja 2016.godine.</w:t>
      </w:r>
    </w:p>
    <w:p w:rsidRDefault="00C55921" w:rsidP="00C55921" w:rsidR="00C55921">
      <w:pPr>
        <w:pStyle w:val="Tijeloteksta-uvlaka3"/>
        <w:ind w:firstLine="540"/>
      </w:pPr>
    </w:p>
    <w:p w:rsidRDefault="00C55921" w:rsidP="00C55921" w:rsidR="00C55921">
      <w:r>
        <w:tab/>
        <w:t xml:space="preserve">Punomoćnik razlučni vjerovnik </w:t>
      </w:r>
      <w:r>
        <w:rPr>
          <w:rFonts w:eastAsiaTheme="minorHAnsi"/>
          <w:lang w:eastAsia="en-US"/>
        </w:rPr>
        <w:t xml:space="preserve">VICTA d.o.o. Split  je na ročištu od 05.listopada 2016.godine   osporio je prigovore stečajnog vjerovnika Tomislava Baus, navodeći pri tome da su isti već isticani ali bez uspjeha pred Općinskim sudom u Splitu u ovršnom postupku koji se vodio pod brojem </w:t>
      </w:r>
      <w:r>
        <w:t>Ovr-7616/2015 te da je tražbina ovog razlučnog i stečajnog vjerovnika u cijelosti priznata i od strane stečajne upraviteljice u ovom stečajnom postupku na ispitnom ročištu od 27.lipnja 2016.godine.</w:t>
      </w:r>
    </w:p>
    <w:p w:rsidRDefault="00C55921" w:rsidP="00C55921" w:rsidR="00C55921"/>
    <w:p w:rsidRDefault="00C55921" w:rsidP="00C55921" w:rsidR="00C55921">
      <w:pPr>
        <w:rPr>
          <w:rFonts w:eastAsiaTheme="minorHAnsi"/>
          <w:lang w:eastAsia="en-US"/>
        </w:rPr>
      </w:pPr>
      <w:r>
        <w:tab/>
        <w:t xml:space="preserve">Punomoćnik razlučnog vjerovnika H-ABDUCO d.o.o. Zagreb </w:t>
      </w:r>
      <w:r>
        <w:rPr>
          <w:rFonts w:eastAsiaTheme="minorHAnsi"/>
          <w:lang w:eastAsia="en-US"/>
        </w:rPr>
        <w:t xml:space="preserve">je na ročištu od 05.listopada 2016.godine  u odnosu na prijavljenu tražbinu </w:t>
      </w:r>
      <w:r>
        <w:t xml:space="preserve">razlučnog vjerovnika </w:t>
      </w:r>
      <w:r>
        <w:rPr>
          <w:rFonts w:eastAsiaTheme="minorHAnsi"/>
          <w:lang w:eastAsia="en-US"/>
        </w:rPr>
        <w:t>VICTA d.o.o. Split za namirenje iz kupovnine prodanih nekretnina stečajnog dužnika  naveo kako je tražbina ovog razlučnog vjerovnika  iskazana u ukupnom iznosu od 17.458.569,45 kn, međutim, da nije vidljivo od čega se ista tražbina sastoji, odnosno da nije naveden iznos glavnice, kamata, od kada da kada su obračunate, jer da založno pravo u ovako obračunatom iznosu nije uknjiženo.</w:t>
      </w:r>
    </w:p>
    <w:p w:rsidRDefault="00C55921" w:rsidP="00C55921" w:rsidR="00C55921"/>
    <w:p w:rsidRDefault="00C55921" w:rsidP="00C55921" w:rsidR="00C55921">
      <w:pPr>
        <w:pStyle w:val="Tijeloteksta-uvlaka3"/>
        <w:ind w:firstLine="540"/>
      </w:pPr>
      <w:r>
        <w:t xml:space="preserve">Stečajni vjerovnik Tomislav Baus je na ročištu od 05.listopada 2016.godine,ustrajao u osporavanju namirenja tražbine razlučnog vjerovnika VICTA d.o.o. Split, a sve iz razloga koji </w:t>
      </w:r>
    </w:p>
    <w:p w:rsidRDefault="00C55921" w:rsidP="00C55921" w:rsidR="00C55921">
      <w:pPr>
        <w:pStyle w:val="Tijeloteksta-uvlaka3"/>
        <w:ind w:firstLine="708" w:left="3540"/>
        <w:rPr>
          <w:b/>
        </w:rPr>
      </w:pPr>
      <w:r>
        <w:t>5</w:t>
      </w:r>
      <w:r>
        <w:tab/>
      </w:r>
      <w:r>
        <w:tab/>
      </w:r>
      <w:r>
        <w:tab/>
      </w:r>
      <w:r>
        <w:tab/>
      </w:r>
      <w:r>
        <w:rPr>
          <w:b/>
        </w:rPr>
        <w:t>1.St-159/2014</w:t>
      </w:r>
    </w:p>
    <w:p w:rsidRDefault="00C55921" w:rsidP="00C55921" w:rsidR="00C55921">
      <w:pPr>
        <w:pStyle w:val="Tijeloteksta-uvlaka3"/>
        <w:ind w:firstLine="0"/>
      </w:pPr>
    </w:p>
    <w:p w:rsidRDefault="00C55921" w:rsidP="00C55921" w:rsidR="00C55921">
      <w:pPr>
        <w:pStyle w:val="Tijeloteksta-uvlaka3"/>
        <w:ind w:firstLine="0"/>
      </w:pPr>
      <w:r>
        <w:t>su detaljno obrazloženi u podnesku od 03.listopada 2016. te se pridružio i prigovorima   razlučnog vjerovnika H-ABDUCO d.o.o. Zagreb, koji su izneseni na  ročištu za diobu.</w:t>
      </w:r>
    </w:p>
    <w:p w:rsidRDefault="00C55921" w:rsidP="00C55921" w:rsidR="00C55921">
      <w:pPr>
        <w:rPr>
          <w:b/>
        </w:rPr>
      </w:pPr>
      <w:r>
        <w:rPr>
          <w:rFonts w:eastAsiaTheme="minorHAnsi"/>
          <w:lang w:eastAsia="en-US"/>
        </w:rPr>
        <w:tab/>
      </w:r>
    </w:p>
    <w:p w:rsidRDefault="00C55921" w:rsidP="00C55921" w:rsidR="00C55921">
      <w:pPr>
        <w:pStyle w:val="Tijeloteksta-uvlaka3"/>
        <w:ind w:firstLine="540"/>
      </w:pPr>
      <w:r>
        <w:t>Nakon održanog ročišta za diobu od 05.listopada 2016.godine, Općinski sud u Splitu je ovom sudu dostavio cjeloviti spis pod brojem Ovr-7616/15 te je isti priložen ovom stečajnom spisu.</w:t>
      </w:r>
    </w:p>
    <w:p w:rsidRDefault="00C55921" w:rsidP="00C55921" w:rsidR="00C55921">
      <w:pPr>
        <w:pStyle w:val="Tijeloteksta-uvlaka3"/>
        <w:ind w:firstLine="540"/>
      </w:pPr>
    </w:p>
    <w:p w:rsidRDefault="00C55921" w:rsidP="00C55921" w:rsidR="00C55921">
      <w:pPr>
        <w:pStyle w:val="Tijeloteksta-uvlaka3"/>
        <w:ind w:firstLine="540"/>
      </w:pPr>
      <w:r>
        <w:t>U odnosu na zahtjev stečajne upraviteljice da se  u stečajnu masu stečajnog dužnika ATRIUM SPALATUM d.o.o. u stečaju, Split, Poljička cesta 20 b, OIB:75237018400 izdvoji iznos od 174.900,00 kn na ime indirektnih troškova stečajnog postupka, za navesti je slijedeće:</w:t>
      </w:r>
    </w:p>
    <w:p w:rsidRDefault="00C55921" w:rsidP="00C55921" w:rsidR="00C55921">
      <w:pPr>
        <w:pStyle w:val="Tijeloteksta-uvlaka3"/>
        <w:ind w:firstLine="540"/>
      </w:pPr>
    </w:p>
    <w:p w:rsidRDefault="00C55921" w:rsidP="00C55921" w:rsidR="00C55921">
      <w:pPr>
        <w:pStyle w:val="Tijeloteksta-uvlaka3"/>
        <w:ind w:firstLine="540"/>
      </w:pPr>
      <w:r>
        <w:t>Odredbom čl.248 st.1 toč.1 Stečajnog zakona (NN 71/15-dalje: SZ ) koja se u ovom stečajnom postupku primjenjuje na temelju odredbe čl.441.st.2 SZ je propisano da nakon unovčenja stvari i prava na kojemu postoji razlučno pravo upisano u javnoj knjizi sud će od iznosa ostvaren prodajom: a) namiriti troškove unovčenja iz čl.254 SZ i b) namiriti tražbine razlučnih vjerovnika  prema redoslijedu određenom pravilima ovršnog postupka.</w:t>
      </w:r>
    </w:p>
    <w:p w:rsidRDefault="00C55921" w:rsidP="00C55921" w:rsidR="00C55921">
      <w:pPr>
        <w:pStyle w:val="Tijeloteksta-uvlaka3"/>
        <w:ind w:firstLine="540"/>
      </w:pPr>
    </w:p>
    <w:p w:rsidRDefault="00C55921" w:rsidP="00C55921" w:rsidR="00C55921">
      <w:pPr>
        <w:pStyle w:val="Tijeloteksta-uvlaka3"/>
        <w:ind w:firstLine="540"/>
      </w:pPr>
      <w:r>
        <w:t>Odredbom čl.254 st.2 SZ da troškove unovčenja stvari  na kojemu postoji razlučno pravo obuhvaćaju stvarno nastale troškove  i ostale obveze stečajne mase.</w:t>
      </w:r>
    </w:p>
    <w:p w:rsidRDefault="00C55921" w:rsidP="00C55921" w:rsidR="00C55921">
      <w:pPr>
        <w:pStyle w:val="Tijeloteksta-uvlaka3"/>
        <w:ind w:firstLine="540"/>
      </w:pPr>
    </w:p>
    <w:p w:rsidRDefault="00C55921" w:rsidP="00C55921" w:rsidR="00C55921">
      <w:pPr>
        <w:pStyle w:val="Tijeloteksta-uvlaka3"/>
        <w:ind w:firstLine="540"/>
      </w:pPr>
      <w:r>
        <w:t>Nagrada stečajnom upravitelju predstavlja trošak stečajnog postupka u smislu odredbe čl. 248 SZ, a u vezi s odredbom čl. 254 SZ , stečajna upraviteljica osnovano zahtjeva da se u stečajnu masu stečajnog dužnika ATRIUM SPALATUM d.o.o. u stečaju, Split, Poljička cesta 20 b, OIB:75237018400 izdvoji određeni iznos  na ime indirektnih troškova stečajnog postupka,</w:t>
      </w:r>
    </w:p>
    <w:p w:rsidRDefault="00C55921" w:rsidP="00C55921" w:rsidR="00C55921">
      <w:pPr>
        <w:pStyle w:val="Tijeloteksta-uvlaka3"/>
        <w:ind w:firstLine="540"/>
      </w:pPr>
    </w:p>
    <w:p w:rsidRDefault="00C55921" w:rsidP="00C55921" w:rsidR="00C55921">
      <w:pPr>
        <w:pStyle w:val="Tijeloteksta-uvlaka3"/>
        <w:ind w:firstLine="540"/>
      </w:pPr>
      <w:r>
        <w:t xml:space="preserve">Stečajna upraviteljica je na ročištu za diobu od 05.listopada 2016.godine obrazložila kako je došla do razmjernog iznosa indirektnih troškova s osnova nagrade stečajnom upravitelju koji bi teretili prodane nekretnine na kojima razlučni vjerovnik VICTA d.o.o. Split  ima razlučno pravo te navela  da je kao osnovu za izračunu učešća ove nekrenine u troškovima stečajnog postupka uzela sam njezin udio u postocima u odnosu na ostalu imovinu stečajnog dužnika koja će se unovčiti tijekom predmetnog stečajnog postupka. Radi se o cca. 341 parking mjesto, te još 2. uredska prostora i ovaj prostor po prodajnoj cijeni. Sve druge nekretnine ( stanovi, poslovni prostori) koji su izrađeni u poslovno stambenoj zgradi Lazarica da su opterećini  razlučnim pravom vjerovnika koja su ta prava prijavili u stečajnom postupku i o čijim tražbinama se u stečajnom postupku neće odlučivati. Nakon unovčenja tih nekretnina na kraju stečajnog postupka ostaje za utvrditi koji iznos bi teretio troškove stečajnoj postupka, Na takav način da je utvrdila  da unovčena vrijednost predmetne nekretnine sudjeluje sa 22% u odnosu na ostalu imovinu stečajnog dužnika koja predstavlja stečajnu masu u ovom postupku. Kako prema Uredbi Vlade o kriterijima i načinu obračuna nagrade stečajnim upraviteljima max. nagrada može iznositi 690.000,00 kn, 22% od tog iznosa predstavlja iznos </w:t>
      </w:r>
    </w:p>
    <w:p w:rsidRDefault="00C55921" w:rsidP="00C55921" w:rsidR="00C55921">
      <w:pPr>
        <w:pStyle w:val="Tijeloteksta-uvlaka3"/>
        <w:ind w:firstLine="0"/>
      </w:pPr>
      <w:r>
        <w:t>od 174.900,00 kn, koji se predlaže da sud obistini stečajnom dužniku s osnova naslova nagrade stečajnog upravitelja.</w:t>
      </w:r>
    </w:p>
    <w:p w:rsidRDefault="00C55921" w:rsidP="00C55921" w:rsidR="00C55921">
      <w:pPr>
        <w:pStyle w:val="Tijeloteksta-uvlaka3"/>
        <w:ind w:firstLine="540"/>
      </w:pPr>
    </w:p>
    <w:p w:rsidRDefault="00C55921" w:rsidP="00C55921" w:rsidR="00C55921">
      <w:pPr>
        <w:pStyle w:val="Tijeloteksta-uvlaka3"/>
        <w:ind w:firstLine="540"/>
      </w:pPr>
      <w:r>
        <w:t xml:space="preserve">Obzirom na prethodno izneseno da strane stečajne upraviteljice, a koje obrazloženje prihvaća i ovaj sud, osim u djelu koji se odnosi na maksimalni iznos nagrade koji pripada stečajnom upravitelju, a to je prema čl 6 Uredbe o kriterijima o načinu obračuna i plaćanja </w:t>
      </w:r>
    </w:p>
    <w:p w:rsidRDefault="00C55921" w:rsidP="00C55921" w:rsidR="00C55921">
      <w:pPr>
        <w:pStyle w:val="Tijeloteksta-uvlaka3"/>
        <w:ind w:firstLine="0"/>
        <w:rPr>
          <w:b/>
        </w:rPr>
      </w:pPr>
      <w:r>
        <w:tab/>
      </w:r>
      <w:r>
        <w:tab/>
      </w:r>
      <w:r>
        <w:tab/>
      </w:r>
      <w:r>
        <w:tab/>
      </w:r>
      <w:r>
        <w:tab/>
      </w:r>
      <w:r>
        <w:tab/>
        <w:t>6</w:t>
      </w:r>
      <w:r>
        <w:tab/>
      </w:r>
      <w:r>
        <w:tab/>
      </w:r>
      <w:r>
        <w:tab/>
      </w:r>
      <w:r>
        <w:tab/>
      </w:r>
      <w:r>
        <w:rPr>
          <w:b/>
        </w:rPr>
        <w:t>1.St-159/2014</w:t>
      </w:r>
    </w:p>
    <w:p w:rsidRDefault="00C55921" w:rsidP="00C55921" w:rsidR="00C55921">
      <w:pPr>
        <w:pStyle w:val="Tijeloteksta-uvlaka3"/>
        <w:ind w:firstLine="0"/>
      </w:pPr>
    </w:p>
    <w:p w:rsidRDefault="00C55921" w:rsidP="00C55921" w:rsidR="00C55921">
      <w:pPr>
        <w:pStyle w:val="Tijeloteksta-uvlaka3"/>
        <w:ind w:firstLine="0"/>
      </w:pPr>
      <w:r>
        <w:t>nagrade stečajnim upraviteljima (NN-105/15) iznos od 630.000,00 kn, a ne iznos od 690.000.00 kn, , ovaj sud je na temelju odredbe čl. čl.248 st.1 toč.1 SZ u vezi s odredbom čl.254 SZ  odlučio da se  u stečajnu masu stečajnog dužnika ATRIUM SPALATUM d.o.o. u stečaju, Split, Poljička cesta 20 b, OIB:75237018400 izdvoji iznos od 138.600,00 kn na ime indirektnih troškova stečajnog postupka, kao 22% od maksimalne nakrade stečajnog upravitelja u iznosu od 630.000,00 kn,kako je i odlučeno u točki I.1 izreke rješenja. Radi navedenog, sud je odbio više zatraženi  iznos indirektnih troškova u iznosu od 36.300,00 kn.</w:t>
      </w:r>
    </w:p>
    <w:p w:rsidRDefault="00C55921" w:rsidP="00C55921" w:rsidR="00C55921">
      <w:pPr>
        <w:pStyle w:val="Tijeloteksta-uvlaka3"/>
        <w:ind w:firstLine="540"/>
      </w:pPr>
    </w:p>
    <w:p w:rsidRDefault="00C55921" w:rsidP="00C55921" w:rsidR="00C55921">
      <w:pPr>
        <w:pStyle w:val="Tijeloteksta-uvlaka3"/>
        <w:ind w:firstLine="540"/>
      </w:pPr>
      <w:r>
        <w:t>Što se tiče primjedbi na namirenje  razlučnog vjerovnik VICTA d.o.o. Split  od iznosa Iz iznosa  od 10.718.549,96 kn dobivenog od Općinskog suda u Splitu, nakon namirenja troškova ovršnog postupka ostvarenog unovčenjem nekretnina stečajnog dužnika ATRIUM SPALATUM d.o.o. u stečaju, Split, Poljička cesta 20 b, OIB:75237018400 u ovršnom postupku koji se vodio kod tog suda pod poslovnim brojem Ovr-7616/15 i to:  nekretnine</w:t>
      </w:r>
      <w:r>
        <w:rPr>
          <w:b/>
        </w:rPr>
        <w:t xml:space="preserve"> </w:t>
      </w:r>
      <w:r>
        <w:t>u vlasništvu uvodno navedenoga stečajnog Dužnika, upisane u zemljišnim knjigama Općinskog suda u Splitu,  ZU 15817., poduložak 133, 134, 135 i 136. k.o. Split, iznesenih od strane stečajnog vjerovnika Tomislava Baus i razlučnog i stečajnog vjerovnika H-ABDUCO d.o.o. Zagreb, stajalište ovog suda je slijedeće:</w:t>
      </w:r>
    </w:p>
    <w:p w:rsidRDefault="00C55921" w:rsidP="00C55921" w:rsidR="00C55921">
      <w:pPr>
        <w:pStyle w:val="Tijeloteksta-uvlaka3"/>
        <w:ind w:firstLine="540"/>
      </w:pPr>
    </w:p>
    <w:p w:rsidRDefault="00C55921" w:rsidP="00C55921" w:rsidR="00C55921">
      <w:pPr>
        <w:pStyle w:val="Tijeloteksta-uvlaka3"/>
        <w:ind w:firstLine="540"/>
      </w:pPr>
      <w:r>
        <w:t>Kako je  u ovom stečajnom postupku ostalo za odlučiti o namirenju razlučnog vjerovnika VICTA d.o.o. Split  iz iznosa od 10.718.549,96 kn dobivenog od Općinskog suda u Splitu, nakon namirenja troškova ovršnog postupka ostvarenog unovčenjem nekretnina stečajnog dužnika u ovršnom postupku koji se vodio kod tog suda pod poslovnim brojem Ovr-7616/15 u ovršnom postupku, prema stajalištu ovog suda primjedbe stečajnog vjerovnika Tomislava Baus koje bi se odnosile na umanjenje  tražbine razlučnog vjerovnik VICTA d.o.o. Split  s osnova izvršenih uplata iz ranijeg razdoblja ( 2011.-2014) ne bi bile od utjecaja za namirenje razlučnog vjerovnika u ovom stadiju postupka. Te primjedbe mogle su biti od utjecaja u postupku donošenja rješenja o ovrsi Općinskog suda u Splitu pod brojem Ovr-914/13 odnosno Ovr-7616/15. Međutim, nakon što je rješenje o ovrsi postalo pravomoćno odnosno postalo pravomoćno rješenje o dosudi Općinskog suda u Splitu pod brojem Ovr-7616/2015 od  15.prosinca 2015.godine, prigovori o visini tražbine razlučnog vjerovnika VICTA d.o.o. Split ne bi bili osnovani u djelu kojim su sadržani u pravomoćnom rješenju o ovrsi Općinskog suda u Splitu i proizlaze iz ovršne isprave Ugovora o zajmu i Sporazuma o osiguranju novčane tražbine zasnivanjem založnog prava, potvrđenog kod javnog bilježnika Ivana Bradarić pod brojem OV-4196/11 dana 26.svibnja 2011.godine.</w:t>
      </w:r>
    </w:p>
    <w:p w:rsidRDefault="00C55921" w:rsidP="00C55921" w:rsidR="00C55921">
      <w:pPr>
        <w:pStyle w:val="Tijeloteksta-uvlaka3"/>
        <w:ind w:firstLine="540"/>
      </w:pPr>
    </w:p>
    <w:p w:rsidRDefault="00C55921" w:rsidP="00C55921" w:rsidR="00C55921">
      <w:pPr>
        <w:autoSpaceDE w:val="false"/>
        <w:autoSpaceDN w:val="false"/>
        <w:adjustRightInd w:val="false"/>
        <w:ind w:firstLine="540"/>
        <w:rPr>
          <w:rFonts w:eastAsiaTheme="minorHAnsi"/>
          <w:lang w:eastAsia="en-US"/>
        </w:rPr>
      </w:pPr>
      <w:r>
        <w:t xml:space="preserve">Ista je pravna situacija i u odnosu na iznesene primjedbe </w:t>
      </w:r>
      <w:r>
        <w:rPr>
          <w:rFonts w:eastAsiaTheme="minorHAnsi"/>
          <w:lang w:eastAsia="en-US"/>
        </w:rPr>
        <w:t xml:space="preserve">da kod </w:t>
      </w:r>
      <w:r>
        <w:rPr>
          <w:rFonts w:eastAsia="HiddenHorzOCR"/>
          <w:lang w:eastAsia="en-US"/>
        </w:rPr>
        <w:t xml:space="preserve">unovčenja </w:t>
      </w:r>
      <w:r>
        <w:rPr>
          <w:rFonts w:eastAsiaTheme="minorHAnsi"/>
          <w:lang w:eastAsia="en-US"/>
        </w:rPr>
        <w:t xml:space="preserve">imovine </w:t>
      </w:r>
      <w:r>
        <w:rPr>
          <w:rFonts w:eastAsia="HiddenHorzOCR"/>
          <w:lang w:eastAsia="en-US"/>
        </w:rPr>
        <w:t xml:space="preserve">stečajnog </w:t>
      </w:r>
      <w:r>
        <w:rPr>
          <w:rFonts w:eastAsiaTheme="minorHAnsi"/>
          <w:lang w:eastAsia="en-US"/>
        </w:rPr>
        <w:t xml:space="preserve">dužnika nisu </w:t>
      </w:r>
      <w:r>
        <w:rPr>
          <w:rFonts w:eastAsia="HiddenHorzOCR"/>
          <w:lang w:eastAsia="en-US"/>
        </w:rPr>
        <w:t xml:space="preserve">unovčeni </w:t>
      </w:r>
      <w:r>
        <w:rPr>
          <w:rFonts w:eastAsiaTheme="minorHAnsi"/>
          <w:lang w:eastAsia="en-US"/>
        </w:rPr>
        <w:t xml:space="preserve">pripadci poslovnih prostora i baš vanjske terase površine 143,00 m2, </w:t>
      </w:r>
      <w:r>
        <w:rPr>
          <w:rFonts w:eastAsia="HiddenHorzOCR"/>
          <w:lang w:eastAsia="en-US"/>
        </w:rPr>
        <w:t xml:space="preserve">čija </w:t>
      </w:r>
      <w:r>
        <w:rPr>
          <w:rFonts w:eastAsiaTheme="minorHAnsi"/>
          <w:lang w:eastAsia="en-US"/>
        </w:rPr>
        <w:t xml:space="preserve">vrijednosti iznosi 1.086.566,44 kn po </w:t>
      </w:r>
      <w:r>
        <w:rPr>
          <w:rFonts w:eastAsia="HiddenHorzOCR"/>
          <w:lang w:eastAsia="en-US"/>
        </w:rPr>
        <w:t xml:space="preserve">obračunu </w:t>
      </w:r>
      <w:r>
        <w:rPr>
          <w:rFonts w:eastAsiaTheme="minorHAnsi"/>
          <w:lang w:eastAsia="en-US"/>
        </w:rPr>
        <w:t xml:space="preserve">0,25 % od postignute cijene m2 prostora u provedenom ovršnom postupku Ovr-914/13, koje </w:t>
      </w:r>
      <w:r>
        <w:rPr>
          <w:rFonts w:eastAsia="HiddenHorzOCR"/>
          <w:lang w:eastAsia="en-US"/>
        </w:rPr>
        <w:t xml:space="preserve">unovčenje </w:t>
      </w:r>
      <w:r>
        <w:rPr>
          <w:rFonts w:eastAsiaTheme="minorHAnsi"/>
          <w:lang w:eastAsia="en-US"/>
        </w:rPr>
        <w:t xml:space="preserve">imovine </w:t>
      </w:r>
      <w:r>
        <w:rPr>
          <w:rFonts w:eastAsia="HiddenHorzOCR"/>
          <w:lang w:eastAsia="en-US"/>
        </w:rPr>
        <w:t xml:space="preserve">stečajni </w:t>
      </w:r>
      <w:r>
        <w:rPr>
          <w:rFonts w:eastAsiaTheme="minorHAnsi"/>
          <w:lang w:eastAsia="en-US"/>
        </w:rPr>
        <w:t xml:space="preserve">sud treba provesti, neovisno od toga da li </w:t>
      </w:r>
      <w:r>
        <w:rPr>
          <w:rFonts w:eastAsia="HiddenHorzOCR"/>
          <w:lang w:eastAsia="en-US"/>
        </w:rPr>
        <w:t xml:space="preserve">će </w:t>
      </w:r>
      <w:r>
        <w:rPr>
          <w:rFonts w:eastAsiaTheme="minorHAnsi"/>
          <w:lang w:eastAsia="en-US"/>
        </w:rPr>
        <w:t xml:space="preserve">se iz </w:t>
      </w:r>
      <w:r>
        <w:rPr>
          <w:rFonts w:eastAsia="HiddenHorzOCR"/>
          <w:lang w:eastAsia="en-US"/>
        </w:rPr>
        <w:t xml:space="preserve">unovčenja pripadajućih </w:t>
      </w:r>
      <w:r>
        <w:rPr>
          <w:rFonts w:eastAsiaTheme="minorHAnsi"/>
          <w:lang w:eastAsia="en-US"/>
        </w:rPr>
        <w:t xml:space="preserve">terasa poslovnom prostoru naplatiti </w:t>
      </w:r>
      <w:r>
        <w:rPr>
          <w:rFonts w:eastAsia="HiddenHorzOCR"/>
          <w:lang w:eastAsia="en-US"/>
        </w:rPr>
        <w:t xml:space="preserve">razlučni </w:t>
      </w:r>
      <w:r>
        <w:rPr>
          <w:rFonts w:eastAsiaTheme="minorHAnsi"/>
          <w:lang w:eastAsia="en-US"/>
        </w:rPr>
        <w:t xml:space="preserve">vjerovnik VICTA d.o.o. Split ili drugi </w:t>
      </w:r>
      <w:r>
        <w:rPr>
          <w:rFonts w:eastAsia="HiddenHorzOCR"/>
          <w:lang w:eastAsia="en-US"/>
        </w:rPr>
        <w:t xml:space="preserve">stečajni </w:t>
      </w:r>
      <w:r>
        <w:rPr>
          <w:rFonts w:eastAsiaTheme="minorHAnsi"/>
          <w:lang w:eastAsia="en-US"/>
        </w:rPr>
        <w:t xml:space="preserve">vjerovnici, jer u protivnom nanosi se šteta </w:t>
      </w:r>
      <w:r>
        <w:rPr>
          <w:rFonts w:eastAsia="HiddenHorzOCR"/>
          <w:lang w:eastAsia="en-US"/>
        </w:rPr>
        <w:t xml:space="preserve">stečajnom </w:t>
      </w:r>
      <w:r>
        <w:rPr>
          <w:rFonts w:eastAsiaTheme="minorHAnsi"/>
          <w:lang w:eastAsia="en-US"/>
        </w:rPr>
        <w:t xml:space="preserve">dužniku, vlasniku </w:t>
      </w:r>
      <w:r>
        <w:rPr>
          <w:rFonts w:eastAsia="HiddenHorzOCR"/>
          <w:lang w:eastAsia="en-US"/>
        </w:rPr>
        <w:t xml:space="preserve">stečajnog </w:t>
      </w:r>
      <w:r>
        <w:rPr>
          <w:rFonts w:eastAsiaTheme="minorHAnsi"/>
          <w:lang w:eastAsia="en-US"/>
        </w:rPr>
        <w:t xml:space="preserve">dužnika, </w:t>
      </w:r>
      <w:r>
        <w:rPr>
          <w:rFonts w:eastAsia="HiddenHorzOCR"/>
          <w:lang w:eastAsia="en-US"/>
        </w:rPr>
        <w:t xml:space="preserve">stečajnom </w:t>
      </w:r>
      <w:r>
        <w:rPr>
          <w:rFonts w:eastAsiaTheme="minorHAnsi"/>
          <w:lang w:eastAsia="en-US"/>
        </w:rPr>
        <w:t xml:space="preserve">vjerovniku i svim drugim vjerovnicima </w:t>
      </w:r>
      <w:r>
        <w:rPr>
          <w:rFonts w:eastAsia="HiddenHorzOCR"/>
          <w:lang w:eastAsia="en-US"/>
        </w:rPr>
        <w:t xml:space="preserve">stečajnog </w:t>
      </w:r>
      <w:r>
        <w:rPr>
          <w:rFonts w:eastAsiaTheme="minorHAnsi"/>
          <w:lang w:eastAsia="en-US"/>
        </w:rPr>
        <w:t>dužnika.</w:t>
      </w:r>
    </w:p>
    <w:p w:rsidRDefault="00C55921" w:rsidP="00C55921" w:rsidR="00C55921">
      <w:pPr>
        <w:autoSpaceDE w:val="false"/>
        <w:autoSpaceDN w:val="false"/>
        <w:adjustRightInd w:val="false"/>
        <w:ind w:firstLine="540"/>
        <w:rPr>
          <w:rFonts w:eastAsiaTheme="minorHAnsi"/>
          <w:lang w:eastAsia="en-US"/>
        </w:rPr>
      </w:pPr>
    </w:p>
    <w:p w:rsidRDefault="00C55921" w:rsidP="00C55921" w:rsidR="00C55921">
      <w:pPr>
        <w:autoSpaceDE w:val="false"/>
        <w:autoSpaceDN w:val="false"/>
        <w:adjustRightInd w:val="false"/>
        <w:ind w:firstLine="540"/>
      </w:pPr>
      <w:r>
        <w:rPr>
          <w:rFonts w:eastAsiaTheme="minorHAnsi"/>
          <w:lang w:eastAsia="en-US"/>
        </w:rPr>
        <w:tab/>
        <w:t xml:space="preserve">Ovaj stečajni vjerovnik kao odgovorna osoba stečajnog dužnika prije nastupanja pravnih posljedica otvaranja stečajnog postupka, ove prigovore o djelomičnoj nedopustivosti ovrhe na  </w:t>
      </w:r>
      <w:r>
        <w:t xml:space="preserve">270/26946 dijela zgrade sagrađene na pravu građenja na čest.zem. 820/1 "Firule-Lazarica" koji je suvlasnički dio povezan sa cjelinom prodajnog prostora br. 58. u prizemlju, </w:t>
      </w:r>
    </w:p>
    <w:p w:rsidRDefault="00C55921" w:rsidP="00C55921" w:rsidR="00C55921">
      <w:pPr>
        <w:autoSpaceDE w:val="false"/>
        <w:autoSpaceDN w:val="false"/>
        <w:adjustRightInd w:val="false"/>
        <w:rPr>
          <w:b/>
        </w:rPr>
      </w:pPr>
      <w:r>
        <w:tab/>
      </w:r>
      <w:r>
        <w:tab/>
      </w:r>
      <w:r>
        <w:tab/>
      </w:r>
      <w:r>
        <w:tab/>
      </w:r>
      <w:r>
        <w:tab/>
      </w:r>
      <w:r>
        <w:tab/>
        <w:t>7</w:t>
      </w:r>
      <w:r>
        <w:tab/>
      </w:r>
      <w:r>
        <w:tab/>
      </w:r>
      <w:r>
        <w:tab/>
      </w:r>
      <w:r>
        <w:tab/>
      </w:r>
      <w:r>
        <w:rPr>
          <w:b/>
        </w:rPr>
        <w:t>1.St-159/2014</w:t>
      </w:r>
    </w:p>
    <w:p w:rsidRDefault="00C55921" w:rsidP="00C55921" w:rsidR="00C55921">
      <w:pPr>
        <w:autoSpaceDE w:val="false"/>
        <w:autoSpaceDN w:val="false"/>
        <w:adjustRightInd w:val="false"/>
      </w:pPr>
    </w:p>
    <w:p w:rsidRDefault="00C55921" w:rsidP="00C55921" w:rsidR="00C55921">
      <w:pPr>
        <w:autoSpaceDE w:val="false"/>
        <w:autoSpaceDN w:val="false"/>
        <w:adjustRightInd w:val="false"/>
        <w:rPr>
          <w:rFonts w:eastAsiaTheme="minorHAnsi"/>
          <w:lang w:eastAsia="en-US"/>
        </w:rPr>
      </w:pPr>
      <w:r>
        <w:t>koji se sastoji od prodajnog prostora, predprostora i dva sanitarna čvora, ukupne površine 269,75 m2, upisane u ZU 15817, sadašnji poduložak 133 k.o.Split</w:t>
      </w:r>
      <w:r>
        <w:rPr>
          <w:rFonts w:eastAsiaTheme="minorHAnsi"/>
          <w:lang w:eastAsia="en-US"/>
        </w:rPr>
        <w:t xml:space="preserve">  mogao je  isticati tijekom </w:t>
      </w:r>
    </w:p>
    <w:p w:rsidRDefault="00C55921" w:rsidP="00C55921" w:rsidR="00C55921">
      <w:pPr>
        <w:autoSpaceDE w:val="false"/>
        <w:autoSpaceDN w:val="false"/>
        <w:adjustRightInd w:val="false"/>
        <w:rPr>
          <w:rFonts w:eastAsiaTheme="minorHAnsi"/>
          <w:lang w:eastAsia="en-US"/>
        </w:rPr>
      </w:pPr>
      <w:r>
        <w:rPr>
          <w:rFonts w:eastAsiaTheme="minorHAnsi"/>
          <w:lang w:eastAsia="en-US"/>
        </w:rPr>
        <w:t>ovršnog postupka, sve do pravomoćnosti rješenja o dosudi po pravilima ovršnog postupka, ali ne u ovom stadiju stečajnog postupka kada je rješenje o dosudi od 15.kolovoza 2015.godine  postalo pravomoćno odnosno kad je pravomoćno dovršen ovršni postupak pred Općinskim sudom u Splitu pod brojem Ovr-7615/2015.</w:t>
      </w:r>
    </w:p>
    <w:p w:rsidRDefault="00C55921" w:rsidP="00C55921" w:rsidR="00C55921">
      <w:pPr>
        <w:autoSpaceDE w:val="false"/>
        <w:autoSpaceDN w:val="false"/>
        <w:adjustRightInd w:val="false"/>
        <w:ind w:firstLine="540"/>
        <w:rPr>
          <w:rFonts w:eastAsiaTheme="minorHAnsi"/>
          <w:lang w:eastAsia="en-US"/>
        </w:rPr>
      </w:pPr>
    </w:p>
    <w:p w:rsidRDefault="00C55921" w:rsidP="00C55921" w:rsidR="00C55921">
      <w:pPr>
        <w:autoSpaceDE w:val="false"/>
        <w:autoSpaceDN w:val="false"/>
        <w:adjustRightInd w:val="false"/>
        <w:ind w:firstLine="540"/>
        <w:rPr>
          <w:rFonts w:eastAsiaTheme="minorHAnsi"/>
          <w:lang w:eastAsia="en-US"/>
        </w:rPr>
      </w:pPr>
      <w:r>
        <w:rPr>
          <w:rFonts w:eastAsiaTheme="minorHAnsi"/>
          <w:lang w:eastAsia="en-US"/>
        </w:rPr>
        <w:t>Ovaj sud djelomično prihvaća prigovore s</w:t>
      </w:r>
      <w:r>
        <w:t xml:space="preserve">tečajnog vjerovnika Tomislava Baus da  ukupna tražbina razlučnog vjerovnika VICTA d.o.o. Split za namirenje  u iznosu od 17.459.569,45 kn na temelju obračuna vještaka Ante Blažević od 23.rujna 2015.godine u ovršnom postupku kod </w:t>
      </w:r>
      <w:r>
        <w:rPr>
          <w:rFonts w:eastAsiaTheme="minorHAnsi"/>
          <w:lang w:eastAsia="en-US"/>
        </w:rPr>
        <w:t xml:space="preserve">Općinskim sudom u Splitu pod brojem Ovr-7615/2015, sadržava i obračun zateznih kamata, koje nisu sadržane u ovršnoj ispravi- Ugovoru o zajmu i Sporazumu o osiguranju novčane tražbine  zasnivanjem založnog prava od 26.svibnja 2011.godine, odnosno prigovor </w:t>
      </w:r>
      <w:r>
        <w:t xml:space="preserve">razlučnog vjerovnika H-ABDUCO d.o.o. Zagreb da </w:t>
      </w:r>
      <w:r>
        <w:rPr>
          <w:rFonts w:eastAsiaTheme="minorHAnsi"/>
          <w:lang w:eastAsia="en-US"/>
        </w:rPr>
        <w:t xml:space="preserve">u odnosu na prijavljenu tražbinu </w:t>
      </w:r>
      <w:r>
        <w:t xml:space="preserve">razlučnog vjerovnika </w:t>
      </w:r>
      <w:r>
        <w:rPr>
          <w:rFonts w:eastAsiaTheme="minorHAnsi"/>
          <w:lang w:eastAsia="en-US"/>
        </w:rPr>
        <w:t>VICTA d.o.o. Split za namirenje iz kupovnine prodanih nekretnina stečajnog dužnika  kako je tražbina ovog razlučnog vjerovnika  iskazana u ukupnom iznosu od 17.458.569,45 kn, te da nije vidljivo od čega se ista tražbina sastoji, odnosno da nije naveden iznos glavnice, kamata, od kada da kada su obračunate, jer da založno pravo u ovako obračunatom iznosu nije uknjiženo.</w:t>
      </w:r>
    </w:p>
    <w:p w:rsidRDefault="00C55921" w:rsidP="00C55921" w:rsidR="00C55921">
      <w:pPr>
        <w:autoSpaceDE w:val="false"/>
        <w:autoSpaceDN w:val="false"/>
        <w:adjustRightInd w:val="false"/>
        <w:ind w:firstLine="540"/>
        <w:rPr>
          <w:rFonts w:eastAsiaTheme="minorHAnsi"/>
          <w:lang w:eastAsia="en-US"/>
        </w:rPr>
      </w:pPr>
    </w:p>
    <w:p w:rsidRDefault="00C55921" w:rsidP="00C55921" w:rsidR="00C55921">
      <w:pPr>
        <w:autoSpaceDE w:val="false"/>
        <w:autoSpaceDN w:val="false"/>
        <w:adjustRightInd w:val="false"/>
        <w:ind w:firstLine="540"/>
      </w:pPr>
      <w:r>
        <w:rPr>
          <w:rFonts w:eastAsiaTheme="minorHAnsi"/>
          <w:lang w:eastAsia="en-US"/>
        </w:rPr>
        <w:t xml:space="preserve">Međutim, prema stajalištu ovog suda, kod nesporne činjenice  da se zahtjev za namirenje </w:t>
      </w:r>
      <w:r>
        <w:t xml:space="preserve">razlučnog vjerovnika VICTA d.o.o. Split u ovom postupku  između ostalog odnosi  i na neplaćenu glavnicu iz </w:t>
      </w:r>
      <w:r>
        <w:rPr>
          <w:rFonts w:eastAsiaTheme="minorHAnsi"/>
          <w:lang w:eastAsia="en-US"/>
        </w:rPr>
        <w:t xml:space="preserve">Ugovoru o zajmu i Sporazumu o osiguranju novčane tražbine  zasnivanjem založnog prava od 26.svibnja 2011.godine, ovjerenog kod javnog bilježnika Ivana Bradarić iz Splita pod brojem OV-4916/11u iznosu od 1.500.000,00 EUR-a, što prema izračunu vještaka za tečaj 1 EUR-7,625954 kn daje iznos od 11.438.931,00, dakle, više od ostatka kupovnine  u  iznosu od </w:t>
      </w:r>
      <w:r>
        <w:t>10.718.549,96 kn, koji je doznačen ovom sudu od stane Općinskog suda u Splitu  iz ovršnog postupka pod brojem Ovr-7616/2015 radi namirenja razlučnog vjerovnika VICTA d.o.o. Split, ovaj sud je odlučio na temelju odredbe čl.248 st.1 toč.1 SZ da se cjelokupni iznos ustupljene kupovnine u iznosu od 10.718.549,96 kn, nakon što se odbiju obistinjeni razmjerni troškovi postupka u iznosu od 138.600,00 kn, dosude razlučnom vjerovniku VICTA d.o.o. Split radi namirenja glavnice u iznosu od 10.579.949,96 kn , kako je i odlučeno u točki I.2 izreke rješenja .</w:t>
      </w:r>
    </w:p>
    <w:p w:rsidRDefault="00C55921" w:rsidP="00C55921" w:rsidR="00C55921">
      <w:pPr>
        <w:autoSpaceDE w:val="false"/>
        <w:autoSpaceDN w:val="false"/>
        <w:adjustRightInd w:val="false"/>
        <w:ind w:firstLine="540"/>
      </w:pPr>
    </w:p>
    <w:p w:rsidRDefault="00C55921" w:rsidP="00C55921" w:rsidR="00C55921">
      <w:pPr>
        <w:autoSpaceDE w:val="false"/>
        <w:autoSpaceDN w:val="false"/>
        <w:adjustRightInd w:val="false"/>
        <w:ind w:firstLine="540"/>
      </w:pPr>
      <w:r>
        <w:rPr>
          <w:rFonts w:eastAsiaTheme="minorHAnsi"/>
          <w:lang w:eastAsia="en-US"/>
        </w:rPr>
        <w:t xml:space="preserve">U daljnjem tijeku stečajnog postupka, kada dođe na red namirenje </w:t>
      </w:r>
      <w:r>
        <w:t xml:space="preserve">razlučnog vjerovnika VICTA d.o.o. Split kao stečajnog vjerovnika, </w:t>
      </w:r>
      <w:r>
        <w:rPr>
          <w:rFonts w:eastAsiaTheme="minorHAnsi"/>
          <w:lang w:eastAsia="en-US"/>
        </w:rPr>
        <w:t xml:space="preserve"> sud će odlučiti koliko iznose ugovorene kamate iz ovršne isprave-Ugovora o zajmu i Sporazumu o osiguranju novčane tražbine  zasnivanjem založnog prava od 26.svibnja 2011.godine, te koliko iznose  zatezne kamate koje su obračunate u nalazu i mišljenju </w:t>
      </w:r>
      <w:r>
        <w:t>vještaka Ante Blažević od 23.rujna 2015.godine, a sve to po dovršetku parničnog postupka na koji su upućeni razlučni vjerovnik H-ABDUCO d.o.o. Zagreb i stečajni vjerovnik Tomislava Baus na temelju rješenja ovog suda pod brojem St-159/2014 od 01.srpnja 2016.godine.</w:t>
      </w:r>
    </w:p>
    <w:p w:rsidRDefault="00C55921" w:rsidP="00C55921" w:rsidR="00C55921">
      <w:pPr>
        <w:autoSpaceDE w:val="false"/>
        <w:autoSpaceDN w:val="false"/>
        <w:adjustRightInd w:val="false"/>
      </w:pPr>
    </w:p>
    <w:p w:rsidRDefault="00C55921" w:rsidP="00C55921" w:rsidR="00C55921">
      <w:pPr>
        <w:autoSpaceDE w:val="false"/>
        <w:autoSpaceDN w:val="false"/>
        <w:adjustRightInd w:val="false"/>
        <w:ind w:firstLine="540"/>
      </w:pPr>
      <w:r>
        <w:t xml:space="preserve">Razlučni vjerovnika H-ABDUCO d.o.o. Zagreb je u podnesku od 05.listopada 2016.godine,  predložio da se ovom vjerovniku prizna pravo na odvojeno namirenje iz kupovnine za prodane nekretnine u vlasništvu stečajnog dužnika, nakon što se namire troškovi stečajnog postupka, obzirom da isti na navedenoj nekretnini  upisana u zemljišnim knjigama </w:t>
      </w:r>
    </w:p>
    <w:p w:rsidRDefault="00C55921" w:rsidP="00C55921" w:rsidR="00C55921">
      <w:pPr>
        <w:autoSpaceDE w:val="false"/>
        <w:autoSpaceDN w:val="false"/>
        <w:adjustRightInd w:val="false"/>
      </w:pPr>
    </w:p>
    <w:p w:rsidRDefault="00C55921" w:rsidP="00C55921" w:rsidR="00C55921">
      <w:pPr>
        <w:autoSpaceDE w:val="false"/>
        <w:autoSpaceDN w:val="false"/>
        <w:adjustRightInd w:val="false"/>
        <w:rPr>
          <w:b/>
        </w:rPr>
      </w:pPr>
      <w:r>
        <w:tab/>
      </w:r>
      <w:r>
        <w:tab/>
      </w:r>
      <w:r>
        <w:tab/>
      </w:r>
      <w:r>
        <w:tab/>
      </w:r>
      <w:r>
        <w:tab/>
      </w:r>
      <w:r>
        <w:tab/>
        <w:t>8</w:t>
      </w:r>
      <w:r>
        <w:tab/>
      </w:r>
      <w:r>
        <w:tab/>
      </w:r>
      <w:r>
        <w:tab/>
      </w:r>
      <w:r>
        <w:tab/>
      </w:r>
      <w:r>
        <w:rPr>
          <w:b/>
        </w:rPr>
        <w:t>1.St-159/2014</w:t>
      </w:r>
    </w:p>
    <w:p w:rsidRDefault="00C55921" w:rsidP="00C55921" w:rsidR="00C55921">
      <w:pPr>
        <w:autoSpaceDE w:val="false"/>
        <w:autoSpaceDN w:val="false"/>
        <w:adjustRightInd w:val="false"/>
      </w:pPr>
    </w:p>
    <w:p w:rsidRDefault="00C55921" w:rsidP="00C55921" w:rsidR="00C55921">
      <w:pPr>
        <w:autoSpaceDE w:val="false"/>
        <w:autoSpaceDN w:val="false"/>
        <w:adjustRightInd w:val="false"/>
      </w:pPr>
      <w:r>
        <w:t>Općinskog suda u Splitu,  ZU 15817., poduložak 133, 134, 135 i 136. k.o. Split ima upisano založno pravo.</w:t>
      </w:r>
    </w:p>
    <w:p w:rsidRDefault="00C55921" w:rsidP="00C55921" w:rsidR="00C55921">
      <w:pPr>
        <w:autoSpaceDE w:val="false"/>
        <w:autoSpaceDN w:val="false"/>
        <w:adjustRightInd w:val="false"/>
        <w:ind w:firstLine="540"/>
      </w:pPr>
    </w:p>
    <w:p w:rsidRDefault="00C55921" w:rsidP="00C55921" w:rsidR="00C55921">
      <w:pPr>
        <w:autoSpaceDE w:val="false"/>
        <w:autoSpaceDN w:val="false"/>
        <w:adjustRightInd w:val="false"/>
        <w:ind w:firstLine="540"/>
      </w:pPr>
      <w:r>
        <w:t>Iz isprava koje je priložio ovaj razlučni vjerovnik uz predmetni podnesak proizlazi kako je na temelju rješenja Općinskog suda u Splitu pod brojem Z-7521/14 od 24. travnja 2015.godine  na nekretnini u vlasništvu stečajnog dužnika, među ostalim i na  nekretninama koje su prodane u ovršnom postupku pred Općinskim sudom u Splitu pod brojem Ovr-7616/15 dopuštena zabilježba pokretanja ovrhe od strane H-ABDUCO d.o.o. Zagreb protiv ATRIUM SPALATUM d.o.o, te da je na temelju rješenja Općinskog suda u Splitu pod brojem Z-586/15 od 04.travnja 2016.godine  na  nekretnini u vlasništvu stečajnog dužnika upisana u zemljišnim knjigama Općinskog suda u Splitu,  ZU 15817., poduložak 133, 134, 135 i 136. k.o. Split upisana zabilježba provedbe rješenja o ovrsi  od strane H-ABDUCO d.o.o. Zagreb protiv ATRIUM SPALATUM d.o.o, te da je razlučni vjerovnik H-ABDUCO d.o.o. Zagreb na taj način ostvario pravo na odvojeno namirenje u odnosu na nekretnine stečajnog dužnika na kojima je upisana zabilježba ovrhe od strane ovog razlučnog vjerovnika.</w:t>
      </w:r>
    </w:p>
    <w:p w:rsidRDefault="00C55921" w:rsidP="00C55921" w:rsidR="00C55921">
      <w:pPr>
        <w:autoSpaceDE w:val="false"/>
        <w:autoSpaceDN w:val="false"/>
        <w:adjustRightInd w:val="false"/>
        <w:ind w:firstLine="540"/>
      </w:pPr>
    </w:p>
    <w:p w:rsidRDefault="00C55921" w:rsidP="00C55921" w:rsidR="00C55921">
      <w:pPr>
        <w:autoSpaceDE w:val="false"/>
        <w:autoSpaceDN w:val="false"/>
        <w:adjustRightInd w:val="false"/>
        <w:ind w:firstLine="540"/>
      </w:pPr>
      <w:r>
        <w:t xml:space="preserve">Međutim, to isto pravo ostvario je i razlučni vjerovnika </w:t>
      </w:r>
      <w:r>
        <w:rPr>
          <w:rFonts w:eastAsiaTheme="minorHAnsi"/>
          <w:lang w:eastAsia="en-US"/>
        </w:rPr>
        <w:t xml:space="preserve">VICTA d.o.o. Split prije </w:t>
      </w:r>
      <w:r>
        <w:t>razlučnog vjerovnika H-ABDUCO d.o.o. Zagreb na temelju rješenja Općinskog suda u Splitu pod brojem Z-6163/11 zaprimljenog kod navedenog suda dana 27.svibnja 2011.godine, a kako to proizlazi iz isprava koje se nalaze u ovršnom spisu Općinskog suda u Splitu pod brojem Ovr-7616/18 (list spisa 22-23) .</w:t>
      </w:r>
    </w:p>
    <w:p w:rsidRDefault="00C55921" w:rsidP="00C55921" w:rsidR="00C55921">
      <w:pPr>
        <w:autoSpaceDE w:val="false"/>
        <w:autoSpaceDN w:val="false"/>
        <w:adjustRightInd w:val="false"/>
        <w:ind w:firstLine="540"/>
      </w:pPr>
    </w:p>
    <w:p w:rsidRDefault="00C55921" w:rsidP="00C55921" w:rsidR="00C55921">
      <w:pPr>
        <w:autoSpaceDE w:val="false"/>
        <w:autoSpaceDN w:val="false"/>
        <w:adjustRightInd w:val="false"/>
        <w:ind w:firstLine="540"/>
        <w:rPr>
          <w:rFonts w:eastAsiaTheme="minorHAnsi"/>
          <w:lang w:eastAsia="en-US"/>
        </w:rPr>
      </w:pPr>
      <w:r>
        <w:t xml:space="preserve">Kako se prvenstveni red namirenja razlučnih vjerovnika određuje prema pravilima ovršnog i zemljišnoknižnog postupka  i to prema trenutku zaprimanja dopuštenog i osnovanog prijedloga za upisom stvarnih prava u zemljišnoj knjizi,  to pravo u odnosu na prodane nekretnine  u vlasništvu stečajnog dužnika upisane u zemljišnim knjigama Općinskog suda u Splitu,  ZU 15817., poduložak 133, 134, 135 i 136. k.o. Split je ostvario razlučni vjerovnika </w:t>
      </w:r>
      <w:r>
        <w:rPr>
          <w:rFonts w:eastAsiaTheme="minorHAnsi"/>
          <w:lang w:eastAsia="en-US"/>
        </w:rPr>
        <w:t xml:space="preserve">VICTA d.o.o. Split, radi čega je ovaj sud je na temelju odredbe čl.248 ZS-a  zahtjev </w:t>
      </w:r>
      <w:r>
        <w:t>razlučnog vjerovnika H-ABDUCO d.o.o. Zagreb za odvojenim namirenjem iz kupovnine ostvarene prodajom nekretnine u vlasništvu stečajnog dužnika u ovršnom postupku koji je proveden od srane Općinskog suda u Splitu u predmetu pod brojem Ovr-7616/2016 odbio, te odlučio kao u točki III. izreke.</w:t>
      </w:r>
    </w:p>
    <w:p w:rsidRDefault="00C55921" w:rsidP="00C55921" w:rsidR="00C55921">
      <w:pPr>
        <w:pStyle w:val="Tijeloteksta-uvlaka3"/>
        <w:ind w:firstLine="540"/>
      </w:pPr>
    </w:p>
    <w:p w:rsidRDefault="00C55921" w:rsidP="00C55921" w:rsidR="00C55921">
      <w:pPr>
        <w:pStyle w:val="Tijeloteksta-uvlaka3"/>
        <w:ind w:firstLine="540"/>
      </w:pPr>
      <w:r>
        <w:t>Stečajni vjerovnik Tomislav Baus je u podnesku od 12. listopada 2016. još jednom ponovio istaknute prigovore koje se odnose na namirenje razlučnog vjerovnika VICTA d.o.o. Split, o kojima je ovaj sud već iznio svoja stajališta u  obrazloženju predmetnog rješenja.</w:t>
      </w:r>
    </w:p>
    <w:p w:rsidRDefault="00C55921" w:rsidP="00C55921" w:rsidR="00C55921">
      <w:pPr>
        <w:pStyle w:val="Tijeloteksta-uvlaka3"/>
        <w:ind w:firstLine="540"/>
      </w:pPr>
    </w:p>
    <w:p w:rsidRDefault="00C55921" w:rsidP="00C55921" w:rsidR="00C55921">
      <w:pPr>
        <w:pStyle w:val="Tijeloteksta-uvlaka3"/>
        <w:ind w:firstLine="540"/>
      </w:pPr>
      <w:r>
        <w:t>I razlučni vjerovnik H-ABDUCO d.o.o. Zagreb je u podnesku od 14. listopada 2016.   ponovio istaknute prigovore koje se odnose na namirenje razlučnog vjerovnika VICTA d.o.o. Split u podnesku od 05.listopada 2016.godine i na ročištu za diobu od 05. listopada 2016.godine, te osporio pravo stečajnom dužniku zatraženi iznos indirektnih troškova stečajnog postupka u iznosu od 174.900,00 kn s osnova nagrade stečajnom upravitelju koja bi razmjerno odnosila na predmetnu nekretninu.</w:t>
      </w:r>
    </w:p>
    <w:p w:rsidRDefault="00C55921" w:rsidP="00C55921" w:rsidR="00C55921">
      <w:pPr>
        <w:pStyle w:val="Tijeloteksta-uvlaka3"/>
        <w:ind w:firstLine="540"/>
      </w:pPr>
    </w:p>
    <w:p w:rsidRDefault="00C55921" w:rsidP="00C55921" w:rsidR="00C55921">
      <w:pPr>
        <w:pStyle w:val="Tijeloteksta-uvlaka3"/>
        <w:ind w:firstLine="540"/>
      </w:pPr>
      <w:r>
        <w:t xml:space="preserve">U odnosu na primjedbu ovog razlučnog vjerovnika koja se odnosi na zatraženi iznos indirektnih troškova stečajnog postupka u iznosu od 174.900,00 kn s osnova nagrade stečajnom upravitelju koja bi razmjerno odnosila na predmetnu nekretninu, ovaj sud je prihvaća  te je od strane stečajnog suca u točki I.1 rješenja već izvršena korekcija. </w:t>
      </w:r>
    </w:p>
    <w:p w:rsidRDefault="00C55921" w:rsidP="00C55921" w:rsidR="00C55921">
      <w:pPr>
        <w:pStyle w:val="Tijeloteksta-uvlaka3"/>
        <w:ind w:firstLine="540"/>
        <w:rPr>
          <w:b/>
        </w:rPr>
      </w:pPr>
      <w:r>
        <w:tab/>
      </w:r>
      <w:r>
        <w:tab/>
      </w:r>
      <w:r>
        <w:tab/>
      </w:r>
      <w:r>
        <w:tab/>
      </w:r>
      <w:r>
        <w:tab/>
      </w:r>
      <w:r>
        <w:tab/>
        <w:t>9</w:t>
      </w:r>
      <w:r>
        <w:tab/>
      </w:r>
      <w:r>
        <w:tab/>
      </w:r>
      <w:r>
        <w:tab/>
      </w:r>
      <w:r>
        <w:tab/>
      </w:r>
      <w:r>
        <w:rPr>
          <w:b/>
        </w:rPr>
        <w:t>1.St-159/2014</w:t>
      </w:r>
      <w:r>
        <w:rPr>
          <w:b/>
        </w:rPr>
        <w:tab/>
      </w:r>
    </w:p>
    <w:p w:rsidRDefault="00C55921" w:rsidP="00C55921" w:rsidR="00C55921">
      <w:pPr>
        <w:pStyle w:val="Tijeloteksta-uvlaka3"/>
        <w:ind w:firstLine="0"/>
      </w:pPr>
    </w:p>
    <w:p w:rsidRDefault="00C55921" w:rsidP="00C55921" w:rsidR="00C55921">
      <w:pPr>
        <w:pStyle w:val="Tijeloteksta-uvlaka3"/>
        <w:ind w:firstLine="540"/>
      </w:pPr>
      <w:r>
        <w:t xml:space="preserve">Slijedom svega naprijed izloženog valjalo je odlučiti kao u izreci ovog rješenja. </w:t>
      </w:r>
    </w:p>
    <w:p w:rsidRDefault="00C55921" w:rsidP="00C55921" w:rsidR="00C55921">
      <w:pPr>
        <w:pStyle w:val="Uvuenotijeloteksta"/>
      </w:pPr>
    </w:p>
    <w:p w:rsidRDefault="00C55921" w:rsidP="00C55921" w:rsidR="00C55921">
      <w:pPr>
        <w:ind w:firstLine="708" w:left="1416"/>
      </w:pPr>
      <w:r>
        <w:t>U  Splitu, dana  14. listopada 2016. godine.</w:t>
      </w:r>
    </w:p>
    <w:p w:rsidRDefault="00C55921" w:rsidP="00C55921" w:rsidR="00C55921">
      <w:pPr>
        <w:ind w:firstLine="540"/>
        <w:jc w:val="both"/>
      </w:pPr>
    </w:p>
    <w:p w:rsidRDefault="00C55921" w:rsidP="00C55921" w:rsidR="00C55921">
      <w:pPr>
        <w:pStyle w:val="Uvuenotijeloteksta"/>
      </w:pPr>
    </w:p>
    <w:p w:rsidRDefault="00C55921" w:rsidP="00C55921" w:rsidR="00C55921">
      <w:pPr>
        <w:ind w:firstLine="708" w:left="3540"/>
        <w:jc w:val="both"/>
      </w:pPr>
      <w:r>
        <w:tab/>
      </w:r>
      <w:r>
        <w:tab/>
      </w:r>
      <w:r>
        <w:tab/>
        <w:t>SU D A C:</w:t>
      </w:r>
    </w:p>
    <w:p w:rsidRDefault="00C55921" w:rsidP="00C55921" w:rsidR="00C55921">
      <w:pPr>
        <w:ind w:firstLine="708" w:left="3540"/>
        <w:jc w:val="both"/>
      </w:pPr>
      <w:r>
        <w:tab/>
      </w:r>
      <w:r>
        <w:tab/>
      </w:r>
      <w:r>
        <w:tab/>
      </w:r>
    </w:p>
    <w:p w:rsidRDefault="00C55921" w:rsidP="00C55921" w:rsidR="00C55921">
      <w:pPr>
        <w:jc w:val="both"/>
      </w:pPr>
      <w:r>
        <w:tab/>
      </w:r>
      <w:r>
        <w:tab/>
      </w:r>
      <w:r>
        <w:tab/>
      </w:r>
      <w:r>
        <w:tab/>
      </w:r>
      <w:r>
        <w:tab/>
      </w:r>
      <w:r>
        <w:tab/>
      </w:r>
      <w:r>
        <w:tab/>
      </w:r>
      <w:r>
        <w:tab/>
      </w:r>
      <w:r>
        <w:tab/>
        <w:t>Velimir Vuković</w:t>
      </w:r>
    </w:p>
    <w:p w:rsidRDefault="00C55921" w:rsidP="00C55921" w:rsidR="00C55921">
      <w:pPr>
        <w:jc w:val="both"/>
      </w:pPr>
      <w:r>
        <w:tab/>
      </w:r>
      <w:r>
        <w:tab/>
      </w:r>
      <w:r>
        <w:tab/>
      </w:r>
      <w:r>
        <w:tab/>
      </w:r>
      <w:r>
        <w:tab/>
      </w:r>
    </w:p>
    <w:p w:rsidRDefault="00C55921" w:rsidP="00C55921" w:rsidR="00C55921">
      <w:pPr>
        <w:ind w:firstLine="708" w:left="4248"/>
        <w:jc w:val="both"/>
      </w:pPr>
    </w:p>
    <w:p w:rsidRDefault="00C55921" w:rsidP="00C55921" w:rsidR="00C55921">
      <w:pPr>
        <w:jc w:val="both"/>
      </w:pPr>
      <w:r>
        <w:t>POUKA O PRAVNOM LIJEKU: Protiv ovog rješenja dopuštena je žalba Visokom trgovačkom sudu Republike Hrvatske u Zagrebu. Žalba se podnosi putem ovog suda u 3 primjerka, a u roku od 8 dana od dana dostave rješenja.</w:t>
      </w:r>
    </w:p>
    <w:p w:rsidRDefault="00C55921" w:rsidP="00C55921" w:rsidR="00C55921">
      <w:pPr>
        <w:jc w:val="both"/>
      </w:pPr>
      <w:r>
        <w:tab/>
      </w:r>
    </w:p>
    <w:p w:rsidRDefault="00C55921" w:rsidP="00C55921" w:rsidR="00C55921">
      <w:pPr>
        <w:jc w:val="both"/>
      </w:pPr>
      <w:r>
        <w:t>DNA:</w:t>
      </w:r>
    </w:p>
    <w:p w:rsidRDefault="00C55921" w:rsidP="00C55921" w:rsidR="00C55921">
      <w:pPr>
        <w:numPr>
          <w:ilvl w:val="0"/>
          <w:numId w:val="1"/>
        </w:numPr>
        <w:jc w:val="both"/>
      </w:pPr>
      <w:r>
        <w:t xml:space="preserve">Razlučnom vjerovniku VICTA d.o.o. Split, po punomoćniku </w:t>
      </w:r>
    </w:p>
    <w:p w:rsidRDefault="00C55921" w:rsidP="00C55921" w:rsidR="00C55921">
      <w:pPr>
        <w:numPr>
          <w:ilvl w:val="0"/>
          <w:numId w:val="1"/>
        </w:numPr>
        <w:jc w:val="both"/>
      </w:pPr>
      <w:r>
        <w:t xml:space="preserve">Razlučnom vjerovniku H-ABDUCO d.o.o. Zagreb po punomoćniku </w:t>
      </w:r>
    </w:p>
    <w:p w:rsidRDefault="00C55921" w:rsidP="00C55921" w:rsidR="00C55921">
      <w:pPr>
        <w:numPr>
          <w:ilvl w:val="0"/>
          <w:numId w:val="1"/>
        </w:numPr>
        <w:jc w:val="both"/>
      </w:pPr>
      <w:r>
        <w:rPr>
          <w:rFonts w:eastAsiaTheme="minorHAnsi"/>
          <w:lang w:eastAsia="en-US"/>
        </w:rPr>
        <w:t>Stečajnom vjerovniku Tomislav Baus iz Splita, po punomoćniku i osobno</w:t>
      </w:r>
    </w:p>
    <w:p w:rsidRDefault="00C55921" w:rsidP="00C55921" w:rsidR="00C55921">
      <w:pPr>
        <w:numPr>
          <w:ilvl w:val="0"/>
          <w:numId w:val="1"/>
        </w:numPr>
        <w:jc w:val="both"/>
      </w:pPr>
      <w:r>
        <w:t>Županijsko državno odvjetništvo u Splitu, Građansko upravni odjel</w:t>
      </w:r>
    </w:p>
    <w:p w:rsidRDefault="00C55921" w:rsidP="00C55921" w:rsidR="00C55921">
      <w:pPr>
        <w:numPr>
          <w:ilvl w:val="0"/>
          <w:numId w:val="1"/>
        </w:numPr>
        <w:jc w:val="both"/>
      </w:pPr>
      <w:r>
        <w:t xml:space="preserve">stečajnoj upraviteljici Meri Šitić dipl. oec.  iz Splita, Šime Ljubića </w:t>
      </w:r>
    </w:p>
    <w:p w:rsidRDefault="00C55921" w:rsidP="00C55921" w:rsidR="00C55921">
      <w:pPr>
        <w:jc w:val="both"/>
      </w:pPr>
      <w:r>
        <w:t>-    mrežna stranica e- oglasna ploča sudova</w:t>
      </w:r>
    </w:p>
    <w:p w:rsidRDefault="00C55921" w:rsidP="00C55921" w:rsidR="00C55921">
      <w:pPr>
        <w:tabs>
          <w:tab w:pos="540" w:val="left"/>
          <w:tab w:pos="6810" w:val="left"/>
        </w:tabs>
        <w:jc w:val="both"/>
      </w:pPr>
    </w:p>
    <w:p w:rsidRDefault="00C55921" w:rsidP="00C55921" w:rsidR="00C55921">
      <w:pPr>
        <w:tabs>
          <w:tab w:pos="540" w:val="left"/>
          <w:tab w:pos="6810" w:val="left"/>
        </w:tabs>
        <w:jc w:val="both"/>
      </w:pPr>
    </w:p>
    <w:p w:rsidRDefault="00C55921" w:rsidP="00C55921" w:rsidR="00C55921">
      <w:pPr>
        <w:tabs>
          <w:tab w:pos="540" w:val="left"/>
          <w:tab w:pos="6810" w:val="left"/>
        </w:tabs>
        <w:jc w:val="both"/>
      </w:pPr>
    </w:p>
    <w:p w:rsidRDefault="00C55921" w:rsidP="00C55921" w:rsidR="00C55921">
      <w:pPr>
        <w:rPr>
          <w:rFonts w:cstheme="minorBidi" w:eastAsiaTheme="minorHAnsi"/>
          <w:lang w:eastAsia="en-US"/>
        </w:rPr>
      </w:pPr>
    </w:p>
    <w:p w:rsidRDefault="00C55921" w:rsidP="00C55921" w:rsidR="00C55921"/>
    <w:p w:rsidRDefault="00C55921" w:rsidP="00C55921" w:rsidR="00C55921"/>
    <w:p w:rsidRDefault="00EF6040"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HiddenHorzOCR">
    <w:altName w:val="MS Mincho"/>
    <w:panose1 w:val="00000000000000000000"/>
    <w:charset w:val="80"/>
    <w:family w:val="auto"/>
    <w:notTrueType/>
    <w:pitch w:val="default"/>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565D50"/>
    <w:multiLevelType w:val="hybridMultilevel"/>
    <w:tmpl w:val="AE8E1DDE"/>
    <w:lvl w:tplc="436010E8" w:ilvl="0">
      <w:start w:val="1"/>
      <w:numFmt w:val="decimal"/>
      <w:lvlText w:val="%1."/>
      <w:lvlJc w:val="left"/>
      <w:pPr>
        <w:tabs>
          <w:tab w:pos="360" w:val="num"/>
        </w:tabs>
        <w:ind w:hanging="360" w:left="360"/>
      </w:pPr>
      <w:rPr>
        <w:sz w:val="24"/>
        <w:szCs w:val="24"/>
      </w:rPr>
    </w:lvl>
    <w:lvl w:tplc="04090019" w:ilvl="1">
      <w:start w:val="1"/>
      <w:numFmt w:val="lowerLetter"/>
      <w:lvlText w:val="%2."/>
      <w:lvlJc w:val="left"/>
      <w:pPr>
        <w:tabs>
          <w:tab w:pos="-360" w:val="num"/>
        </w:tabs>
        <w:ind w:hanging="360" w:left="-360"/>
      </w:pPr>
    </w:lvl>
    <w:lvl w:tplc="0409001B" w:ilvl="2">
      <w:start w:val="1"/>
      <w:numFmt w:val="lowerRoman"/>
      <w:lvlText w:val="%3."/>
      <w:lvlJc w:val="right"/>
      <w:pPr>
        <w:tabs>
          <w:tab w:pos="360" w:val="num"/>
        </w:tabs>
        <w:ind w:hanging="180" w:left="360"/>
      </w:pPr>
    </w:lvl>
    <w:lvl w:tplc="0409000F" w:ilvl="3">
      <w:start w:val="1"/>
      <w:numFmt w:val="decimal"/>
      <w:lvlText w:val="%4."/>
      <w:lvlJc w:val="left"/>
      <w:pPr>
        <w:tabs>
          <w:tab w:pos="1080" w:val="num"/>
        </w:tabs>
        <w:ind w:hanging="360" w:left="1080"/>
      </w:pPr>
    </w:lvl>
    <w:lvl w:tplc="04090019" w:ilvl="4">
      <w:start w:val="1"/>
      <w:numFmt w:val="lowerLetter"/>
      <w:lvlText w:val="%5."/>
      <w:lvlJc w:val="left"/>
      <w:pPr>
        <w:tabs>
          <w:tab w:pos="1800" w:val="num"/>
        </w:tabs>
        <w:ind w:hanging="360" w:left="1800"/>
      </w:pPr>
    </w:lvl>
    <w:lvl w:tplc="0409001B" w:ilvl="5">
      <w:start w:val="1"/>
      <w:numFmt w:val="lowerRoman"/>
      <w:lvlText w:val="%6."/>
      <w:lvlJc w:val="right"/>
      <w:pPr>
        <w:tabs>
          <w:tab w:pos="2520" w:val="num"/>
        </w:tabs>
        <w:ind w:hanging="180" w:left="2520"/>
      </w:pPr>
    </w:lvl>
    <w:lvl w:tplc="0409000F" w:ilvl="6">
      <w:start w:val="1"/>
      <w:numFmt w:val="decimal"/>
      <w:lvlText w:val="%7."/>
      <w:lvlJc w:val="left"/>
      <w:pPr>
        <w:tabs>
          <w:tab w:pos="3240" w:val="num"/>
        </w:tabs>
        <w:ind w:hanging="360" w:left="3240"/>
      </w:pPr>
    </w:lvl>
    <w:lvl w:tplc="04090019" w:ilvl="7">
      <w:start w:val="1"/>
      <w:numFmt w:val="lowerLetter"/>
      <w:lvlText w:val="%8."/>
      <w:lvlJc w:val="left"/>
      <w:pPr>
        <w:tabs>
          <w:tab w:pos="3960" w:val="num"/>
        </w:tabs>
        <w:ind w:hanging="360" w:left="3960"/>
      </w:pPr>
    </w:lvl>
    <w:lvl w:tplc="0409001B" w:ilvl="8">
      <w:start w:val="1"/>
      <w:numFmt w:val="lowerRoman"/>
      <w:lvlText w:val="%9."/>
      <w:lvlJc w:val="right"/>
      <w:pPr>
        <w:tabs>
          <w:tab w:pos="4680" w:val="num"/>
        </w:tabs>
        <w:ind w:hanging="180" w:left="46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921"/>
    <w:rsid w:val="000256D3"/>
    <w:rsid w:val="0010074F"/>
    <w:rsid w:val="00110BE4"/>
    <w:rsid w:val="001B56D0"/>
    <w:rsid w:val="001E1B30"/>
    <w:rsid w:val="00204170"/>
    <w:rsid w:val="002854BB"/>
    <w:rsid w:val="003A4819"/>
    <w:rsid w:val="00454D6B"/>
    <w:rsid w:val="005061A6"/>
    <w:rsid w:val="00543C6E"/>
    <w:rsid w:val="0055047E"/>
    <w:rsid w:val="005C2192"/>
    <w:rsid w:val="005F20F8"/>
    <w:rsid w:val="007766AB"/>
    <w:rsid w:val="00AB6E49"/>
    <w:rsid w:val="00AC09D9"/>
    <w:rsid w:val="00B01348"/>
    <w:rsid w:val="00B40090"/>
    <w:rsid w:val="00B72C27"/>
    <w:rsid w:val="00B874FD"/>
    <w:rsid w:val="00C55921"/>
    <w:rsid w:val="00C655DC"/>
    <w:rsid w:val="00D47954"/>
    <w:rsid w:val="00E72187"/>
    <w:rsid w:val="00EF5686"/>
    <w:rsid w:val="00EF6040"/>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5921"/>
    <w:rPr>
      <w:rFonts w:cs="Times New Roman" w:eastAsia="Times New Roman"/>
      <w:szCs w:val="24"/>
      <w:lang w:eastAsia="hr-HR"/>
    </w:rPr>
  </w:style>
  <w:style w:styleId="Naslov1" w:type="paragraph">
    <w:name w:val="heading 1"/>
    <w:basedOn w:val="Normal"/>
    <w:next w:val="Normal"/>
    <w:link w:val="Naslov1Char"/>
    <w:qFormat/>
    <w:rsid w:val="00C55921"/>
    <w:pPr>
      <w:keepNext/>
      <w:tabs>
        <w:tab w:pos="6810" w:val="left"/>
      </w:tabs>
      <w:ind w:left="360"/>
      <w:jc w:val="both"/>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55921"/>
    <w:rPr>
      <w:rFonts w:cs="Times New Roman" w:eastAsia="Times New Roman"/>
      <w:b/>
      <w:bCs/>
      <w:szCs w:val="24"/>
      <w:lang w:eastAsia="hr-HR"/>
    </w:rPr>
  </w:style>
  <w:style w:styleId="Zaglavlje" w:type="paragraph">
    <w:name w:val="header"/>
    <w:basedOn w:val="Normal"/>
    <w:link w:val="ZaglavljeChar"/>
    <w:semiHidden/>
    <w:unhideWhenUsed/>
    <w:rsid w:val="00C55921"/>
    <w:pPr>
      <w:tabs>
        <w:tab w:pos="4536" w:val="center"/>
        <w:tab w:pos="9072" w:val="right"/>
      </w:tabs>
    </w:pPr>
  </w:style>
  <w:style w:customStyle="true" w:styleId="ZaglavljeChar" w:type="character">
    <w:name w:val="Zaglavlje Char"/>
    <w:basedOn w:val="Zadanifontodlomka"/>
    <w:link w:val="Zaglavlje"/>
    <w:semiHidden/>
    <w:rsid w:val="00C55921"/>
    <w:rPr>
      <w:rFonts w:cs="Times New Roman" w:eastAsia="Times New Roman"/>
      <w:szCs w:val="24"/>
      <w:lang w:eastAsia="hr-HR"/>
    </w:rPr>
  </w:style>
  <w:style w:styleId="Tijeloteksta" w:type="paragraph">
    <w:name w:val="Body Text"/>
    <w:basedOn w:val="Normal"/>
    <w:link w:val="TijelotekstaChar"/>
    <w:semiHidden/>
    <w:unhideWhenUsed/>
    <w:rsid w:val="00C55921"/>
    <w:pPr>
      <w:jc w:val="both"/>
    </w:pPr>
  </w:style>
  <w:style w:customStyle="true" w:styleId="TijelotekstaChar" w:type="character">
    <w:name w:val="Tijelo teksta Char"/>
    <w:basedOn w:val="Zadanifontodlomka"/>
    <w:link w:val="Tijeloteksta"/>
    <w:semiHidden/>
    <w:rsid w:val="00C55921"/>
    <w:rPr>
      <w:rFonts w:cs="Times New Roman" w:eastAsia="Times New Roman"/>
      <w:szCs w:val="24"/>
      <w:lang w:eastAsia="hr-HR"/>
    </w:rPr>
  </w:style>
  <w:style w:styleId="Uvuenotijeloteksta" w:type="paragraph">
    <w:name w:val="Body Text Indent"/>
    <w:basedOn w:val="Normal"/>
    <w:link w:val="UvuenotijelotekstaChar"/>
    <w:semiHidden/>
    <w:unhideWhenUsed/>
    <w:rsid w:val="00C55921"/>
    <w:pPr>
      <w:tabs>
        <w:tab w:pos="6810" w:val="left"/>
      </w:tabs>
      <w:ind w:left="360"/>
      <w:jc w:val="both"/>
    </w:pPr>
  </w:style>
  <w:style w:customStyle="true" w:styleId="UvuenotijelotekstaChar" w:type="character">
    <w:name w:val="Uvučeno tijelo teksta Char"/>
    <w:basedOn w:val="Zadanifontodlomka"/>
    <w:link w:val="Uvuenotijeloteksta"/>
    <w:semiHidden/>
    <w:rsid w:val="00C55921"/>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C55921"/>
  </w:style>
  <w:style w:styleId="Tijeloteksta-uvlaka3" w:type="paragraph">
    <w:name w:val="Body Text Indent 3"/>
    <w:aliases w:val="uvlaka 3"/>
    <w:basedOn w:val="Normal"/>
    <w:link w:val="Tijeloteksta-uvlaka3Char"/>
    <w:semiHidden/>
    <w:unhideWhenUsed/>
    <w:rsid w:val="00C55921"/>
    <w:pPr>
      <w:ind w:firstLine="36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C55921"/>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C559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592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F6040"/>
    <w:rPr>
      <w:color w:val="808080"/>
      <w:bdr w:space="0" w:sz="0" w:color="auto" w:val="none"/>
      <w:shd w:fill="auto" w:color="auto" w:val="clear"/>
    </w:rPr>
  </w:style>
  <w:style w:customStyle="true" w:styleId="eSPISCCParagraphDefaultFont" w:type="character">
    <w:name w:val="eSPIS_CC_Paragraph Default Font"/>
    <w:basedOn w:val="Zadanifontodlomka"/>
    <w:rsid w:val="00EF60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6040"/>
    <w:rPr>
      <w:b/>
      <w:bdr w:space="0" w:sz="0" w:color="auto" w:val="none"/>
      <w:shd w:fill="FFFFCC" w:color="auto" w:val="clear"/>
      <w:lang w:val="hr-HR"/>
    </w:rPr>
  </w:style>
  <w:style w:customStyle="true" w:styleId="PozadinaSvijetloCrvena" w:type="character">
    <w:name w:val="Pozadina_SvijetloCrvena"/>
    <w:basedOn w:val="eSPISCCParagraphDefaultFont"/>
    <w:rsid w:val="00EF60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60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5921"/>
    <w:rPr>
      <w:rFonts w:cs="Times New Roman" w:eastAsia="Times New Roman"/>
      <w:szCs w:val="24"/>
      <w:lang w:eastAsia="hr-HR"/>
    </w:rPr>
  </w:style>
  <w:style w:styleId="Naslov1" w:type="paragraph">
    <w:name w:val="heading 1"/>
    <w:basedOn w:val="Normal"/>
    <w:next w:val="Normal"/>
    <w:link w:val="Naslov1Char"/>
    <w:qFormat/>
    <w:rsid w:val="00C55921"/>
    <w:pPr>
      <w:keepNext/>
      <w:tabs>
        <w:tab w:pos="6810" w:val="left"/>
      </w:tabs>
      <w:ind w:left="360"/>
      <w:jc w:val="both"/>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55921"/>
    <w:rPr>
      <w:rFonts w:cs="Times New Roman" w:eastAsia="Times New Roman"/>
      <w:b/>
      <w:bCs/>
      <w:szCs w:val="24"/>
      <w:lang w:eastAsia="hr-HR"/>
    </w:rPr>
  </w:style>
  <w:style w:styleId="Zaglavlje" w:type="paragraph">
    <w:name w:val="header"/>
    <w:basedOn w:val="Normal"/>
    <w:link w:val="ZaglavljeChar"/>
    <w:semiHidden/>
    <w:unhideWhenUsed/>
    <w:rsid w:val="00C55921"/>
    <w:pPr>
      <w:tabs>
        <w:tab w:pos="4536" w:val="center"/>
        <w:tab w:pos="9072" w:val="right"/>
      </w:tabs>
    </w:pPr>
  </w:style>
  <w:style w:customStyle="1" w:styleId="ZaglavljeChar" w:type="character">
    <w:name w:val="Zaglavlje Char"/>
    <w:basedOn w:val="Zadanifontodlomka"/>
    <w:link w:val="Zaglavlje"/>
    <w:semiHidden/>
    <w:rsid w:val="00C55921"/>
    <w:rPr>
      <w:rFonts w:cs="Times New Roman" w:eastAsia="Times New Roman"/>
      <w:szCs w:val="24"/>
      <w:lang w:eastAsia="hr-HR"/>
    </w:rPr>
  </w:style>
  <w:style w:styleId="Tijeloteksta" w:type="paragraph">
    <w:name w:val="Body Text"/>
    <w:basedOn w:val="Normal"/>
    <w:link w:val="TijelotekstaChar"/>
    <w:semiHidden/>
    <w:unhideWhenUsed/>
    <w:rsid w:val="00C55921"/>
    <w:pPr>
      <w:jc w:val="both"/>
    </w:pPr>
  </w:style>
  <w:style w:customStyle="1" w:styleId="TijelotekstaChar" w:type="character">
    <w:name w:val="Tijelo teksta Char"/>
    <w:basedOn w:val="Zadanifontodlomka"/>
    <w:link w:val="Tijeloteksta"/>
    <w:semiHidden/>
    <w:rsid w:val="00C55921"/>
    <w:rPr>
      <w:rFonts w:cs="Times New Roman" w:eastAsia="Times New Roman"/>
      <w:szCs w:val="24"/>
      <w:lang w:eastAsia="hr-HR"/>
    </w:rPr>
  </w:style>
  <w:style w:styleId="Uvuenotijeloteksta" w:type="paragraph">
    <w:name w:val="Body Text Indent"/>
    <w:basedOn w:val="Normal"/>
    <w:link w:val="UvuenotijelotekstaChar"/>
    <w:semiHidden/>
    <w:unhideWhenUsed/>
    <w:rsid w:val="00C55921"/>
    <w:pPr>
      <w:tabs>
        <w:tab w:pos="6810" w:val="left"/>
      </w:tabs>
      <w:ind w:left="360"/>
      <w:jc w:val="both"/>
    </w:pPr>
  </w:style>
  <w:style w:customStyle="1" w:styleId="UvuenotijelotekstaChar" w:type="character">
    <w:name w:val="Uvučeno tijelo teksta Char"/>
    <w:basedOn w:val="Zadanifontodlomka"/>
    <w:link w:val="Uvuenotijeloteksta"/>
    <w:semiHidden/>
    <w:rsid w:val="00C55921"/>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C55921"/>
  </w:style>
  <w:style w:styleId="Tijeloteksta-uvlaka3" w:type="paragraph">
    <w:name w:val="Body Text Indent 3"/>
    <w:aliases w:val="uvlaka 3"/>
    <w:basedOn w:val="Normal"/>
    <w:link w:val="Tijeloteksta-uvlaka3Char"/>
    <w:semiHidden/>
    <w:unhideWhenUsed/>
    <w:rsid w:val="00C55921"/>
    <w:pPr>
      <w:ind w:firstLine="36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C55921"/>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C55921"/>
    <w:rPr>
      <w:rFonts w:ascii="Tahoma" w:cs="Tahoma" w:hAnsi="Tahoma"/>
      <w:sz w:val="16"/>
      <w:szCs w:val="16"/>
    </w:rPr>
  </w:style>
  <w:style w:customStyle="1" w:styleId="TekstbaloniaChar" w:type="character">
    <w:name w:val="Tekst balončića Char"/>
    <w:basedOn w:val="Zadanifontodlomka"/>
    <w:link w:val="Tekstbalonia"/>
    <w:uiPriority w:val="99"/>
    <w:semiHidden/>
    <w:rsid w:val="00C5592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F6040"/>
    <w:rPr>
      <w:color w:val="808080"/>
      <w:bdr w:color="auto" w:space="0" w:sz="0" w:val="none"/>
      <w:shd w:color="auto" w:fill="auto" w:val="clear"/>
    </w:rPr>
  </w:style>
  <w:style w:customStyle="1" w:styleId="eSPISCCParagraphDefaultFont" w:type="character">
    <w:name w:val="eSPIS_CC_Paragraph Default Font"/>
    <w:basedOn w:val="Zadanifontodlomka"/>
    <w:rsid w:val="00EF60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6040"/>
    <w:rPr>
      <w:b/>
      <w:bdr w:color="auto" w:space="0" w:sz="0" w:val="none"/>
      <w:shd w:color="auto" w:fill="FFFFCC" w:val="clear"/>
      <w:lang w:val="hr-HR"/>
    </w:rPr>
  </w:style>
  <w:style w:customStyle="1" w:styleId="PozadinaSvijetloCrvena" w:type="character">
    <w:name w:val="Pozadina_SvijetloCrvena"/>
    <w:basedOn w:val="eSPISCCParagraphDefaultFont"/>
    <w:rsid w:val="00EF60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60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9017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St-159/2014-252</izvorni_sadrzaj>
    <derivirana_varijabla naziv="DomainObject.Oznaka_1">St-159/2014-252</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derivirana_varijabla>
  </DomainObject.Predmet.OstaliListFormatedWithAdressOIB>
  <DomainObject.Predmet.OstaliListNaziv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zvorni_sadrzaj>
    <derivirana_varijabla naziv="DomainObject.Predmet.OstaliListNaziv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zvorni_sadrzaj>
    <derivirana_varijabla naziv="DomainObject.Predmet.OstaliListNaziv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St-159/2014-252</izvorni_sadrzaj>
    <derivirana_varijabla naziv="DomainObject.PoslovniBrojDokumenta_1">St-159/2014-252</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zvorni_sadrzaj>
    <derivirana_varijabla naziv="DomainObject.Predmet.SudioniciListNazivOIB_1">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3959</properties:Words>
  <properties:Characters>23022</properties:Characters>
  <properties:Lines>424</properties:Lines>
  <properties:Paragraphs>99</properties:Paragraphs>
  <properties:TotalTime>1</properties:TotalTime>
  <properties:ScaleCrop>false</properties:ScaleCrop>
  <properties:LinksUpToDate>false</properties:LinksUpToDate>
  <properties:CharactersWithSpaces>27197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2016-10-14T07:36:00Z</dcterms:created>
  <dc:creator>Marija Elez</dc:creator>
  <cp:lastModifiedBy>Marija Elez</cp:lastModifiedBy>
  <dcterms:modified xmlns:xsi="http://www.w3.org/2001/XMLSchema-instance" xsi:type="dcterms:W3CDTF">2016-10-14T07:38:00Z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St-159/2014-252 / Odluka - Rješenje - o namirenju</vt:lpwstr>
  </prop:property>
  <prop:property name="CC_coloring" pid="4" fmtid="{D5CDD505-2E9C-101B-9397-08002B2CF9AE}">
    <vt:bool>false</vt:bool>
  </prop:property>
  <prop:property name="BrojStranica" pid="5" fmtid="{D5CDD505-2E9C-101B-9397-08002B2CF9AE}">
    <vt:i4>9</vt:i4>
  </prop:property>
</prop:Properties>
</file>