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e175" w14:paraId="56be175" w:rsidRDefault="000B3AC4" w:rsidP="00C517C7" w:rsidR="00C517C7">
      <w:pPr>
        <w15:collapsed w:val="false"/>
      </w:pPr>
      <w:bookmarkStart w:name="_GoBack" w:id="0"/>
      <w:bookmarkEnd w:id="0"/>
      <w:r>
        <w:t xml:space="preserve">         </w:t>
      </w:r>
      <w:r w:rsidR="00C51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774464">
        <w:t xml:space="preserve">               </w:t>
      </w:r>
      <w:r w:rsidR="00E1070E" w:rsidRPr="00EA7A7D">
        <w:t>66</w:t>
      </w:r>
      <w:r w:rsidR="00E1070E" w:rsidRPr="00832E83">
        <w:t xml:space="preserve"> St-</w:t>
      </w:r>
      <w:r w:rsidR="006017FC">
        <w:t>2109/13</w:t>
      </w:r>
    </w:p>
    <w:p w:rsidRDefault="00E1070E" w:rsidP="00E1070E" w:rsidR="00E1070E">
      <w:pPr>
        <w:jc w:val="center"/>
        <w:rPr>
          <w:b/>
        </w:rPr>
      </w:pPr>
    </w:p>
    <w:p w:rsidRDefault="00117644" w:rsidP="00E1070E" w:rsidR="0024612E" w:rsidRPr="00117644">
      <w:pPr>
        <w:jc w:val="center"/>
      </w:pPr>
      <w:r w:rsidRPr="00117644">
        <w:t>R E P U B L I K A   H R V A T S K A</w:t>
      </w:r>
    </w:p>
    <w:p w:rsidRDefault="00103F54" w:rsidP="00E1070E" w:rsidR="00103F54">
      <w:pPr>
        <w:jc w:val="center"/>
      </w:pPr>
    </w:p>
    <w:p w:rsidRDefault="00E1070E" w:rsidP="00E1070E" w:rsidR="00E1070E" w:rsidRPr="00117644">
      <w:pPr>
        <w:jc w:val="center"/>
      </w:pPr>
      <w:r w:rsidRPr="00117644">
        <w:t xml:space="preserve">R J E Š E NJ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6017FC" w:rsidRPr="006017FC">
        <w:t>ASTRA INTERNATIONAL, d.d. u stečaju, za vanjsku trgovinu, Zagreb, Budmanijeva 5, MBS:080161301, OIB:98560810474</w:t>
      </w:r>
      <w:r w:rsidR="00B65CC0" w:rsidRPr="00B65CC0">
        <w:t>,</w:t>
      </w:r>
      <w:r w:rsidR="00774464">
        <w:t xml:space="preserve"> </w:t>
      </w:r>
      <w:r w:rsidR="0099367C">
        <w:t>12</w:t>
      </w:r>
      <w:r w:rsidR="00B65CC0" w:rsidRPr="00B65CC0">
        <w:t xml:space="preserve">. </w:t>
      </w:r>
      <w:r w:rsidR="006017FC">
        <w:t>ožujka</w:t>
      </w:r>
      <w:r w:rsidR="00B65CC0" w:rsidRPr="00B65CC0">
        <w:t xml:space="preserve"> 201</w:t>
      </w:r>
      <w:r w:rsidR="0099367C">
        <w:t>8</w:t>
      </w:r>
      <w:r w:rsidR="00B65CC0" w:rsidRPr="00B65CC0">
        <w:t>.</w:t>
      </w:r>
      <w:r w:rsidR="00FE753B">
        <w:t>,</w:t>
      </w:r>
    </w:p>
    <w:p w:rsidRDefault="00E1070E" w:rsidP="00E1070E" w:rsidR="00E1070E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F17623" w:rsidP="00F17623" w:rsidR="00A001F1" w:rsidRPr="00F17623">
      <w:pPr>
        <w:jc w:val="both"/>
      </w:pPr>
      <w:r w:rsidRPr="00F17623">
        <w:tab/>
        <w:t>Odbija se</w:t>
      </w:r>
      <w:r>
        <w:t xml:space="preserve"> prijedlog za određivanje dodatne nagrade stečajnom upravitelju </w:t>
      </w:r>
      <w:r w:rsidR="00CA068A">
        <w:t xml:space="preserve">u bruto iznosu od </w:t>
      </w:r>
      <w:r w:rsidR="00040161">
        <w:t>121.305,00 kn.</w:t>
      </w:r>
    </w:p>
    <w:p w:rsidRDefault="00682FCD" w:rsidP="00A001F1" w:rsidR="00682FCD" w:rsidRPr="00682FCD">
      <w:pPr>
        <w:jc w:val="both"/>
      </w:pPr>
    </w:p>
    <w:p w:rsidRDefault="009834BD" w:rsidP="00634E3B" w:rsidR="0018201B">
      <w:pPr>
        <w:jc w:val="center"/>
      </w:pPr>
      <w:r>
        <w:t>Obrazložen</w:t>
      </w:r>
      <w:r w:rsidR="0019400C">
        <w:t>je</w:t>
      </w:r>
    </w:p>
    <w:p w:rsidRDefault="00C517C7" w:rsidP="002B7387" w:rsidR="00C517C7">
      <w:pPr>
        <w:ind w:left="360"/>
        <w:jc w:val="center"/>
      </w:pPr>
    </w:p>
    <w:p w:rsidRDefault="009904E3" w:rsidP="00B11A90" w:rsidR="009904E3" w:rsidRPr="009904E3">
      <w:pPr>
        <w:ind w:firstLine="708"/>
        <w:jc w:val="both"/>
      </w:pPr>
      <w:r w:rsidRPr="009904E3">
        <w:t>Podneskom od 13. siječnja 2015. stečajni upravitelj je zatražio određivanje konačne nagrade za unovčenu stečajnu masu do 1. listopada 2015. u iznosu od 8.292</w:t>
      </w:r>
      <w:r w:rsidR="00572A86">
        <w:t>.</w:t>
      </w:r>
      <w:r w:rsidRPr="009904E3">
        <w:t xml:space="preserve">894,77 kn te za unovčenu stečajnu masu nakon 1. listopada 2015. u iznosu od 13.387.120,20 kn. </w:t>
      </w:r>
    </w:p>
    <w:p w:rsidRDefault="009904E3" w:rsidP="00B11A90" w:rsidR="009904E3" w:rsidRPr="009904E3">
      <w:pPr>
        <w:ind w:firstLine="708"/>
        <w:jc w:val="both"/>
      </w:pPr>
      <w:r w:rsidRPr="009904E3">
        <w:t>Odredbom članka 16. Uredbe o kriterijima i načinu obračuna i plaćanja nagrade stečajnim upraviteljima (NN 105/15) propisano je da će se za rad stečajnom upravitelju koji je obavljen do stupanja na snagu ove Uredbe obračunati nagrada po pravilima Uredbe o kriterijima i načinu obračuna i plaćanja nagrada stečajnim upraviteljima (»Narodne novine«, broj 189/03) pri čemu je sud dužan utvrditi postotak nagrade koja stečajnom upravitelju pripada prema pravilima te Uredbe, a za poslove obavljene nakon stupanja na snagu ove Uredbe, nagrada će se odrediti po njenim pravilima, vodeći računa o postotku namirenja iz stavka 2. ovoga članka.</w:t>
      </w:r>
    </w:p>
    <w:p w:rsidRDefault="009904E3" w:rsidP="00B11A90" w:rsidR="009904E3" w:rsidRPr="009904E3">
      <w:pPr>
        <w:ind w:firstLine="708"/>
        <w:jc w:val="both"/>
      </w:pPr>
      <w:r w:rsidRPr="009904E3">
        <w:t>Odredbom članka 4. Uredbe o kriterijima i načinu obračuna i plaćanja nagrada stečajnim upraviteljima (NN 189/03) propisano je na unovčenu vrijednost stečajne mase u iznosu od 2.000.000,00 kn do 3.000.000,00 kn, stečajnom upravitelju pripada nagrada u iznosu od 2 do 5% od unovčene vrijednosti stečajne mase, a preko 3.000.000,00 kn na svakih daljnjih 1.000.000,00 kn obračunava se nagrada u visini od 1% (10.000,00 kn).</w:t>
      </w:r>
    </w:p>
    <w:p w:rsidRDefault="009904E3" w:rsidP="009904E3" w:rsidR="009904E3" w:rsidRPr="009904E3">
      <w:pPr>
        <w:jc w:val="both"/>
      </w:pPr>
      <w:r w:rsidRPr="009904E3">
        <w:t>Prilikom određivanja nagrade Sud je primijenio postotak od 3,0% koji smatra primjerenim u ovom stečajnom postupku s obzirom na brojnost unovčenih nekretnina te poduzetih radnji u postupku, što u konkretnom slučaju iznosi 90.000,00 kn. U odnosu na unovčenu imovinu preko iznosa od 3.000.000,00 kn, odnosno za iznos od 5.292.894,77 kn, Sud je obračunao nagradu u iznosu od 50.000,00 kn (5x10.000,00 kn), što ukupno iznosi 140.000,00 kn neto.</w:t>
      </w:r>
    </w:p>
    <w:p w:rsidRDefault="009904E3" w:rsidP="00B11A90" w:rsidR="009904E3" w:rsidRPr="009904E3">
      <w:pPr>
        <w:ind w:firstLine="708"/>
        <w:jc w:val="both"/>
      </w:pPr>
      <w:r w:rsidRPr="009904E3">
        <w:t>Odredbom članka 7. Uredbe o kriterijima i načinu obračuna i plaćanja nagrade stečajnim upraviteljima (NN 105/15) određeno je da se nagrada stečajnom upravitelju s osnove vrijednosti unovčene stečajne mase obračunava se primjenom tablice vrijednosti unovčene stečajne mase i nagrade u postocima:</w:t>
      </w:r>
    </w:p>
    <w:p w:rsidRDefault="009904E3" w:rsidP="009904E3" w:rsidR="009904E3" w:rsidRPr="009904E3">
      <w:pPr>
        <w:jc w:val="both"/>
      </w:pPr>
      <w:r w:rsidRPr="009904E3">
        <w:t xml:space="preserve"> </w:t>
      </w:r>
    </w:p>
    <w:tbl>
      <w:tblPr>
        <w:tblStyle w:val="Reetkatablice"/>
        <w:tblW w:type="dxa" w:w="9889"/>
        <w:tblLook w:val="04A0" w:noVBand="1" w:noHBand="0" w:lastColumn="0" w:firstColumn="1" w:lastRow="0" w:firstRow="1"/>
      </w:tblPr>
      <w:tblGrid>
        <w:gridCol w:w="4928"/>
        <w:gridCol w:w="1701"/>
        <w:gridCol w:w="3260"/>
      </w:tblGrid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lastRenderedPageBreak/>
              <w:t>Vrijednost unovčene stečajne mase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Nagrada  u  %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Bruto iznos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Do 100.000,00 kn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16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16.000,00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Na razliku od 100.000,01 do 300.000,00 kn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12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24.000,00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Na razliku od 300.000,01 do 500.000,00 kn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10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20.000,00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Na razliku od 500.000,01 do 1.000.000,00 kn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8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40.000,00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Na razliku od 1.000.000,01 do 5.000.000,00 kn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7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280.000,00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Na razliku od 5.000.000,01 do 10.000.000,00 kn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6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300.000,00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Na razliku od 10.000.000,01 do 12.000.000,00 kn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5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100.000,00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Na razliku iznad 12.000.000,01 kn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1</w:t>
            </w: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13.871,00</w:t>
            </w:r>
          </w:p>
        </w:tc>
      </w:tr>
      <w:tr w:rsidTr="003261D8" w:rsidR="009904E3" w:rsidRPr="009904E3">
        <w:tc>
          <w:tcPr>
            <w:tcW w:type="dxa" w:w="492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Ukupno: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9904E3" w:rsidP="009904E3" w:rsidR="009904E3" w:rsidRPr="009904E3">
            <w:pPr>
              <w:jc w:val="both"/>
            </w:pPr>
          </w:p>
        </w:tc>
        <w:tc>
          <w:tcPr>
            <w:tcW w:type="dxa" w:w="326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9904E3" w:rsidP="009904E3" w:rsidR="009904E3" w:rsidRPr="009904E3">
            <w:pPr>
              <w:jc w:val="both"/>
            </w:pPr>
            <w:r w:rsidRPr="009904E3">
              <w:t>793.871,20 kn</w:t>
            </w:r>
          </w:p>
        </w:tc>
      </w:tr>
    </w:tbl>
    <w:p w:rsidRDefault="009904E3" w:rsidP="009904E3" w:rsidR="009904E3" w:rsidRPr="009904E3">
      <w:pPr>
        <w:jc w:val="both"/>
      </w:pPr>
    </w:p>
    <w:p w:rsidRDefault="009904E3" w:rsidP="009904E3" w:rsidR="009904E3" w:rsidRPr="009904E3">
      <w:pPr>
        <w:ind w:firstLine="708"/>
        <w:jc w:val="both"/>
      </w:pPr>
      <w:r w:rsidRPr="009904E3">
        <w:t>Članak 6. Uredbe o kriterijima i načinu obračuna i plaćanja nagrade stečajnim upraviteljima (NN 105/15) određeno je da nagrada stečajnom upravitelju iznosi najviše 795.000,00 kuna od čega s osnove vrijednosti unovčene stečajne mase najviše 630.000,00 kn, s osnove dodatne nagrade najviše 150.000,00 kuna i s osnove posebne nagrade najviše 15.000,00 kuna.</w:t>
      </w:r>
    </w:p>
    <w:p w:rsidRDefault="009904E3" w:rsidP="008F1360" w:rsidR="008F1360">
      <w:pPr>
        <w:ind w:firstLine="708"/>
        <w:jc w:val="both"/>
      </w:pPr>
      <w:r w:rsidRPr="009904E3">
        <w:t>Slijedom odredbi članka 6. i 16. Uredbe o kriterijima i načinu obračuna i plaćanja nagrade stečajnim upraviteljima (NN 105/15) obračunata nagrada po staroj Uredbi u neto iznosu od 140.000,00 kn i obračunata nagrada po novoj Uredbi u bruto iznosu od 793.871,20 kn</w:t>
      </w:r>
      <w:r w:rsidR="00B11A90">
        <w:t xml:space="preserve"> te je r</w:t>
      </w:r>
      <w:r w:rsidR="008F1360">
        <w:t>ješenjem ovog Suda broj St-</w:t>
      </w:r>
      <w:r w:rsidR="00682FCD">
        <w:t>2109</w:t>
      </w:r>
      <w:r w:rsidR="008F1360">
        <w:t>/1</w:t>
      </w:r>
      <w:r w:rsidR="00682FCD">
        <w:t>3</w:t>
      </w:r>
      <w:r w:rsidR="008F1360">
        <w:t xml:space="preserve"> od </w:t>
      </w:r>
      <w:r w:rsidR="00117058" w:rsidRPr="00117058">
        <w:t>15. siječnja 2016.</w:t>
      </w:r>
      <w:r w:rsidR="008F1360">
        <w:t xml:space="preserve"> </w:t>
      </w:r>
      <w:r w:rsidR="00117058">
        <w:t xml:space="preserve">određena nagrada stečajnom upravitelju za unovčenu imovinu stečajnog dužnika u iznosu od </w:t>
      </w:r>
      <w:r w:rsidR="00117058" w:rsidRPr="00117058">
        <w:t xml:space="preserve">21.680.015,24 kn </w:t>
      </w:r>
      <w:r w:rsidR="00117058">
        <w:t>u iznosu</w:t>
      </w:r>
      <w:r w:rsidR="00040161">
        <w:t xml:space="preserve"> 630.000,00 kn</w:t>
      </w:r>
      <w:r w:rsidR="008F1360">
        <w:t>.</w:t>
      </w:r>
    </w:p>
    <w:p w:rsidRDefault="00B11A90" w:rsidP="008718B5" w:rsidR="00B11A90">
      <w:pPr>
        <w:ind w:firstLine="708"/>
        <w:jc w:val="both"/>
      </w:pPr>
      <w:r>
        <w:t xml:space="preserve">Podneskom od </w:t>
      </w:r>
      <w:r w:rsidR="004B751D">
        <w:t>5. siječnja 2018. stečajni upravitelj je zatra</w:t>
      </w:r>
      <w:r w:rsidR="008718B5">
        <w:t xml:space="preserve">žio određivanje dodatne nagrade </w:t>
      </w:r>
      <w:r w:rsidR="00014707">
        <w:t xml:space="preserve">iz razloga što </w:t>
      </w:r>
      <w:r w:rsidR="008718B5">
        <w:t>su tijekom postupka, djelomičnim diobama (5 dioba) vjerovnici  namireni u iznosu od 16.475.056,26 kn ili 80,87% utvrđenih tražbina. Obzirom na stupanj namirenja u postotku od 80,87 %  iznosa svih tražbina, molimo da mi odredite i dodatnu nagradu u bruto iznosu od 121.305,00 kn  (150.000,00 X 80,87 % kn). Tijekom stečajnog postupka stečajni upravitelj se osobito zalagao obogatiti stečajnu masu, racionalizacijom troškova i angažmanom kod pronalaženja novih klijenata (zakupoprimaca). Naime, sukladno skupštinskoj odluci nastavili smo dio poslovanja iznajmljivanjem skladišno poslovnog kompleksa u Velikoj Gorici. Pri tome je u periodu do predaje u posjed nekretnine ostvaren prihod od 4.636.456,45 ili 210.748,02 kn/mj, kn s ukupno 3 (tri) zaposlenika, ili 70.249,34 kn/mj. po zaposlenom, dok je prihod u godini prije otvaranje stečaja iznosio 2.921.744,42 kn ili 243.000,00 kn/mj., s ukupno 16 (šesnaest) zaposlenih ili 15.187,50 kn po zaposlenom.</w:t>
      </w:r>
    </w:p>
    <w:p w:rsidRDefault="00DE7CE7" w:rsidP="00DE7CE7" w:rsidR="000525CE">
      <w:pPr>
        <w:ind w:firstLine="708"/>
        <w:jc w:val="both"/>
      </w:pPr>
      <w:r>
        <w:t>Odredbom članka 8. Uredbe određeno je da (1) Pri određivanju dodatne nagrade sud će voditi računa o stupnju namirenja stečajnih vjerovnika i osobitom zalaganju stečajnoga upravitelja. (2) Pod stupnjem namirenja stečajnih vjerovnika podrazumijeva se vrijednost izražena u postotku koji se dobije kada se iznos ukupno namirenih tražbina podijeli s iznosima ukupno utvrđenih tražbina. (3) Smatrat će se da se stečajni upravitelj osobito zalagao ako je stečajna masa unovčena u roku od jedne godine od održanoga izvještajnog ročišta. (4) Dodatna nagrada ne može prelaziti iznos nagrade s osnove vrijednosti unovčene stečajne mase. (5) Odluku o dodatnoj nagradi donosi sud uz prethodnu suglasnost odbora vjerovnika, ako je osnovan.</w:t>
      </w:r>
    </w:p>
    <w:p w:rsidRDefault="001B5F09" w:rsidP="008F1360" w:rsidR="00FE753B">
      <w:pPr>
        <w:ind w:firstLine="708"/>
        <w:jc w:val="both"/>
      </w:pPr>
      <w:r>
        <w:t xml:space="preserve">Odlučujući o prijedlogu za određivanje dodatne nagrade Sud je uzeo u obzir činjenicu da </w:t>
      </w:r>
      <w:r w:rsidR="008D1D61">
        <w:t xml:space="preserve">je </w:t>
      </w:r>
      <w:r w:rsidR="00041D63">
        <w:t>imovina dužnika u iznosu 1</w:t>
      </w:r>
      <w:r w:rsidR="008D1D61" w:rsidRPr="008D1D61">
        <w:t>2.820.000,00 kn</w:t>
      </w:r>
      <w:r w:rsidR="00041D63">
        <w:t xml:space="preserve"> unovčena </w:t>
      </w:r>
      <w:r w:rsidR="00BD0344">
        <w:t>prodajom</w:t>
      </w:r>
      <w:r w:rsidR="00FB1071">
        <w:t xml:space="preserve"> </w:t>
      </w:r>
      <w:r w:rsidR="00BD0344">
        <w:t xml:space="preserve">nekretnine </w:t>
      </w:r>
      <w:r w:rsidR="00FB1071">
        <w:t xml:space="preserve">na </w:t>
      </w:r>
      <w:r w:rsidR="00041D63">
        <w:t>javn</w:t>
      </w:r>
      <w:r w:rsidR="00FB1071">
        <w:t>oj</w:t>
      </w:r>
      <w:r w:rsidR="00041D63">
        <w:t xml:space="preserve"> </w:t>
      </w:r>
      <w:r w:rsidR="00FB1071">
        <w:t>d</w:t>
      </w:r>
      <w:r w:rsidR="00041D63">
        <w:t>ražb</w:t>
      </w:r>
      <w:r w:rsidR="00FB1071">
        <w:t>i</w:t>
      </w:r>
      <w:r w:rsidR="00041D63">
        <w:t xml:space="preserve"> koj</w:t>
      </w:r>
      <w:r w:rsidR="00FB1071">
        <w:t xml:space="preserve">u je proveo Sud </w:t>
      </w:r>
      <w:r w:rsidR="00BD0344">
        <w:t xml:space="preserve">te su </w:t>
      </w:r>
      <w:r w:rsidR="009F14B0">
        <w:t xml:space="preserve">iz </w:t>
      </w:r>
      <w:r w:rsidR="00F27CF6">
        <w:t>predmetno</w:t>
      </w:r>
      <w:r w:rsidR="009F14B0">
        <w:t xml:space="preserve"> iznosa namireni razlučni </w:t>
      </w:r>
      <w:r w:rsidR="006825A5">
        <w:t>vjerovnici</w:t>
      </w:r>
      <w:r w:rsidR="00BD0344">
        <w:t xml:space="preserve">. Stoga predmetni iznos </w:t>
      </w:r>
      <w:r w:rsidR="00FB1071">
        <w:t xml:space="preserve">ne može biti uzet u obzir kao unovčenje imovine od strane stečajnog upravitelja </w:t>
      </w:r>
      <w:r w:rsidR="00BD0344">
        <w:t xml:space="preserve">te </w:t>
      </w:r>
      <w:r w:rsidR="008B1F5E">
        <w:t xml:space="preserve">kao </w:t>
      </w:r>
      <w:r w:rsidR="00FB1071">
        <w:t>osnov</w:t>
      </w:r>
      <w:r w:rsidR="008B1F5E">
        <w:t>a za</w:t>
      </w:r>
      <w:r w:rsidR="006825A5">
        <w:t xml:space="preserve"> određivanja dodatne nagrade, jer bi u suprotnom prilikom svake prodaje nekretnine opterećene razlučnim pravom bilo potrebno odrediti dodatnu nagradu </w:t>
      </w:r>
      <w:r w:rsidR="00BD0344">
        <w:lastRenderedPageBreak/>
        <w:t xml:space="preserve">stečajnom upravitelju iako je unovčenje proveo Sud, a ne stečajni upravitelj. </w:t>
      </w:r>
      <w:r w:rsidR="006825A5">
        <w:t>a što svakako nije bila intencija zakonodavca.</w:t>
      </w:r>
    </w:p>
    <w:p w:rsidRDefault="004012CF" w:rsidP="008F1360" w:rsidR="008B1F5E">
      <w:pPr>
        <w:ind w:firstLine="708"/>
        <w:jc w:val="both"/>
      </w:pPr>
      <w:r>
        <w:t xml:space="preserve">Nadalje, s obzirom da </w:t>
      </w:r>
      <w:r w:rsidR="00F27CF6">
        <w:t xml:space="preserve">imovina dužnika nije unovčena u razdoblju od 1 godine od održavanja </w:t>
      </w:r>
      <w:r>
        <w:t>ispitnog ročišta Sud je stajališta da nisu ispunjeni uvjeti za određivanje dodatne nagrade stečajnom upravitelju.</w:t>
      </w:r>
    </w:p>
    <w:p w:rsidRDefault="0099367C" w:rsidP="00756E34" w:rsidR="0099367C" w:rsidRPr="006100EF">
      <w:pPr>
        <w:ind w:firstLine="708"/>
        <w:jc w:val="both"/>
      </w:pPr>
    </w:p>
    <w:p w:rsidRDefault="00F6387B" w:rsidP="00AD3A28" w:rsidR="006533EF">
      <w:pPr>
        <w:jc w:val="center"/>
      </w:pPr>
      <w:r w:rsidRPr="006100EF">
        <w:t xml:space="preserve">U Zagrebu </w:t>
      </w:r>
      <w:r w:rsidR="0099367C">
        <w:t>12</w:t>
      </w:r>
      <w:r w:rsidR="00F95220" w:rsidRPr="00F95220">
        <w:t xml:space="preserve">. </w:t>
      </w:r>
      <w:r w:rsidR="006017FC">
        <w:t>ožujka</w:t>
      </w:r>
      <w:r w:rsidR="00F95220" w:rsidRPr="00F95220">
        <w:t xml:space="preserve"> 201</w:t>
      </w:r>
      <w:r w:rsidR="00040161">
        <w:t>8</w:t>
      </w:r>
      <w:r w:rsidR="00F95220" w:rsidRPr="00F95220">
        <w:t>.</w:t>
      </w:r>
    </w:p>
    <w:p w:rsidRDefault="00A74E5C" w:rsidP="00A74E5C" w:rsidR="00A74E5C">
      <w:pPr>
        <w:jc w:val="center"/>
      </w:pPr>
    </w:p>
    <w:p w:rsidRDefault="00DE3E99" w:rsidP="00A74E5C" w:rsidR="00DE3E99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</w:t>
      </w:r>
      <w:r w:rsidR="00DE3E99">
        <w:tab/>
      </w:r>
      <w:r w:rsidR="00F6387B" w:rsidRPr="006100EF">
        <w:t xml:space="preserve">   </w:t>
      </w:r>
      <w:r w:rsidR="00DE3E99">
        <w:t>Stečajni s</w:t>
      </w:r>
      <w:r w:rsidR="00DE3E99" w:rsidRPr="006100EF">
        <w:t>udac</w:t>
      </w:r>
      <w:r w:rsidR="00F6387B" w:rsidRPr="006100EF">
        <w:t>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="00DE3E99">
        <w:tab/>
      </w:r>
      <w:r w:rsidRPr="006100EF">
        <w:t xml:space="preserve"> </w:t>
      </w:r>
      <w:r w:rsidR="00E1070E">
        <w:t>Mislav Kolakušić</w:t>
      </w:r>
      <w:r w:rsidR="0046356D">
        <w:t xml:space="preserve"> v.r.</w:t>
      </w:r>
    </w:p>
    <w:p w:rsidRDefault="00EE4523" w:rsidP="007035F3" w:rsidR="00EE4523">
      <w:pPr>
        <w:jc w:val="both"/>
      </w:pPr>
    </w:p>
    <w:p w:rsidRDefault="00DE3E99" w:rsidP="007035F3" w:rsidR="00DE3E99">
      <w:pPr>
        <w:jc w:val="both"/>
      </w:pPr>
    </w:p>
    <w:p w:rsidRDefault="00B22ED0" w:rsidP="007035F3" w:rsidR="00A74E5C">
      <w:pPr>
        <w:jc w:val="both"/>
      </w:pPr>
      <w:r>
        <w:t>POUKA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D13D36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  <w:r w:rsidR="009834BD">
        <w:tab/>
      </w:r>
    </w:p>
    <w:p w:rsidRDefault="009834BD" w:rsidP="007035F3" w:rsidR="009834BD">
      <w:pPr>
        <w:jc w:val="both"/>
      </w:pPr>
      <w:r>
        <w:tab/>
      </w:r>
    </w:p>
    <w:p w:rsidRDefault="0046356D" w:rsidP="007035F3" w:rsidR="0046356D">
      <w:pPr>
        <w:jc w:val="both"/>
      </w:pPr>
    </w:p>
    <w:p w:rsidRDefault="0046356D" w:rsidR="0046356D">
      <w:r>
        <w:t>Za točnost otpravka - ovlašteni službenik</w:t>
      </w:r>
    </w:p>
    <w:p w:rsidRDefault="0046356D" w:rsidR="0046356D" w:rsidRPr="000504A6">
      <w:r>
        <w:tab/>
        <w:t xml:space="preserve">      </w:t>
      </w:r>
      <w:r w:rsidRPr="000E6531">
        <w:t>Ivana Stampf</w:t>
      </w:r>
    </w:p>
    <w:p w:rsidRDefault="0099367C" w:rsidP="0046356D" w:rsidR="0099367C">
      <w:pPr>
        <w:jc w:val="both"/>
      </w:pPr>
    </w:p>
    <w:sectPr w:rsidSect="00E1070E" w:rsidR="0099367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5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2FDF" w:rsidP="0099367C" w:rsidR="007E2FDF">
    <w:pPr>
      <w:pStyle w:val="Zaglavlje"/>
      <w:jc w:val="right"/>
    </w:pPr>
    <w:r>
      <w:t xml:space="preserve">   </w:t>
    </w:r>
    <w:r w:rsidR="0099367C">
      <w:t xml:space="preserve">      </w:t>
    </w:r>
    <w:r w:rsidR="0099367C">
      <w:tab/>
    </w:r>
    <w:r w:rsidR="0099367C">
      <w:tab/>
    </w:r>
    <w:r w:rsidRPr="00EA7A7D">
      <w:t>66</w:t>
    </w:r>
    <w:r w:rsidRPr="00832E83">
      <w:t xml:space="preserve"> St-</w:t>
    </w:r>
    <w:r w:rsidR="006017FC">
      <w:t>2109</w:t>
    </w:r>
    <w:r w:rsidRPr="00832E83">
      <w:t>/</w:t>
    </w:r>
    <w:r>
      <w:t>1</w:t>
    </w:r>
    <w:r w:rsidR="006017F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24623B"/>
    <w:multiLevelType w:val="hybridMultilevel"/>
    <w:tmpl w:val="BCB85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9402665"/>
    <w:multiLevelType w:val="multilevel"/>
    <w:tmpl w:val="045CBE5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1"/>
  </w:num>
  <w:num w:numId="10">
    <w:abstractNumId w:val="8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707"/>
    <w:rsid w:val="00015F32"/>
    <w:rsid w:val="00015F74"/>
    <w:rsid w:val="00017F17"/>
    <w:rsid w:val="000211E6"/>
    <w:rsid w:val="00021AA9"/>
    <w:rsid w:val="0002276D"/>
    <w:rsid w:val="00026D6A"/>
    <w:rsid w:val="000277AC"/>
    <w:rsid w:val="000316F6"/>
    <w:rsid w:val="00034896"/>
    <w:rsid w:val="0003510C"/>
    <w:rsid w:val="00036FB6"/>
    <w:rsid w:val="00040161"/>
    <w:rsid w:val="00040374"/>
    <w:rsid w:val="00040423"/>
    <w:rsid w:val="00041017"/>
    <w:rsid w:val="00041D63"/>
    <w:rsid w:val="00043A6E"/>
    <w:rsid w:val="0004413C"/>
    <w:rsid w:val="0004641E"/>
    <w:rsid w:val="0004683C"/>
    <w:rsid w:val="00047FC2"/>
    <w:rsid w:val="000500B0"/>
    <w:rsid w:val="0005074B"/>
    <w:rsid w:val="00050AD7"/>
    <w:rsid w:val="000525CE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3AC4"/>
    <w:rsid w:val="000B43F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6FD1"/>
    <w:rsid w:val="000F7B78"/>
    <w:rsid w:val="00100819"/>
    <w:rsid w:val="00103C59"/>
    <w:rsid w:val="00103F48"/>
    <w:rsid w:val="00103F54"/>
    <w:rsid w:val="00104028"/>
    <w:rsid w:val="00110CF3"/>
    <w:rsid w:val="00111496"/>
    <w:rsid w:val="00111F49"/>
    <w:rsid w:val="00112300"/>
    <w:rsid w:val="00113BB5"/>
    <w:rsid w:val="00116701"/>
    <w:rsid w:val="00117058"/>
    <w:rsid w:val="001170FC"/>
    <w:rsid w:val="00117644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913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5724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F09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23F7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1A5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0F6"/>
    <w:rsid w:val="00384436"/>
    <w:rsid w:val="0038526D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2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2CF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356D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B751D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DF5"/>
    <w:rsid w:val="004D3ED0"/>
    <w:rsid w:val="004D3EE3"/>
    <w:rsid w:val="004D5026"/>
    <w:rsid w:val="004D5A85"/>
    <w:rsid w:val="004D62A9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1C4"/>
    <w:rsid w:val="0057138F"/>
    <w:rsid w:val="0057147A"/>
    <w:rsid w:val="00572088"/>
    <w:rsid w:val="00572A86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2E1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17FC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4E3B"/>
    <w:rsid w:val="006352C6"/>
    <w:rsid w:val="00636183"/>
    <w:rsid w:val="006415AE"/>
    <w:rsid w:val="00641726"/>
    <w:rsid w:val="00641E1C"/>
    <w:rsid w:val="00642037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25A5"/>
    <w:rsid w:val="00682FCD"/>
    <w:rsid w:val="00683FFF"/>
    <w:rsid w:val="00684A1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3B1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8B5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1F5E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1D6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152B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C81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67E31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04E3"/>
    <w:rsid w:val="00991E17"/>
    <w:rsid w:val="0099367C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14B0"/>
    <w:rsid w:val="009F20FE"/>
    <w:rsid w:val="009F300E"/>
    <w:rsid w:val="009F3DFF"/>
    <w:rsid w:val="009F59B0"/>
    <w:rsid w:val="009F6031"/>
    <w:rsid w:val="009F63BD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07B2B"/>
    <w:rsid w:val="00B1057F"/>
    <w:rsid w:val="00B10880"/>
    <w:rsid w:val="00B11715"/>
    <w:rsid w:val="00B11A90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1582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2E0C"/>
    <w:rsid w:val="00BC51A2"/>
    <w:rsid w:val="00BC58FB"/>
    <w:rsid w:val="00BC6FAC"/>
    <w:rsid w:val="00BC7893"/>
    <w:rsid w:val="00BD0344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17C7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068A"/>
    <w:rsid w:val="00CA1EE4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E2915"/>
    <w:rsid w:val="00CE43E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3E99"/>
    <w:rsid w:val="00DE4368"/>
    <w:rsid w:val="00DE43BC"/>
    <w:rsid w:val="00DE45B0"/>
    <w:rsid w:val="00DE6491"/>
    <w:rsid w:val="00DE7CE7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D18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2C97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3"/>
    <w:rsid w:val="00F1762D"/>
    <w:rsid w:val="00F1793E"/>
    <w:rsid w:val="00F20144"/>
    <w:rsid w:val="00F21ED8"/>
    <w:rsid w:val="00F21F3C"/>
    <w:rsid w:val="00F230B2"/>
    <w:rsid w:val="00F2664A"/>
    <w:rsid w:val="00F27CF6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102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9B9"/>
    <w:rsid w:val="00FB1071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53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Reetkatablice" w:type="table">
    <w:name w:val="Table Grid"/>
    <w:basedOn w:val="Obinatablica"/>
    <w:rsid w:val="009904E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3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Reetkatablice" w:type="table">
    <w:name w:val="Table Grid"/>
    <w:basedOn w:val="Obinatablica"/>
    <w:rsid w:val="009904E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3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prijedlog za određivanje dodatne nagrade stečajnom upravitelju</izvorni_sadrzaj>
    <derivirana_varijabla naziv="DomainObject.Primjedba_1">odbijen prijedlog za određivanje dodatne nagrade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1027</properties:Words>
  <properties:Characters>5738</properties:Characters>
  <properties:Lines>136</properties:Lines>
  <properties:Paragraphs>57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7053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2018-03-12T09:52:00Z</dcterms:created>
  <dc:creator>radicn</dc:creator>
  <cp:lastModifiedBy>Ivana Stampf</cp:lastModifiedBy>
  <cp:lastPrinted>2015-03-13T10:52:00Z</cp:lastPrinted>
  <dcterms:modified xmlns:xsi="http://www.w3.org/2001/XMLSchema-instance" xsi:type="dcterms:W3CDTF">2018-03-12T13:40:00Z</dcterms:modified>
  <cp:revision>8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 St-2109-13 rješenje odbijanje dodatne nagrade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