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2447" w14:paraId="b362447" w:rsidRDefault="00C616EE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p w:rsidRDefault="00EC1564" w:rsidP="00482933" w:rsidR="004829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92652A">
        <w:rPr>
          <w:sz w:val="24"/>
        </w:rPr>
        <w:t>1271</w:t>
      </w:r>
      <w:r w:rsidR="00450676">
        <w:rPr>
          <w:sz w:val="24"/>
        </w:rPr>
        <w:t>/1</w:t>
      </w:r>
      <w:r w:rsidR="006C36E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r w:rsidR="0092652A" w:rsidRPr="0092652A">
        <w:rPr>
          <w:sz w:val="24"/>
          <w:szCs w:val="24"/>
        </w:rPr>
        <w:t>VELAGOS d.o.o., Zagreb, Havidićeva 28/c, (OIB 11687999556),</w:t>
      </w:r>
      <w:r w:rsidR="00A828C1" w:rsidRPr="0092652A">
        <w:rPr>
          <w:sz w:val="24"/>
          <w:szCs w:val="24"/>
        </w:rPr>
        <w:t xml:space="preserve"> dana  </w:t>
      </w:r>
      <w:r w:rsidR="006C36E6" w:rsidRPr="0092652A">
        <w:rPr>
          <w:sz w:val="24"/>
          <w:szCs w:val="24"/>
        </w:rPr>
        <w:t>2</w:t>
      </w:r>
      <w:r w:rsidR="0092652A" w:rsidRPr="0092652A">
        <w:rPr>
          <w:sz w:val="24"/>
          <w:szCs w:val="24"/>
        </w:rPr>
        <w:t>5. studenog</w:t>
      </w:r>
      <w:r w:rsidR="006C36E6" w:rsidRPr="0092652A">
        <w:rPr>
          <w:sz w:val="24"/>
          <w:szCs w:val="24"/>
        </w:rPr>
        <w:t xml:space="preserve"> </w:t>
      </w:r>
      <w:r w:rsidR="00016C56" w:rsidRPr="0092652A">
        <w:rPr>
          <w:sz w:val="24"/>
          <w:szCs w:val="24"/>
        </w:rPr>
        <w:t>201</w:t>
      </w:r>
      <w:r w:rsidR="006C36E6" w:rsidRPr="0092652A">
        <w:rPr>
          <w:sz w:val="24"/>
          <w:szCs w:val="24"/>
        </w:rPr>
        <w:t>5</w:t>
      </w:r>
      <w:r w:rsidR="00016C56" w:rsidRPr="0092652A">
        <w:rPr>
          <w:sz w:val="24"/>
          <w:szCs w:val="24"/>
        </w:rPr>
        <w:t>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20514D" w:rsidR="0020514D" w:rsidRPr="009265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Obustavlja se skraćeni stečajni postupak nad dužnikom </w:t>
      </w:r>
      <w:r w:rsidRPr="0092652A">
        <w:rPr>
          <w:sz w:val="24"/>
          <w:szCs w:val="24"/>
        </w:rPr>
        <w:t xml:space="preserve">VELAGOS d.o.o., Zagreb, Havidićeva 28/c, (OIB 11687999556).  </w:t>
      </w:r>
    </w:p>
    <w:p w:rsidRDefault="0020514D" w:rsidP="0020514D" w:rsidR="0020514D">
      <w:pPr>
        <w:ind w:left="1429"/>
        <w:jc w:val="both"/>
        <w:rPr>
          <w:sz w:val="24"/>
          <w:szCs w:val="24"/>
        </w:rPr>
      </w:pPr>
    </w:p>
    <w:p w:rsidRDefault="0020514D" w:rsidP="0020514D" w:rsidR="006F7455" w:rsidRPr="0092652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</w:t>
      </w:r>
      <w:r w:rsidR="006F7455" w:rsidRPr="0092652A">
        <w:rPr>
          <w:sz w:val="24"/>
          <w:szCs w:val="24"/>
        </w:rPr>
        <w:t xml:space="preserve">Pokreće se </w:t>
      </w:r>
      <w:r w:rsidR="00DE479D" w:rsidRPr="0092652A">
        <w:rPr>
          <w:sz w:val="24"/>
          <w:szCs w:val="24"/>
        </w:rPr>
        <w:t xml:space="preserve">prethodni postupak radi </w:t>
      </w:r>
      <w:r w:rsidR="006F7455" w:rsidRPr="0092652A">
        <w:rPr>
          <w:sz w:val="24"/>
          <w:szCs w:val="24"/>
        </w:rPr>
        <w:t xml:space="preserve">utvrđivanja </w:t>
      </w:r>
      <w:r w:rsidR="006C36E6" w:rsidRPr="0092652A">
        <w:rPr>
          <w:sz w:val="24"/>
          <w:szCs w:val="24"/>
        </w:rPr>
        <w:t>pretpostavki za otvaranje stečajnog postupka</w:t>
      </w:r>
      <w:r w:rsidR="0080046A">
        <w:rPr>
          <w:sz w:val="24"/>
          <w:szCs w:val="24"/>
        </w:rPr>
        <w:t xml:space="preserve"> nad dužnikom</w:t>
      </w:r>
      <w:r w:rsidR="006C36E6" w:rsidRPr="0092652A">
        <w:rPr>
          <w:sz w:val="24"/>
          <w:szCs w:val="24"/>
        </w:rPr>
        <w:t xml:space="preserve">  </w:t>
      </w:r>
      <w:r w:rsidR="0092652A" w:rsidRPr="0092652A">
        <w:rPr>
          <w:sz w:val="24"/>
          <w:szCs w:val="24"/>
        </w:rPr>
        <w:t>VELAGOS d.o.o., Zagreb, Havidićeva 28/c, (OIB 11687999556)</w:t>
      </w:r>
      <w:r w:rsidR="006F7455" w:rsidRPr="0092652A">
        <w:rPr>
          <w:sz w:val="24"/>
          <w:szCs w:val="24"/>
        </w:rPr>
        <w:t xml:space="preserve">.  </w:t>
      </w:r>
    </w:p>
    <w:p w:rsidRDefault="007B593F" w:rsidP="007B593F" w:rsidR="007B593F">
      <w:pPr>
        <w:jc w:val="center"/>
        <w:rPr>
          <w:b/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EE5B0C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13. siječnja 2016.</w:t>
      </w:r>
      <w:r w:rsidR="007B593F">
        <w:rPr>
          <w:b/>
          <w:sz w:val="24"/>
        </w:rPr>
        <w:t xml:space="preserve"> u </w:t>
      </w:r>
      <w:r w:rsidR="00FC3E6C">
        <w:rPr>
          <w:b/>
          <w:sz w:val="24"/>
        </w:rPr>
        <w:t>9,00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18. rujna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430. i 431. SZ-a oglasom objavljenim na e-oglasnoj ploči suda pozvane su osobe ovlaštene za zastupanje dužnika po zakonu u roku od 15 dana od dana objave oglasa podnijeti sudu popis imovine obveza na propisanom obrascu. 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20. studenog 2015. dužnik je dostavio sudu popis imovine i obveza prema kojem je dužnik vlasnik pet </w:t>
      </w:r>
      <w:r w:rsidR="003A5200">
        <w:rPr>
          <w:sz w:val="24"/>
          <w:szCs w:val="24"/>
        </w:rPr>
        <w:t>z.k. čestica</w:t>
      </w:r>
      <w:r>
        <w:rPr>
          <w:sz w:val="24"/>
          <w:szCs w:val="24"/>
        </w:rPr>
        <w:t>, sve k.o. Jakuševec</w:t>
      </w:r>
      <w:r w:rsidR="003A5200">
        <w:rPr>
          <w:sz w:val="24"/>
          <w:szCs w:val="24"/>
        </w:rPr>
        <w:t>,</w:t>
      </w:r>
      <w:r>
        <w:rPr>
          <w:sz w:val="24"/>
          <w:szCs w:val="24"/>
        </w:rPr>
        <w:t xml:space="preserve"> kod Općinskog suda u Novom Zagrebu, te </w:t>
      </w:r>
      <w:r w:rsidR="00930110">
        <w:rPr>
          <w:sz w:val="24"/>
          <w:szCs w:val="24"/>
        </w:rPr>
        <w:t xml:space="preserve">vjerovnik </w:t>
      </w:r>
      <w:r>
        <w:rPr>
          <w:sz w:val="24"/>
          <w:szCs w:val="24"/>
        </w:rPr>
        <w:t>više</w:t>
      </w:r>
      <w:r w:rsidR="00930110">
        <w:rPr>
          <w:sz w:val="24"/>
          <w:szCs w:val="24"/>
        </w:rPr>
        <w:t xml:space="preserve"> novčanih </w:t>
      </w:r>
      <w:r>
        <w:rPr>
          <w:sz w:val="24"/>
          <w:szCs w:val="24"/>
        </w:rPr>
        <w:t xml:space="preserve">tražbina </w:t>
      </w:r>
      <w:r w:rsidR="00930110">
        <w:rPr>
          <w:sz w:val="24"/>
          <w:szCs w:val="24"/>
        </w:rPr>
        <w:t xml:space="preserve">od kojih se </w:t>
      </w:r>
      <w:r>
        <w:rPr>
          <w:sz w:val="24"/>
          <w:szCs w:val="24"/>
        </w:rPr>
        <w:t xml:space="preserve">radi naplate </w:t>
      </w:r>
      <w:r w:rsidR="00930110">
        <w:rPr>
          <w:sz w:val="24"/>
          <w:szCs w:val="24"/>
        </w:rPr>
        <w:t xml:space="preserve">nekih </w:t>
      </w:r>
      <w:r>
        <w:rPr>
          <w:sz w:val="24"/>
          <w:szCs w:val="24"/>
        </w:rPr>
        <w:t>vode parnični postupci.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 popisu imovine obveza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 stavak 2. SZ-a propisano je kako se u skraćenom stečajnom postupku na odgovarajući način primjenjuju odredbe članka 132. i 133. SZ-a.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prokaznog popisa imovine proizlazi da je imovina dužnika koja bi ušla u stečajnu masu dovoljna za namirenje troškova stečajnog postupka (argumentum a contrario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>članka 132.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1640 dana neprekidno, a iznos blokade </w:t>
      </w:r>
      <w:r w:rsidR="006E48DC">
        <w:rPr>
          <w:sz w:val="24"/>
          <w:szCs w:val="24"/>
        </w:rPr>
        <w:t>5.538.294,81 kn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31E99">
        <w:rPr>
          <w:sz w:val="24"/>
        </w:rPr>
        <w:t>2</w:t>
      </w:r>
      <w:r w:rsidR="0092652A">
        <w:rPr>
          <w:sz w:val="24"/>
        </w:rPr>
        <w:t>5. studenog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131E99">
        <w:rPr>
          <w:sz w:val="24"/>
        </w:rPr>
        <w:t>5</w:t>
      </w:r>
      <w:r w:rsidR="009850B8">
        <w:rPr>
          <w:sz w:val="24"/>
        </w:rPr>
        <w:t>.</w:t>
      </w: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31E99" w:rsidP="00131E99" w:rsidR="00B32E61" w:rsidRPr="006E48DC">
      <w:pPr>
        <w:numPr>
          <w:ilvl w:val="0"/>
          <w:numId w:val="2"/>
        </w:numPr>
        <w:jc w:val="both"/>
        <w:rPr>
          <w:sz w:val="24"/>
        </w:rPr>
      </w:pPr>
      <w:r w:rsidRPr="006E48DC">
        <w:rPr>
          <w:sz w:val="24"/>
        </w:rPr>
        <w:t>-</w:t>
      </w:r>
      <w:r w:rsidR="00B32E61" w:rsidRPr="006E48DC">
        <w:rPr>
          <w:sz w:val="24"/>
        </w:rPr>
        <w:t xml:space="preserve">e oglasna ploča 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850B8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616EE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VELAGOS d.o.o.</item>
      <item>FINA Regionalni centar Zagreb</item>
    </izvorni_sadrzaj>
    <derivirana_varijabla naziv="DomainObject.Predmet.SudioniciListNaziv_1">
      <item>VELAGOS d.o.o.</item>
      <item>FINA Regionalni centar Zagreb</item>
    </derivirana_varijabla>
  </DomainObject.Predmet.SudioniciListNaziv>
  <DomainObject.Predmet.SudioniciListAdressOIB>
    <izvorni_sadrzaj>
      <item>VELAGOS d.o.o., OIB 11687999556, Havidićeva 28/C,10000 Zagreb</item>
      <item>FINA Regionalni centar Zagreb, OIB 85821130368, Trg svibanjskih žrtava 1995. 1,10000 Zagreb</item>
    </izvorni_sadrzaj>
    <derivirana_varijabla naziv="DomainObject.Predmet.SudioniciListAdressOIB_1">
      <item>VELAGOS d.o.o., OIB 11687999556, Havidićeva 28/C,10000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11687999556</item>
      <item>, OIB 85821130368</item>
    </izvorni_sadrzaj>
    <derivirana_varijabla naziv="DomainObject.Predmet.SudioniciListNazivOIB_1">
      <item>, OIB 11687999556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2C629-D153-45F9-9556-B6E9ECC76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3905</properties:Characters>
  <properties:Lines>105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2015-11-25T10:44:00Z</dcterms:created>
  <dc:creator>Unknown</dc:creator>
  <cp:lastModifiedBy>Ivanka Lukač</cp:lastModifiedBy>
  <cp:lastPrinted>2015-11-25T12:19:00Z</cp:lastPrinted>
  <dcterms:modified xmlns:xsi="http://www.w3.org/2001/XMLSchema-instance" xsi:type="dcterms:W3CDTF">2015-11-26T07:49:00Z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