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f5c24" w14:paraId="eaf5c24" w:rsidRDefault="00D40EBD" w:rsidP="00D40EBD" w:rsidR="00D40EBD">
      <w:pPr>
        <w:spacing w:lineRule="auto" w:line="240" w:after="0"/>
        <w:jc w:val="both"/>
        <w15:collapsed w:val="false"/>
        <w:rPr>
          <w:rFonts w:cs="Times New Roman" w:eastAsia="Times New Roman" w:hAnsi="Times" w:ascii="Times"/>
          <w:sz w:val="24"/>
          <w:szCs w:val="24"/>
          <w:lang w:eastAsia="hr-HR"/>
        </w:rPr>
      </w:pPr>
      <w:bookmarkStart w:name="_GoBack" w:id="0"/>
      <w:bookmarkEnd w:id="0"/>
    </w:p>
    <w:p w:rsidRDefault="006E5D08" w:rsidP="00D40EBD" w:rsidR="006E5D08">
      <w:pPr>
        <w:spacing w:lineRule="auto" w:line="240" w:after="0"/>
        <w:jc w:val="both"/>
        <w:rPr>
          <w:rFonts w:cs="Times New Roman" w:eastAsia="Times New Roman" w:hAnsi="Times" w:ascii="Times"/>
          <w:sz w:val="24"/>
          <w:szCs w:val="24"/>
          <w:lang w:eastAsia="hr-HR"/>
        </w:rPr>
      </w:pPr>
    </w:p>
    <w:p w:rsidRDefault="00D40EBD" w:rsidP="00D40EBD" w:rsidR="00D40EBD">
      <w:pPr>
        <w:spacing w:lineRule="auto" w:line="240" w:after="0"/>
        <w:jc w:val="both"/>
        <w:rPr>
          <w:rFonts w:cs="Times New Roman" w:eastAsia="Times New Roman" w:hAnsi="Times" w:ascii="Times"/>
          <w:sz w:val="24"/>
          <w:szCs w:val="24"/>
          <w:lang w:eastAsia="hr-HR"/>
        </w:rPr>
      </w:pPr>
    </w:p>
    <w:p w:rsidRDefault="00D40EBD" w:rsidP="00D40EBD" w:rsidR="00D40EB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D40EBD" w:rsidP="00D40EBD" w:rsidR="00D40EB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D40EBD" w:rsidP="00D40EBD" w:rsidR="00D40EB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D40EBD" w:rsidP="00D40EBD" w:rsidR="00D40EBD">
      <w:pPr>
        <w:spacing w:lineRule="auto" w:line="240" w:after="0"/>
        <w:rPr>
          <w:rFonts w:cs="Times New Roman" w:eastAsia="Times New Roman" w:hAnsi="Times" w:ascii="Times"/>
          <w:sz w:val="24"/>
          <w:szCs w:val="24"/>
          <w:lang w:eastAsia="hr-HR"/>
        </w:rPr>
      </w:pPr>
    </w:p>
    <w:p w:rsidRDefault="00D40EBD" w:rsidP="00D40EBD" w:rsidR="00D40EBD">
      <w:pPr>
        <w:spacing w:lineRule="auto" w:line="240" w:after="0"/>
        <w:rPr>
          <w:rFonts w:cs="Times New Roman" w:eastAsia="Times New Roman" w:hAnsi="Times" w:ascii="Times"/>
          <w:sz w:val="24"/>
          <w:szCs w:val="24"/>
          <w:lang w:eastAsia="hr-HR"/>
        </w:rPr>
      </w:pPr>
    </w:p>
    <w:p w:rsidRDefault="00D40EBD" w:rsidP="00D40EBD" w:rsidR="00D40EBD">
      <w:pPr>
        <w:spacing w:lineRule="auto" w:line="240" w:after="0"/>
        <w:rPr>
          <w:rFonts w:cs="Times New Roman" w:eastAsia="Times New Roman" w:hAnsi="Times" w:ascii="Times"/>
          <w:sz w:val="24"/>
          <w:szCs w:val="24"/>
          <w:lang w:eastAsia="hr-HR"/>
        </w:rPr>
      </w:pPr>
    </w:p>
    <w:p w:rsidRDefault="00D40EBD" w:rsidP="00D40EBD" w:rsidR="00D40EBD">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D40EBD" w:rsidP="00D40EBD" w:rsidR="00D40EBD">
      <w:pPr>
        <w:spacing w:lineRule="auto" w:line="240" w:after="0"/>
        <w:jc w:val="both"/>
        <w:rPr>
          <w:rFonts w:cs="Times New Roman" w:eastAsia="Times New Roman" w:hAnsi="Times" w:ascii="Times"/>
          <w:sz w:val="24"/>
          <w:szCs w:val="24"/>
          <w:lang w:eastAsia="hr-HR"/>
        </w:rPr>
      </w:pPr>
    </w:p>
    <w:p w:rsidRDefault="00D40EBD" w:rsidP="00D40EBD" w:rsidR="00D40EBD">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D40EBD" w:rsidP="00D40EBD" w:rsidR="00D40EBD">
      <w:pPr>
        <w:spacing w:lineRule="auto" w:line="240" w:after="0"/>
        <w:rPr>
          <w:rFonts w:cs="Times" w:eastAsia="Times New Roman" w:hAnsi="Times" w:ascii="Times"/>
          <w:sz w:val="24"/>
          <w:szCs w:val="24"/>
          <w:lang w:eastAsia="hr-HR"/>
        </w:rPr>
      </w:pPr>
    </w:p>
    <w:p w:rsidRDefault="00D40EBD" w:rsidP="00D40EBD" w:rsidR="00D40EBD">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27. rujna 2017. za provedbu skraćenoga stečajnog postupka nad dužnikom</w:t>
      </w:r>
      <w:r w:rsidRPr="00D40EBD">
        <w:t xml:space="preserve"> </w:t>
      </w:r>
      <w:r w:rsidRPr="00D40EBD">
        <w:rPr>
          <w:rFonts w:cs="Times" w:hAnsi="Times" w:ascii="Times"/>
          <w:sz w:val="24"/>
          <w:szCs w:val="24"/>
        </w:rPr>
        <w:t>BRODARIĆ j.d.o.o., Zadar, Branimira Gušića 6, OIB: 49119856725,</w:t>
      </w:r>
      <w:r>
        <w:rPr>
          <w:rFonts w:cs="Times" w:eastAsia="Times New Roman" w:hAnsi="Times" w:ascii="Times"/>
          <w:sz w:val="24"/>
          <w:szCs w:val="24"/>
          <w:lang w:eastAsia="hr-HR"/>
        </w:rPr>
        <w:t xml:space="preserve"> 30. studenog 2017.</w:t>
      </w:r>
    </w:p>
    <w:p w:rsidRDefault="00D40EBD" w:rsidP="00D40EBD" w:rsidR="00D40EBD">
      <w:pPr>
        <w:spacing w:lineRule="auto" w:line="240" w:after="0"/>
        <w:rPr>
          <w:rFonts w:cs="Times" w:eastAsia="Times New Roman" w:hAnsi="Times" w:ascii="Times"/>
          <w:sz w:val="24"/>
          <w:szCs w:val="24"/>
          <w:lang w:eastAsia="hr-HR"/>
        </w:rPr>
      </w:pPr>
    </w:p>
    <w:p w:rsidRDefault="00D40EBD" w:rsidP="00D40EBD" w:rsidR="00D40EBD">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D40EBD" w:rsidP="00D40EBD" w:rsidR="00D40EBD">
      <w:pPr>
        <w:spacing w:lineRule="auto" w:line="240" w:after="0"/>
        <w:jc w:val="both"/>
        <w:rPr>
          <w:rFonts w:cs="Times" w:eastAsia="Times New Roman" w:hAnsi="Times" w:ascii="Times"/>
          <w:sz w:val="24"/>
          <w:szCs w:val="24"/>
          <w:lang w:eastAsia="hr-HR"/>
        </w:rPr>
      </w:pPr>
    </w:p>
    <w:p w:rsidRDefault="00D40EBD" w:rsidP="00D40EBD" w:rsidR="00D40EBD">
      <w:pPr>
        <w:spacing w:lineRule="auto" w:line="240" w:after="0"/>
        <w:ind w:firstLine="360"/>
        <w:jc w:val="both"/>
        <w:rPr>
          <w:rFonts w:cs="Times New Roman" w:eastAsia="Times New Roman" w:hAnsi="Times" w:ascii="Times"/>
          <w:sz w:val="24"/>
          <w:szCs w:val="24"/>
          <w:lang w:eastAsia="hr-HR"/>
        </w:rPr>
      </w:pPr>
      <w:r>
        <w:rPr>
          <w:rFonts w:cs="Times" w:eastAsia="Times New Roman" w:hAnsi="Times" w:ascii="Times"/>
          <w:sz w:val="24"/>
          <w:szCs w:val="24"/>
          <w:lang w:eastAsia="hr-HR"/>
        </w:rPr>
        <w:t xml:space="preserve">       I. Obustavlja se skraćeni stečajni postupak nad dužnikom</w:t>
      </w:r>
      <w:r w:rsidRPr="00D40EBD">
        <w:rPr>
          <w:rFonts w:cs="Times" w:hAnsi="Times" w:ascii="Times"/>
          <w:sz w:val="24"/>
          <w:szCs w:val="24"/>
        </w:rPr>
        <w:t xml:space="preserve"> BRODARIĆ j.d.o.o., Zadar, Branimira Gušića 6, OIB: 49119856725</w:t>
      </w:r>
      <w:r>
        <w:rPr>
          <w:rFonts w:cs="Times New Roman" w:eastAsia="Times New Roman" w:hAnsi="Times" w:ascii="Times"/>
          <w:sz w:val="24"/>
          <w:szCs w:val="24"/>
          <w:lang w:eastAsia="hr-HR"/>
        </w:rPr>
        <w:t>.</w:t>
      </w:r>
    </w:p>
    <w:p w:rsidRDefault="00D40EBD" w:rsidP="00D40EBD" w:rsidR="00D40EBD">
      <w:pPr>
        <w:spacing w:lineRule="auto" w:line="240" w:after="0"/>
        <w:ind w:firstLine="360"/>
        <w:jc w:val="both"/>
        <w:rPr>
          <w:rFonts w:cs="Times New Roman" w:eastAsia="Times New Roman" w:hAnsi="Times" w:ascii="Times"/>
          <w:sz w:val="24"/>
          <w:szCs w:val="24"/>
          <w:lang w:eastAsia="hr-HR"/>
        </w:rPr>
      </w:pPr>
    </w:p>
    <w:p w:rsidRDefault="00D40EBD" w:rsidP="00D40EBD" w:rsidR="00D40EBD">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D40EBD" w:rsidP="00D40EBD" w:rsidR="00D40EBD">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D40EBD" w:rsidP="00D40EBD" w:rsidR="00D40EBD">
      <w:pPr>
        <w:spacing w:lineRule="auto" w:line="240" w:after="0"/>
        <w:ind w:firstLine="708"/>
        <w:jc w:val="both"/>
        <w:rPr>
          <w:rFonts w:cs="Times New Roman" w:eastAsia="Times New Roman" w:hAnsi="Times" w:ascii="Times"/>
          <w:sz w:val="24"/>
          <w:szCs w:val="24"/>
          <w:lang w:eastAsia="hr-HR"/>
        </w:rPr>
      </w:pPr>
    </w:p>
    <w:p w:rsidRDefault="00D40EBD" w:rsidP="00D40EBD" w:rsidR="00D40EBD">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D40EBD" w:rsidP="00D40EBD" w:rsidR="00D40EBD">
      <w:pPr>
        <w:spacing w:lineRule="auto" w:line="240" w:after="0"/>
        <w:jc w:val="both"/>
        <w:rPr>
          <w:rFonts w:cs="Times New Roman" w:eastAsia="Times New Roman" w:hAnsi="Times" w:ascii="Times"/>
          <w:sz w:val="24"/>
          <w:szCs w:val="24"/>
          <w:lang w:eastAsia="hr-HR"/>
        </w:rPr>
      </w:pPr>
    </w:p>
    <w:p w:rsidRDefault="00D40EBD" w:rsidP="00D40EBD" w:rsidR="00D40EBD">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27. rujna 2017. za provedbu skraćenoga stečajnog postupka nad uvodno označenim dužnikom, oglasom ovog suda od 9.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D40EBD" w:rsidP="00D40EBD" w:rsidR="00D40EBD">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Ministarstvo financija, Područni ured Dalmacija dostavila je ovom sudu prijedlog za otvaranje stečajnoga postupka nad dužnikom navodeći da prema istom ima dospjelu novčanu tražbinu u iznosu od 1. 875,89 kn koja se temelji na stanju računa dužnika na dan 30. listopada 2017. iz informacijskog sustava vjerovnika i obračuna kamata.</w:t>
      </w:r>
    </w:p>
    <w:p w:rsidRDefault="00D40EBD" w:rsidP="00D40EBD" w:rsidR="00D40EB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D40EBD" w:rsidP="00D40EBD" w:rsidR="00D40EBD">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 obzirom da je vjerovnik Republika Hrvatska, Ministarstvo financija, Područni ured Dalmacija podnijela ovom sudu prijedlog za otvaranje stečajnoga postupka nad dužnikom uz odgovarajuće isprave kojima je učinila vjerojatnim postojanje svoje tražbine to u konkretnom slučaju nisu ispunjene pretpostavke iz čl. 431. SZ-a za istodobno otvaranje i zaključenje </w:t>
      </w:r>
      <w:r>
        <w:rPr>
          <w:rFonts w:cs="Times New Roman" w:eastAsia="Times New Roman" w:hAnsi="Times" w:ascii="Times"/>
          <w:sz w:val="24"/>
          <w:szCs w:val="24"/>
          <w:lang w:eastAsia="hr-HR"/>
        </w:rPr>
        <w:lastRenderedPageBreak/>
        <w:t xml:space="preserve">skraćenog stečajnog postupka, zbog čega je temeljem odredbe čl. 433. SZ-a donesena odluka kao u točki I. i II. izreke ovog rješenja. </w:t>
      </w:r>
    </w:p>
    <w:p w:rsidRDefault="00D40EBD" w:rsidP="00D40EBD" w:rsidR="00D40EBD">
      <w:pPr>
        <w:spacing w:lineRule="auto" w:line="240" w:after="0"/>
        <w:rPr>
          <w:rFonts w:cs="Times New Roman" w:eastAsia="Times New Roman" w:hAnsi="Times" w:ascii="Times"/>
          <w:sz w:val="24"/>
          <w:szCs w:val="24"/>
          <w:lang w:eastAsia="hr-HR"/>
        </w:rPr>
      </w:pPr>
    </w:p>
    <w:p w:rsidRDefault="00D40EBD" w:rsidP="00D40EBD" w:rsidR="00D40EBD">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30. studenog 2017.</w:t>
      </w:r>
    </w:p>
    <w:p w:rsidRDefault="00D40EBD" w:rsidP="00D40EBD" w:rsidR="00D40EBD">
      <w:pPr>
        <w:spacing w:lineRule="auto" w:line="240" w:after="0"/>
        <w:jc w:val="center"/>
        <w:rPr>
          <w:rFonts w:cs="Times New Roman" w:eastAsia="Times New Roman" w:hAnsi="Times" w:ascii="Times"/>
          <w:sz w:val="24"/>
          <w:szCs w:val="24"/>
          <w:lang w:eastAsia="hr-HR"/>
        </w:rPr>
      </w:pPr>
    </w:p>
    <w:p w:rsidRDefault="00D40EBD" w:rsidP="00D40EBD" w:rsidR="00D40EBD">
      <w:pPr>
        <w:spacing w:lineRule="auto" w:line="240" w:after="0"/>
        <w:jc w:val="both"/>
        <w:rPr>
          <w:rFonts w:cs="Times New Roman" w:eastAsia="Times New Roman" w:hAnsi="Times" w:ascii="Times"/>
          <w:sz w:val="24"/>
          <w:szCs w:val="24"/>
          <w:lang w:eastAsia="hr-HR"/>
        </w:rPr>
      </w:pPr>
    </w:p>
    <w:p w:rsidRDefault="00D40EBD" w:rsidP="00D40EBD" w:rsidR="00D40EB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D40EBD" w:rsidP="00D40EBD" w:rsidR="00D40EB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D40EBD" w:rsidP="00D40EBD" w:rsidR="00D40EBD">
      <w:pPr>
        <w:spacing w:lineRule="auto" w:line="240" w:after="0"/>
        <w:jc w:val="both"/>
        <w:rPr>
          <w:rFonts w:cs="Times New Roman" w:eastAsia="Times New Roman" w:hAnsi="Times" w:ascii="Times"/>
          <w:sz w:val="24"/>
          <w:szCs w:val="24"/>
          <w:lang w:eastAsia="hr-HR"/>
        </w:rPr>
      </w:pPr>
    </w:p>
    <w:p w:rsidRDefault="00D40EBD" w:rsidP="00D40EBD" w:rsidR="00D40EBD">
      <w:pPr>
        <w:spacing w:lineRule="auto" w:line="240" w:after="0"/>
        <w:jc w:val="both"/>
        <w:rPr>
          <w:rFonts w:cs="Times New Roman" w:eastAsia="Times New Roman" w:hAnsi="Times" w:ascii="Times"/>
          <w:sz w:val="24"/>
          <w:szCs w:val="24"/>
          <w:lang w:eastAsia="hr-HR"/>
        </w:rPr>
      </w:pPr>
    </w:p>
    <w:p w:rsidRDefault="00D40EBD" w:rsidP="00D40EBD" w:rsidR="00D40EB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D40EBD" w:rsidP="00D40EBD" w:rsidR="00D40EBD">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New Roman" w:ascii="Times New Roman"/>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D40EBD" w:rsidP="00D40EBD" w:rsidR="00D40EBD">
      <w:pPr>
        <w:spacing w:lineRule="auto" w:line="240" w:after="0"/>
        <w:rPr>
          <w:rFonts w:cs="Times New Roman" w:eastAsia="Times New Roman" w:hAnsi="Times New Roman" w:ascii="Times New Roman"/>
          <w:sz w:val="24"/>
          <w:szCs w:val="24"/>
          <w:lang w:eastAsia="hr-HR"/>
        </w:rPr>
      </w:pPr>
    </w:p>
    <w:p w:rsidRDefault="00D40EBD" w:rsidP="00D40EBD" w:rsidR="00D40EBD">
      <w:pPr>
        <w:spacing w:lineRule="auto" w:line="240" w:after="0"/>
        <w:jc w:val="both"/>
        <w:rPr>
          <w:rFonts w:cs="Times New Roman" w:eastAsia="Times New Roman" w:hAnsi="Times" w:ascii="Times"/>
          <w:b/>
          <w:sz w:val="24"/>
          <w:szCs w:val="24"/>
          <w:lang w:eastAsia="hr-HR"/>
        </w:rPr>
      </w:pPr>
    </w:p>
    <w:p w:rsidRDefault="00D40EBD" w:rsidP="00D40EBD" w:rsidR="00D40EBD">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D40EBD" w:rsidP="00D40EBD" w:rsidR="00D40EBD">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Zadar,</w:t>
      </w:r>
    </w:p>
    <w:p w:rsidRDefault="00D40EBD" w:rsidP="00D40EBD" w:rsidR="00D40EBD">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D40EBD" w:rsidP="00D40EBD" w:rsidR="00D40EBD">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D40EBD" w:rsidP="00D40EBD" w:rsidR="00D40EBD">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D40EBD" w:rsidP="00D40EBD" w:rsidR="00D40EBD">
      <w:pPr>
        <w:spacing w:lineRule="auto" w:line="240" w:after="0"/>
        <w:rPr>
          <w:rFonts w:cs="Times New Roman" w:eastAsia="Times New Roman" w:hAnsi="Times" w:ascii="Times"/>
          <w:sz w:val="24"/>
          <w:szCs w:val="24"/>
          <w:lang w:eastAsia="hr-HR"/>
        </w:rPr>
      </w:pPr>
    </w:p>
    <w:p w:rsidRDefault="00D40EBD" w:rsidP="00D40EBD" w:rsidR="00D40EBD">
      <w:pPr>
        <w:rPr>
          <w:rFonts w:hAnsi="Times" w:ascii="Times"/>
          <w:sz w:val="24"/>
          <w:szCs w:val="24"/>
        </w:rPr>
      </w:pPr>
    </w:p>
    <w:p w:rsidRDefault="00D40EBD" w:rsidP="00D40EBD" w:rsidR="00D40EBD"/>
    <w:p w:rsidRDefault="00D40EBD" w:rsidP="00D40EBD" w:rsidR="00D40EBD"/>
    <w:p w:rsidRDefault="00076DF4" w:rsidR="00076DF4"/>
    <w:sectPr w:rsidSect="006E5D08" w:rsidR="00076DF4">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D08" w:rsidP="006E5D08" w:rsidR="006E5D08">
      <w:pPr>
        <w:spacing w:lineRule="auto" w:line="240" w:after="0"/>
      </w:pPr>
      <w:r>
        <w:separator/>
      </w:r>
    </w:p>
  </w:endnote>
  <w:endnote w:id="0" w:type="continuationSeparator">
    <w:p w:rsidRDefault="006E5D08" w:rsidP="006E5D08" w:rsidR="006E5D0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D08" w:rsidP="006E5D08" w:rsidR="006E5D08">
      <w:pPr>
        <w:spacing w:lineRule="auto" w:line="240" w:after="0"/>
      </w:pPr>
      <w:r>
        <w:separator/>
      </w:r>
    </w:p>
  </w:footnote>
  <w:footnote w:id="0" w:type="continuationSeparator">
    <w:p w:rsidRDefault="006E5D08" w:rsidP="006E5D08" w:rsidR="006E5D0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873421518"/>
      <w:docPartObj>
        <w:docPartGallery w:val="Page Numbers (Top of Page)"/>
        <w:docPartUnique/>
      </w:docPartObj>
    </w:sdtPr>
    <w:sdtEndPr/>
    <w:sdtContent>
      <w:p w:rsidRDefault="006E5D08" w:rsidP="006E5D08" w:rsidR="006E5D08" w:rsidRPr="006E5D08">
        <w:pPr>
          <w:pStyle w:val="Zaglavlje"/>
          <w:ind w:firstLine="4248"/>
          <w:rPr>
            <w:rFonts w:cs="Times New Roman" w:hAnsi="Times New Roman" w:ascii="Times New Roman"/>
            <w:sz w:val="24"/>
            <w:szCs w:val="24"/>
          </w:rPr>
        </w:pPr>
        <w:r>
          <w:rPr>
            <w:rFonts w:cs="Times New Roman" w:hAnsi="Times New Roman" w:ascii="Times New Roman"/>
            <w:sz w:val="24"/>
            <w:szCs w:val="24"/>
          </w:rPr>
          <w:t xml:space="preserve"> </w:t>
        </w:r>
        <w:r w:rsidRPr="006E5D08">
          <w:rPr>
            <w:rFonts w:cs="Times New Roman" w:hAnsi="Times New Roman" w:ascii="Times New Roman"/>
            <w:sz w:val="24"/>
            <w:szCs w:val="24"/>
          </w:rPr>
          <w:fldChar w:fldCharType="begin"/>
        </w:r>
        <w:r w:rsidRPr="006E5D08">
          <w:rPr>
            <w:rFonts w:cs="Times New Roman" w:hAnsi="Times New Roman" w:ascii="Times New Roman"/>
            <w:sz w:val="24"/>
            <w:szCs w:val="24"/>
          </w:rPr>
          <w:instrText>PAGE   \* MERGEFORMAT</w:instrText>
        </w:r>
        <w:r w:rsidRPr="006E5D08">
          <w:rPr>
            <w:rFonts w:cs="Times New Roman" w:hAnsi="Times New Roman" w:ascii="Times New Roman"/>
            <w:sz w:val="24"/>
            <w:szCs w:val="24"/>
          </w:rPr>
          <w:fldChar w:fldCharType="separate"/>
        </w:r>
        <w:r w:rsidR="00B25DC8">
          <w:rPr>
            <w:rFonts w:cs="Times New Roman" w:hAnsi="Times New Roman" w:ascii="Times New Roman"/>
            <w:noProof/>
            <w:sz w:val="24"/>
            <w:szCs w:val="24"/>
          </w:rPr>
          <w:t>2</w:t>
        </w:r>
        <w:r w:rsidRPr="006E5D08">
          <w:rPr>
            <w:rFonts w:cs="Times New Roman" w:hAnsi="Times New Roman" w:ascii="Times New Roman"/>
            <w:sz w:val="24"/>
            <w:szCs w:val="24"/>
          </w:rPr>
          <w:fldChar w:fldCharType="end"/>
        </w:r>
        <w:r w:rsidRPr="006E5D08">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sidRPr="006E5D08">
          <w:rPr>
            <w:rFonts w:cs="Times New Roman" w:hAnsi="Times New Roman" w:ascii="Times New Roman"/>
            <w:sz w:val="24"/>
            <w:szCs w:val="24"/>
          </w:rPr>
          <w:t>Poslovni broj: 6 St-413/17-7</w:t>
        </w:r>
      </w:p>
    </w:sdtContent>
  </w:sdt>
  <w:p w:rsidRDefault="006E5D08" w:rsidR="006E5D0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5D08" w:rsidP="006E5D08" w:rsidR="006E5D08">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Poslovni broj: 6 St-413/17-7</w:t>
    </w:r>
  </w:p>
  <w:p w:rsidRDefault="006E5D08" w:rsidR="006E5D0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EBD"/>
    <w:rsid w:val="00076DF4"/>
    <w:rsid w:val="006E5D08"/>
    <w:rsid w:val="00B25DC8"/>
    <w:rsid w:val="00D40E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EB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E5D0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E5D08"/>
  </w:style>
  <w:style w:styleId="Podnoje" w:type="paragraph">
    <w:name w:val="footer"/>
    <w:basedOn w:val="Normal"/>
    <w:link w:val="PodnojeChar"/>
    <w:uiPriority w:val="99"/>
    <w:unhideWhenUsed/>
    <w:rsid w:val="006E5D0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E5D08"/>
  </w:style>
  <w:style w:styleId="Tekstrezerviranogmjesta" w:type="character">
    <w:name w:val="Placeholder Text"/>
    <w:basedOn w:val="Zadanifontodlomka"/>
    <w:uiPriority w:val="99"/>
    <w:semiHidden/>
    <w:rsid w:val="00B25DC8"/>
    <w:rPr>
      <w:color w:val="808080"/>
      <w:bdr w:space="0" w:sz="0" w:color="auto" w:val="none"/>
      <w:shd w:fill="auto" w:color="auto" w:val="clear"/>
    </w:rPr>
  </w:style>
  <w:style w:customStyle="true" w:styleId="eSPISCCParagraphDefaultFont" w:type="character">
    <w:name w:val="eSPIS_CC_Paragraph Default Font"/>
    <w:basedOn w:val="Zadanifontodlomka"/>
    <w:rsid w:val="00B25DC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25DC8"/>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25DC8"/>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25DC8"/>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EB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E5D0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E5D08"/>
  </w:style>
  <w:style w:styleId="Podnoje" w:type="paragraph">
    <w:name w:val="footer"/>
    <w:basedOn w:val="Normal"/>
    <w:link w:val="PodnojeChar"/>
    <w:uiPriority w:val="99"/>
    <w:unhideWhenUsed/>
    <w:rsid w:val="006E5D0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E5D08"/>
  </w:style>
  <w:style w:styleId="Tekstrezerviranogmjesta" w:type="character">
    <w:name w:val="Placeholder Text"/>
    <w:basedOn w:val="Zadanifontodlomka"/>
    <w:uiPriority w:val="99"/>
    <w:semiHidden/>
    <w:rsid w:val="00B25DC8"/>
    <w:rPr>
      <w:color w:val="808080"/>
      <w:bdr w:color="auto" w:space="0" w:sz="0" w:val="none"/>
      <w:shd w:color="auto" w:fill="auto" w:val="clear"/>
    </w:rPr>
  </w:style>
  <w:style w:customStyle="1" w:styleId="eSPISCCParagraphDefaultFont" w:type="character">
    <w:name w:val="eSPIS_CC_Paragraph Default Font"/>
    <w:basedOn w:val="Zadanifontodlomka"/>
    <w:rsid w:val="00B25DC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25DC8"/>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25DC8"/>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25DC8"/>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79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St-413/2017</izvorni_sadrzaj>
    <derivirana_varijabla naziv="DomainObject.Predmet.OznakaBroj_1">St-413/2017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BRODARIĆ j.d.o.o. usluge tapeciranja</izvorni_sadrzaj>
    <derivirana_varijabla naziv="DomainObject.Predmet.ProtustrankaFormated_1">  BRODARIĆ j.d.o.o. usluge tapeciranja</derivirana_varijabla>
  </DomainObject.Predmet.ProtustrankaFormated>
  <DomainObject.Predmet.ProtustrankaFormatedOIB>
    <izvorni_sadrzaj>  BRODARIĆ j.d.o.o. usluge tapeciranja, OIB 49119856725</izvorni_sadrzaj>
    <derivirana_varijabla naziv="DomainObject.Predmet.ProtustrankaFormatedOIB_1">  BRODARIĆ j.d.o.o. usluge tapeciranja, OIB 49119856725</derivirana_varijabla>
  </DomainObject.Predmet.ProtustrankaFormatedOIB>
  <DomainObject.Predmet.ProtustrankaFormatedWithAdress>
    <izvorni_sadrzaj> BRODARIĆ j.d.o.o. usluge tapeciranja, Branimira Gušića 6, 23000 Zadar</izvorni_sadrzaj>
    <derivirana_varijabla naziv="DomainObject.Predmet.ProtustrankaFormatedWithAdress_1"> BRODARIĆ j.d.o.o. usluge tapeciranja, Branimira Gušića 6, 23000 Zadar</derivirana_varijabla>
  </DomainObject.Predmet.ProtustrankaFormatedWithAdress>
  <DomainObject.Predmet.ProtustrankaFormatedWithAdressOIB>
    <izvorni_sadrzaj> BRODARIĆ j.d.o.o. usluge tapeciranja, OIB 49119856725, Branimira Gušića 6, 23000 Zadar</izvorni_sadrzaj>
    <derivirana_varijabla naziv="DomainObject.Predmet.ProtustrankaFormatedWithAdressOIB_1"> BRODARIĆ j.d.o.o. usluge tapeciranja, OIB 49119856725, Branimira Gušića 6, 23000 Zadar</derivirana_varijabla>
  </DomainObject.Predmet.ProtustrankaFormatedWithAdressOIB>
  <DomainObject.Predmet.ProtustrankaWithAdress>
    <izvorni_sadrzaj>BRODARIĆ j.d.o.o. usluge tapeciranja Branimira Gušića 6, 23000 Zadar</izvorni_sadrzaj>
    <derivirana_varijabla naziv="DomainObject.Predmet.ProtustrankaWithAdress_1">BRODARIĆ j.d.o.o. usluge tapeciranja Branimira Gušića 6, 23000 Zadar</derivirana_varijabla>
  </DomainObject.Predmet.ProtustrankaWithAdress>
  <DomainObject.Predmet.ProtustrankaWithAdressOIB>
    <izvorni_sadrzaj>BRODARIĆ j.d.o.o. usluge tapeciranja, OIB 49119856725, Branimira Gušića 6, 23000 Zadar</izvorni_sadrzaj>
    <derivirana_varijabla naziv="DomainObject.Predmet.ProtustrankaWithAdressOIB_1">BRODARIĆ j.d.o.o. usluge tapeciranja, OIB 49119856725, Branimira Gušića 6, 23000 Zadar</derivirana_varijabla>
  </DomainObject.Predmet.ProtustrankaWithAdressOIB>
  <DomainObject.Predmet.ProtustrankaNazivFormated>
    <izvorni_sadrzaj>BRODARIĆ j.d.o.o. usluge tapeciranja</izvorni_sadrzaj>
    <derivirana_varijabla naziv="DomainObject.Predmet.ProtustrankaNazivFormated_1">BRODARIĆ j.d.o.o. usluge tapeciranja</derivirana_varijabla>
  </DomainObject.Predmet.ProtustrankaNazivFormated>
  <DomainObject.Predmet.ProtustrankaNazivFormatedOIB>
    <izvorni_sadrzaj>BRODARIĆ j.d.o.o. usluge tapeciranja, OIB 49119856725</izvorni_sadrzaj>
    <derivirana_varijabla naziv="DomainObject.Predmet.ProtustrankaNazivFormatedOIB_1">BRODARIĆ j.d.o.o. usluge tapeciranja, OIB 49119856725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BRODARIĆ j.d.o.o. usluge tapeciranja</item>
    </izvorni_sadrzaj>
    <derivirana_varijabla naziv="DomainObject.Predmet.ProtuStrankaListFormated_1">
      <item>BRODARIĆ j.d.o.o. usluge tapeciranja</item>
    </derivirana_varijabla>
  </DomainObject.Predmet.ProtuStrankaListFormated>
  <DomainObject.Predmet.ProtuStrankaListFormatedOIB>
    <izvorni_sadrzaj>
      <item>BRODARIĆ j.d.o.o. usluge tapeciranja, OIB 49119856725</item>
    </izvorni_sadrzaj>
    <derivirana_varijabla naziv="DomainObject.Predmet.ProtuStrankaListFormatedOIB_1">
      <item>BRODARIĆ j.d.o.o. usluge tapeciranja, OIB 49119856725</item>
    </derivirana_varijabla>
  </DomainObject.Predmet.ProtuStrankaListFormatedOIB>
  <DomainObject.Predmet.ProtuStrankaListFormatedWithAdress>
    <izvorni_sadrzaj>
      <item>BRODARIĆ j.d.o.o. usluge tapeciranja, Branimira Gušića 6, 23000 Zadar</item>
    </izvorni_sadrzaj>
    <derivirana_varijabla naziv="DomainObject.Predmet.ProtuStrankaListFormatedWithAdress_1">
      <item>BRODARIĆ j.d.o.o. usluge tapeciranja, Branimira Gušića 6, 23000 Zadar</item>
    </derivirana_varijabla>
  </DomainObject.Predmet.ProtuStrankaListFormatedWithAdress>
  <DomainObject.Predmet.ProtuStrankaListFormatedWithAdressOIB>
    <izvorni_sadrzaj>
      <item>BRODARIĆ j.d.o.o. usluge tapeciranja, OIB 49119856725, Branimira Gušića 6, 23000 Zadar</item>
    </izvorni_sadrzaj>
    <derivirana_varijabla naziv="DomainObject.Predmet.ProtuStrankaListFormatedWithAdressOIB_1">
      <item>BRODARIĆ j.d.o.o. usluge tapeciranja, OIB 49119856725, Branimira Gušića 6, 23000 Zadar</item>
    </derivirana_varijabla>
  </DomainObject.Predmet.ProtuStrankaListFormatedWithAdressOIB>
  <DomainObject.Predmet.ProtuStrankaListNazivFormated>
    <izvorni_sadrzaj>
      <item>BRODARIĆ j.d.o.o. usluge tapeciranja</item>
    </izvorni_sadrzaj>
    <derivirana_varijabla naziv="DomainObject.Predmet.ProtuStrankaListNazivFormated_1">
      <item>BRODARIĆ j.d.o.o. usluge tapeciranja</item>
    </derivirana_varijabla>
  </DomainObject.Predmet.ProtuStrankaListNazivFormated>
  <DomainObject.Predmet.ProtuStrankaListNazivFormatedOIB>
    <izvorni_sadrzaj>
      <item>BRODARIĆ j.d.o.o. usluge tapeciranja, OIB 49119856725</item>
    </izvorni_sadrzaj>
    <derivirana_varijabla naziv="DomainObject.Predmet.ProtuStrankaListNazivFormatedOIB_1">
      <item>BRODARIĆ j.d.o.o. usluge tapeciranja, OIB 49119856725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BRODARIĆ j.d.o.o. usluge tapeciranja</izvorni_sadrzaj>
    <derivirana_varijabla naziv="DomainObject.Predmet.ProtustrankaIDrugi_1">BRODARIĆ j.d.o.o. usluge tapeciranja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BRODARIĆ j.d.o.o. usluge tapeciranja, OIB 49119856725, Branimira Gušića 6, 23000 Zadar</izvorni_sadrzaj>
    <derivirana_varijabla naziv="DomainObject.Predmet.ProtustrankaIDrugiAdressOIB_1">BRODARIĆ j.d.o.o. usluge tapeciranja, OIB 49119856725, Branimira Gušića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BRODARIĆ j.d.o.o. usluge tapeciranja</item>
    </izvorni_sadrzaj>
    <derivirana_varijabla naziv="DomainObject.Predmet.SudioniciListNaziv_1">
      <item>FINA</item>
      <item>BRODARIĆ j.d.o.o. usluge tapeciranja</item>
    </derivirana_varijabla>
  </DomainObject.Predmet.SudioniciListNaziv>
  <DomainObject.Predmet.SudioniciListAdressOIB>
    <izvorni_sadrzaj>
      <item>FINA, OIB 85821130368</item>
      <item>BRODARIĆ j.d.o.o. usluge tapeciranja, OIB 49119856725, Branimira Gušića 6,23000 Zadar</item>
    </izvorni_sadrzaj>
    <derivirana_varijabla naziv="DomainObject.Predmet.SudioniciListAdressOIB_1">
      <item>FINA, OIB 85821130368</item>
      <item>BRODARIĆ j.d.o.o. usluge tapeciranja, OIB 49119856725, Branimira Gušića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49119856725</item>
    </izvorni_sadrzaj>
    <derivirana_varijabla naziv="DomainObject.Predmet.SudioniciListNazivOIB_1">
      <item>, OIB 85821130368</item>
      <item>, OIB 49119856725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1442E2-B7AC-432D-A2CB-EBD9CA9ED0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484</properties:Words>
  <properties:Characters>2656</properties:Characters>
  <properties:Lines>76</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2017-11-30T09:02:00Z</dcterms:created>
  <dc:creator>Anamarija Kovačić Milković</dc:creator>
  <cp:lastModifiedBy>wsadmin</cp:lastModifiedBy>
  <cp:lastPrinted>2017-11-30T10:21:00Z</cp:lastPrinted>
  <dcterms:modified xmlns:xsi="http://www.w3.org/2001/XMLSchema-instance" xsi:type="dcterms:W3CDTF">2017-11-30T10:22:00Z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