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336e" w14:paraId="cec336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55060" w:rsidR="00255060" w:rsidRPr="00255060">
      <w:pPr>
        <w:pStyle w:val="SudSjedite"/>
      </w:pPr>
      <w:r>
        <w:tab/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    5 St-186/2013-179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R J E Š E N J E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FARMA SENKOVAC d.o.o. za stočarstvo, proizvodnju stočne hrane, klanje stoke i preradu mesa, Novi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, Varaždinska 68, OIB: 46869916345, 2. prosinca 2016.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r i j e š i o   j e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55060">
        <w:rPr>
          <w:rFonts w:cs="Times New Roman" w:eastAsia="Calibri"/>
          <w:szCs w:val="20"/>
          <w:lang w:eastAsia="hr-HR"/>
        </w:rPr>
        <w:t xml:space="preserve">I. Iz iznosa cijene dobivenog prodajom nekretnina stečajnog dužnika upisanih u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817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812/1 6 zgrada, ekonomsko dvorište sa 11338 m2 (6 zgrada sa 3158 m2, ekonomsko dvorište sa 8180 m2),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845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841/2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2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zgrade i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9357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821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, čk.br. 848/1 5 zgrada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13925 m2, čk.br. 848/2 3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10023 m2, čk.br. 848/3 4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7123 m2, čk.br. 848/4 3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9667 m2, čk.br. 848/5 3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14322 m2 i čk.br. 848/6 2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6606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17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808/1 šuma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21111 m2, čk.br. 808/2 šuma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20384 m2, čk.br. 808/3 pašnjak sa 9050 m2, čk.br. 809 kanalić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2131 m2, čk.br. 833/1 zgrada, dvor,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11931 m2, čk.br. 833/2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17702 m2, čk.br. 834 zgrada trafostanice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7 m2, čk.br. 835 ekonomsko dvorište sa 13004 m2, čk.br. 836 kanal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2594 m2, čk.br. 837/2 parkiralište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1875 m2, čk.br. 842/1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1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zgrada, ekonomsko dvorište sa 5676 m2 (1 zgrada sa 98 m2, ekonomsko dvorište sa 5578 m2), čk.br. 842/2 vodotoranj,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2056 m2 (vodotoranj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1626 m2, ekonomsko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430 m2), čk.br. 843 2 zgrade i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28709 m2, čk.br. 844 trafostanica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8 m2, čk.br. 845 kanal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1239 m2, čk.br. 846 oranica, 2 zgrade,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13497 m2 (oranica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12963 m2, 2 zgrade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34 m2,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500 m2), čk.br. 847 zgrada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2916 m2, čk.br. 852 neplodno (lagune)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36861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843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841/5 4 zgrade, dvor,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27351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847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841/4 6 zgrada i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16740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853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812/2 3 zgrade, dvor, pašnjak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8524 m2, čk.br. 812/3 ekonomsko dvorište sa 5232 m2, čk.br. 812/4 neplodno, graba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9659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846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841/3 5 zgrada i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21989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891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849/1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35655 m2, čk.br. 849/2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2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zgrade i dvor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8365 m2, čk.br. 849/3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13892 m2 i čk.br. 849/4 oranica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5919 m2,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844 k.o.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čk.br. 841/1 3 zgrade,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11851 m2 (3 zgrade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1990 m2, ekonomsko dvorište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sa 9861 m2)</w:t>
      </w:r>
      <w:r w:rsidRPr="0025506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255060">
        <w:rPr>
          <w:rFonts w:cs="Times New Roman" w:eastAsia="Calibri"/>
          <w:szCs w:val="20"/>
          <w:lang w:eastAsia="hr-HR"/>
        </w:rPr>
        <w:t>namiruju se: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-troškovi postupka u iznosu od 1.358.990,50 kn,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-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vjerovnik H-ABDUCO d.o.o. Zagreb, Slavonska avenija 6A, OIB: 13667298928, namiruje se djelomično, s iznosom od 2.441.009,50 kn.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II. Isplata će uslijediti nakon pravomoćnosti ovoga rješenja.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Obrazloženje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U stečajnom postupku nad dužnikom FARMA SENKOVAC d.o.o. za stočarstvo, proizvodnju stočne hrane, klanje stoke i preradu mesa, Novi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, nekretnine opisane u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>. izreke ovoga rješenja prodavane su temeljem odredbe čl.164. st.1. Stečajnog zakona (Narodne novine br. 44/96, 29/99, 123/03, 82/06, 116/10, 25/12 i 133/12, dalje: SZ) uz odgovarajuću primjenu propisa o ovrsi kojima je određena ovrha na nekretnini.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Nekretnine su prodane na javnoj dražbi održanoj 22. siječnja 2016. te su rješenjem od 19. travnja 2016. dosuđene kupcu AGRO LOGISTIKA d.o.o. Bjelovar, Cvjetna 29, OIB:99561875475. Kupac je uplatio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u iznosu od 3.800.000,00 kn.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Na ročištu za diobu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održanom 20. rujna 2016. i 30. studenog 2016. raspravljalo se o namirenju vjerovnika.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Odredbama čl.112.–114. Ovršnog zakona (Narodne novine br. 112/12, 25/14 i 93/14, dalje: OZ) propisano je na koji način se vrši namirenje iz iznosa dobivenog prodajom.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Sud je sukladno citiranim odredbama OZ-a iz iznosa </w:t>
      </w:r>
      <w:proofErr w:type="spellStart"/>
      <w:r w:rsidRPr="0025506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 xml:space="preserve"> prvo namirio troškove postupka koji se odnose na troškove utvrđivanja tražbine i prodaje te stvarne troškove koji su teretili predmetnu nekretninu, a utvrđeni su sukladno čl.170. SZ-a. Ti se troškovi odnose na troškove čuvanja - zaštitarske službe u iznosu od 185.920,00 kn, komunalne naknade za jednu godinu u iznosu od 588.520,31 kn, naknadu za koncesiju zemljišta 2014. u iznosu od 245.350,23 kn, nagradu stečajnom upravitelju u bruto iznosu od 296.000,00 kn, troškove knjigovodstva u iznosu od 24.000,00 kn i troškove zbrinjavanja arhive u iznosu 19.200,00 kn.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Kako nije bilo prijavljenih poreza i drugih pristojbi koje se tiču prodanih nekretnina, iznosom koji je ostao nakon namirenja troškova postupka namirena je djelomično tražbina založnog vjerovnika H-ABDUCO d.o.o. Zagreb, po Ugovoru o kreditu broj 011-61001664 sa pripadajućim aneksima. Pri utvrđivanju tražbine založnog vjerovnika sud je u obzir uzeo podatke iz izvoda iz poslovnih knjiga (list 1081) i prijavu tražbine.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U Bjelovaru, 2. prosinca 2016.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STEČAJNI SUDAC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MARIJA PETRINA KUBICA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255060">
        <w:rPr>
          <w:rFonts w:cs="Times New Roman" w:eastAsia="Times New Roman"/>
          <w:szCs w:val="20"/>
          <w:lang w:eastAsia="hr-HR"/>
        </w:rPr>
        <w:lastRenderedPageBreak/>
        <w:t>Rj</w:t>
      </w:r>
      <w:proofErr w:type="spellEnd"/>
      <w:r w:rsidRPr="00255060">
        <w:rPr>
          <w:rFonts w:cs="Times New Roman" w:eastAsia="Times New Roman"/>
          <w:szCs w:val="20"/>
          <w:lang w:eastAsia="hr-HR"/>
        </w:rPr>
        <w:t>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DNA:stečajnom upravitelju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   H-ABDUCO d.o.o. Zagreb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 xml:space="preserve">        e-oglasna ploča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5060">
        <w:rPr>
          <w:rFonts w:cs="Times New Roman" w:eastAsia="Times New Roman"/>
          <w:szCs w:val="20"/>
          <w:lang w:eastAsia="hr-HR"/>
        </w:rPr>
        <w:t>Bj.2.12.2016.</w:t>
      </w: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5060" w:rsidP="00255060" w:rsidR="00255060" w:rsidRPr="00255060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</w:rPr>
      </w:pPr>
    </w:p>
    <w:p w:rsidRDefault="00255060" w:rsidP="00255060" w:rsidR="00255060" w:rsidRPr="00255060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255060" w:rsidP="00255060" w:rsidR="00255060" w:rsidRPr="002550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25506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60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9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St-186/2013-179</izvorni_sadrzaj>
    <derivirana_varijabla naziv="DomainObject.Oznaka_1">St-186/2013-179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HR04, OIB 85821130368</izvorni_sadrzaj>
    <derivirana_varijabla naziv="DomainObject.Predmet.StrankaFormatedOIB_1">  FINA, REGIONALNI CENTAR: ZAGREB, Nagodbeno vijeće: HR04, OIB 85821130368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OIB 85821130368, Albrechtova 42, 10000 Zagreb</izvorni_sadrzaj>
    <derivirana_varijabla naziv="DomainObject.Predmet.StrankaFormatedWithAdressOIB_1"> FINA, REGIONALNI CENTAR: ZAGREB, Nagodbeno vijeće: HR04, OIB 85821130368,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OIB 85821130368, Albrechtova 42,10000 Zagreb</izvorni_sadrzaj>
    <derivirana_varijabla naziv="DomainObject.Predmet.StrankaWithAdressOIB_1">FINA, REGIONALNI CENTAR: ZAGREB, Nagodbeno vijeće: HR04, OIB 85821130368,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HR04, OIB 85821130368</izvorni_sadrzaj>
    <derivirana_varijabla naziv="DomainObject.Predmet.StrankaNazivFormatedOIB_1">FINA, REGIONALNI CENTAR: ZAGREB, Nagodbeno vijeće: HR04,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HR04, OIB 85821130368</item>
    </izvorni_sadrzaj>
    <derivirana_varijabla naziv="DomainObject.Predmet.StrankaListFormatedOIB_1">
      <item>FINA, REGIONALNI CENTAR: ZAGREB, Nagodbeno vijeće: HR04, OIB 85821130368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OIB 85821130368, Albrechtova 42, 10000 Zagreb</item>
    </izvorni_sadrzaj>
    <derivirana_varijabla naziv="DomainObject.Predmet.StrankaListFormatedWithAdressOIB_1">
      <item>FINA, REGIONALNI CENTAR: ZAGREB, Nagodbeno vijeće: HR04, OIB 85821130368,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HR04, OIB 85821130368</item>
    </izvorni_sadrzaj>
    <derivirana_varijabla naziv="DomainObject.Predmet.StrankaListNazivFormatedOIB_1">
      <item>FINA, REGIONALNI CENTAR: ZAGREB, Nagodbeno vijeće: HR04, OIB 85821130368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St-186/2013-179</izvorni_sadrzaj>
    <derivirana_varijabla naziv="DomainObject.PoslovniBrojDokumenta_1">St-186/2013-179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OIB 85821130368, Albrechtova 42, 10000 Zagreb</izvorni_sadrzaj>
    <derivirana_varijabla naziv="DomainObject.Predmet.StrankaIDrugiAdressOIB_1">FINA, REGIONALNI CENTAR: ZAGREB, Nagodbeno vijeće: HR04, OIB 85821130368,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B1B2F-7D84-4D39-8EB4-A933A97E8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4540</properties:Characters>
  <properties:Lines>112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2016-12-02T13:21:00Z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St-186/2013-179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