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b53e" w14:paraId="250b53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FB1A9A">
        <w:rPr>
          <w:b/>
          <w:sz w:val="22"/>
          <w:szCs w:val="22"/>
        </w:rPr>
        <w:t>38</w:t>
      </w:r>
      <w:r w:rsidR="00285C6C" w:rsidRPr="00E477F9">
        <w:rPr>
          <w:b/>
          <w:sz w:val="22"/>
          <w:szCs w:val="22"/>
        </w:rPr>
        <w:t>/201</w:t>
      </w:r>
      <w:r w:rsidR="009F75E2">
        <w:rPr>
          <w:b/>
          <w:sz w:val="22"/>
          <w:szCs w:val="22"/>
        </w:rPr>
        <w:t>4</w:t>
      </w:r>
      <w:r w:rsidR="0002662C" w:rsidRPr="00E477F9">
        <w:rPr>
          <w:b/>
          <w:sz w:val="22"/>
          <w:szCs w:val="22"/>
        </w:rPr>
        <w:t>-</w:t>
      </w:r>
      <w:r w:rsidR="00691934">
        <w:rPr>
          <w:b/>
          <w:sz w:val="22"/>
          <w:szCs w:val="22"/>
        </w:rPr>
        <w:t>58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9763E" w:rsidRPr="00FB1CE5">
        <w:rPr>
          <w:sz w:val="22"/>
          <w:szCs w:val="22"/>
        </w:rPr>
        <w:t>PRIMA NEKRETNINE društvo s ograničenom odgovornošću za građenje, trgovinu i usluge</w:t>
      </w:r>
      <w:r w:rsidR="0049763E">
        <w:rPr>
          <w:sz w:val="22"/>
          <w:szCs w:val="22"/>
        </w:rPr>
        <w:t xml:space="preserve"> "u stečaju"</w:t>
      </w:r>
      <w:r w:rsidR="0049763E" w:rsidRPr="00FB1CE5">
        <w:rPr>
          <w:sz w:val="22"/>
          <w:szCs w:val="22"/>
        </w:rPr>
        <w:t>, Dubrovnik, Zaton, Lozica 51, MBS: 0800547963, OIB: 58729108852</w:t>
      </w:r>
      <w:r w:rsidR="0049763E" w:rsidRPr="00DD002E">
        <w:rPr>
          <w:sz w:val="22"/>
          <w:szCs w:val="22"/>
        </w:rPr>
        <w:t>,</w:t>
      </w:r>
      <w:r w:rsidR="0049763E" w:rsidRPr="00DA7E30">
        <w:rPr>
          <w:sz w:val="22"/>
          <w:szCs w:val="22"/>
        </w:rPr>
        <w:t xml:space="preserve"> </w:t>
      </w:r>
      <w:r w:rsidR="0049763E">
        <w:rPr>
          <w:sz w:val="22"/>
          <w:szCs w:val="22"/>
        </w:rPr>
        <w:t>zastupano po stečajnom upravitelju Draganu Josipu Kneževiću iz Dubrovnika,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91934">
        <w:rPr>
          <w:sz w:val="22"/>
          <w:szCs w:val="22"/>
        </w:rPr>
        <w:t>2</w:t>
      </w:r>
      <w:r w:rsidRPr="00AB5585">
        <w:rPr>
          <w:sz w:val="22"/>
          <w:szCs w:val="22"/>
        </w:rPr>
        <w:t xml:space="preserve">. </w:t>
      </w:r>
      <w:r w:rsidR="00691934">
        <w:rPr>
          <w:sz w:val="22"/>
          <w:szCs w:val="22"/>
        </w:rPr>
        <w:t>svibnja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B61193" w:rsidP="005B1A47" w:rsidR="00FD42F7" w:rsidRPr="00E477F9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- </w:t>
      </w:r>
      <w:r w:rsidR="00AF0262">
        <w:rPr>
          <w:sz w:val="22"/>
          <w:szCs w:val="22"/>
        </w:rPr>
        <w:t>2839</w:t>
      </w:r>
      <w:r w:rsidR="009F75E2">
        <w:rPr>
          <w:sz w:val="22"/>
          <w:szCs w:val="22"/>
        </w:rPr>
        <w:t xml:space="preserve">/1 </w:t>
      </w:r>
      <w:r w:rsidR="00AF0262">
        <w:rPr>
          <w:sz w:val="22"/>
          <w:szCs w:val="22"/>
        </w:rPr>
        <w:t>kuća 171 m2 i dvorište 221 m2,</w:t>
      </w:r>
      <w:r w:rsidR="00E60B41">
        <w:rPr>
          <w:sz w:val="22"/>
          <w:szCs w:val="22"/>
        </w:rPr>
        <w:t xml:space="preserve"> ukupn</w:t>
      </w:r>
      <w:r w:rsidR="00AF0262">
        <w:rPr>
          <w:sz w:val="22"/>
          <w:szCs w:val="22"/>
        </w:rPr>
        <w:t>o 392 m2, z.ul. 1585 k.o. Zaton.</w:t>
      </w:r>
    </w:p>
    <w:p w:rsidRDefault="00091511" w:rsidP="00091511" w:rsidR="00091511" w:rsidRPr="00E477F9">
      <w:pPr>
        <w:ind w:firstLine="705"/>
        <w:jc w:val="both"/>
        <w:rPr>
          <w:sz w:val="22"/>
          <w:szCs w:val="22"/>
        </w:rPr>
      </w:pPr>
    </w:p>
    <w:p w:rsidRDefault="00091511" w:rsidP="00091511" w:rsidR="00BE4738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postoji upisano razlučno pravo u korist </w:t>
      </w:r>
      <w:r w:rsidR="00757322">
        <w:rPr>
          <w:sz w:val="22"/>
          <w:szCs w:val="22"/>
        </w:rPr>
        <w:t>B2 KAPITAL d.o.o., Zagreb</w:t>
      </w:r>
      <w:r w:rsidR="005B1A47" w:rsidRPr="00FB3957">
        <w:rPr>
          <w:sz w:val="22"/>
          <w:szCs w:val="22"/>
        </w:rPr>
        <w:t>.</w:t>
      </w:r>
      <w:r w:rsidR="00FB3957">
        <w:rPr>
          <w:sz w:val="22"/>
          <w:szCs w:val="22"/>
          <w:u w:val="single"/>
        </w:rPr>
        <w:t xml:space="preserve"> </w:t>
      </w:r>
    </w:p>
    <w:p w:rsidRDefault="007D53BD" w:rsidP="00091511" w:rsidR="007D53BD" w:rsidRPr="00E477F9">
      <w:pPr>
        <w:ind w:hanging="705" w:left="705"/>
        <w:jc w:val="both"/>
        <w:rPr>
          <w:b/>
          <w:sz w:val="22"/>
          <w:szCs w:val="22"/>
        </w:rPr>
      </w:pPr>
    </w:p>
    <w:p w:rsidRDefault="00083AD1" w:rsidP="00083AD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3C3275">
        <w:rPr>
          <w:sz w:val="22"/>
          <w:szCs w:val="22"/>
        </w:rPr>
        <w:t>38</w:t>
      </w:r>
      <w:r w:rsidRPr="005B1A47">
        <w:rPr>
          <w:sz w:val="22"/>
          <w:szCs w:val="22"/>
        </w:rPr>
        <w:t>/201</w:t>
      </w:r>
      <w:r w:rsidR="003C3275">
        <w:rPr>
          <w:sz w:val="22"/>
          <w:szCs w:val="22"/>
        </w:rPr>
        <w:t>5</w:t>
      </w:r>
      <w:r w:rsidRPr="005B1A47">
        <w:rPr>
          <w:sz w:val="22"/>
          <w:szCs w:val="22"/>
        </w:rPr>
        <w:t>-</w:t>
      </w:r>
      <w:r w:rsidR="00EB4DF5">
        <w:rPr>
          <w:sz w:val="22"/>
          <w:szCs w:val="22"/>
        </w:rPr>
        <w:t>1</w:t>
      </w:r>
      <w:r w:rsidRPr="005B1A47">
        <w:rPr>
          <w:sz w:val="22"/>
          <w:szCs w:val="22"/>
        </w:rPr>
        <w:t xml:space="preserve">2 od </w:t>
      </w:r>
      <w:r w:rsidR="003C3275">
        <w:rPr>
          <w:sz w:val="22"/>
          <w:szCs w:val="22"/>
        </w:rPr>
        <w:t>30</w:t>
      </w:r>
      <w:r w:rsidRPr="005B1A47">
        <w:rPr>
          <w:sz w:val="22"/>
          <w:szCs w:val="22"/>
        </w:rPr>
        <w:t xml:space="preserve">. </w:t>
      </w:r>
      <w:r w:rsidR="003C3275">
        <w:rPr>
          <w:sz w:val="22"/>
          <w:szCs w:val="22"/>
        </w:rPr>
        <w:t>lipnja</w:t>
      </w:r>
      <w:r w:rsidRPr="005B1A47">
        <w:rPr>
          <w:sz w:val="22"/>
          <w:szCs w:val="22"/>
        </w:rPr>
        <w:t xml:space="preserve"> 201</w:t>
      </w:r>
      <w:r w:rsidR="00EB4DF5">
        <w:rPr>
          <w:sz w:val="22"/>
          <w:szCs w:val="22"/>
        </w:rPr>
        <w:t>5</w:t>
      </w:r>
      <w:r w:rsidRPr="005B1A47">
        <w:rPr>
          <w:sz w:val="22"/>
          <w:szCs w:val="22"/>
        </w:rPr>
        <w:t>. 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757322" w:rsidRPr="00757322">
        <w:rPr>
          <w:sz w:val="22"/>
          <w:szCs w:val="22"/>
        </w:rPr>
        <w:t>B2 KAPITAL d.o.o., Zagreb</w:t>
      </w:r>
      <w:r w:rsidR="003C3275" w:rsidRPr="00FB3957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DA4B78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Stupanjem na snagu Stečajnog zakona (NN 71/15, </w:t>
      </w:r>
      <w:r w:rsidR="00C024EA" w:rsidRPr="00E477F9">
        <w:rPr>
          <w:sz w:val="22"/>
          <w:szCs w:val="22"/>
        </w:rPr>
        <w:t xml:space="preserve">dalje u tekstu: SZ) propisano je da ovršni postupci koji su u </w:t>
      </w:r>
      <w:r w:rsidR="008B40A4" w:rsidRPr="00E477F9">
        <w:rPr>
          <w:sz w:val="22"/>
          <w:szCs w:val="22"/>
        </w:rPr>
        <w:t xml:space="preserve">tijeku ovršni sud će prekinuti </w:t>
      </w:r>
      <w:r w:rsidR="00701301" w:rsidRPr="00E477F9">
        <w:rPr>
          <w:sz w:val="22"/>
          <w:szCs w:val="22"/>
        </w:rPr>
        <w:t>ako nakon rješenja o ovrsi nije poduzeta ovršna radnja, te će se postupak nastaviti pred sudom</w:t>
      </w:r>
      <w:r w:rsidR="00C024EA" w:rsidRPr="00E477F9">
        <w:rPr>
          <w:sz w:val="22"/>
          <w:szCs w:val="22"/>
        </w:rPr>
        <w:t xml:space="preserve"> </w:t>
      </w:r>
      <w:r w:rsidR="00701301" w:rsidRPr="00E477F9">
        <w:rPr>
          <w:sz w:val="22"/>
          <w:szCs w:val="22"/>
        </w:rPr>
        <w:t>koji vodi stečajni</w:t>
      </w:r>
      <w:r w:rsidRPr="00E477F9">
        <w:rPr>
          <w:sz w:val="22"/>
          <w:szCs w:val="22"/>
        </w:rPr>
        <w:tab/>
      </w:r>
      <w:r w:rsidR="00701301" w:rsidRPr="00E477F9">
        <w:rPr>
          <w:sz w:val="22"/>
          <w:szCs w:val="22"/>
        </w:rPr>
        <w:t>postupak po pravilima o unovčenju predmeta na kojima postoji razlučno pravo</w:t>
      </w:r>
      <w:r w:rsidR="00476055" w:rsidRPr="00E477F9">
        <w:rPr>
          <w:sz w:val="22"/>
          <w:szCs w:val="22"/>
        </w:rPr>
        <w:t xml:space="preserve"> u stečajnom postupku (čl. 169. SZ).</w:t>
      </w:r>
      <w:r w:rsidR="007B0CC7">
        <w:rPr>
          <w:sz w:val="22"/>
          <w:szCs w:val="22"/>
        </w:rPr>
        <w:t xml:space="preserve"> </w:t>
      </w:r>
      <w:r w:rsidR="00DF13B3">
        <w:rPr>
          <w:sz w:val="22"/>
          <w:szCs w:val="22"/>
        </w:rPr>
        <w:t>U konkretnom slučaju</w:t>
      </w:r>
      <w:r w:rsidR="00D878FE">
        <w:rPr>
          <w:sz w:val="22"/>
          <w:szCs w:val="22"/>
        </w:rPr>
        <w:t>, za nekretninu označenu u točki I. ovog rješenja</w:t>
      </w:r>
      <w:r w:rsidR="00DF13B3">
        <w:rPr>
          <w:sz w:val="22"/>
          <w:szCs w:val="22"/>
        </w:rPr>
        <w:t xml:space="preserve"> Općinski sud u Dubrovniku </w:t>
      </w:r>
      <w:r w:rsidR="00D878FE">
        <w:rPr>
          <w:sz w:val="22"/>
          <w:szCs w:val="22"/>
        </w:rPr>
        <w:t>donio</w:t>
      </w:r>
      <w:r w:rsidR="006A311C">
        <w:rPr>
          <w:sz w:val="22"/>
          <w:szCs w:val="22"/>
        </w:rPr>
        <w:t xml:space="preserve"> je rješenje posl.br. Ovr-</w:t>
      </w:r>
      <w:r w:rsidR="00D878FE">
        <w:rPr>
          <w:sz w:val="22"/>
          <w:szCs w:val="22"/>
        </w:rPr>
        <w:t>3</w:t>
      </w:r>
      <w:r w:rsidR="006A311C">
        <w:rPr>
          <w:sz w:val="22"/>
          <w:szCs w:val="22"/>
        </w:rPr>
        <w:t>7</w:t>
      </w:r>
      <w:r w:rsidR="00D878FE">
        <w:rPr>
          <w:sz w:val="22"/>
          <w:szCs w:val="22"/>
        </w:rPr>
        <w:t>2/1</w:t>
      </w:r>
      <w:r w:rsidR="006A311C">
        <w:rPr>
          <w:sz w:val="22"/>
          <w:szCs w:val="22"/>
        </w:rPr>
        <w:t>3</w:t>
      </w:r>
      <w:r w:rsidR="00D878FE">
        <w:rPr>
          <w:sz w:val="22"/>
          <w:szCs w:val="22"/>
        </w:rPr>
        <w:t xml:space="preserve"> od </w:t>
      </w:r>
      <w:r w:rsidR="006A311C">
        <w:rPr>
          <w:sz w:val="22"/>
          <w:szCs w:val="22"/>
        </w:rPr>
        <w:t>28. rujna</w:t>
      </w:r>
      <w:r w:rsidR="00D878FE">
        <w:rPr>
          <w:sz w:val="22"/>
          <w:szCs w:val="22"/>
        </w:rPr>
        <w:t xml:space="preserve"> 2015. godine kojim je </w:t>
      </w:r>
      <w:r w:rsidR="00DF13B3">
        <w:rPr>
          <w:sz w:val="22"/>
          <w:szCs w:val="22"/>
        </w:rPr>
        <w:t xml:space="preserve">utvrđen prekid postupka </w:t>
      </w:r>
      <w:r w:rsidR="00D878FE">
        <w:rPr>
          <w:sz w:val="22"/>
          <w:szCs w:val="22"/>
        </w:rPr>
        <w:t>pod i predmet je dostavljen ovom sudu</w:t>
      </w:r>
      <w:r w:rsidR="002E2C75">
        <w:rPr>
          <w:sz w:val="22"/>
          <w:szCs w:val="22"/>
        </w:rPr>
        <w:t xml:space="preserve">. Prema zemljišnoknjižnom izvatku za nekretninu označenu u točki I. ovog rješenja postoji založno pravo upisano u korist </w:t>
      </w:r>
      <w:r w:rsidR="00E65B9C" w:rsidRPr="00E65B9C">
        <w:rPr>
          <w:sz w:val="22"/>
          <w:szCs w:val="22"/>
        </w:rPr>
        <w:t>B2 KAPITAL d.o.o., Zagreb</w:t>
      </w:r>
      <w:r w:rsidR="006A311C" w:rsidRPr="006A311C">
        <w:rPr>
          <w:sz w:val="22"/>
          <w:szCs w:val="22"/>
        </w:rPr>
        <w:t>.</w:t>
      </w:r>
    </w:p>
    <w:p w:rsidRDefault="00E42D95" w:rsidP="0039490D" w:rsidR="00E42D95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A24F3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Prema čl. </w:t>
      </w:r>
      <w:r w:rsidR="003A24F3" w:rsidRPr="00E477F9">
        <w:rPr>
          <w:sz w:val="22"/>
          <w:szCs w:val="22"/>
        </w:rPr>
        <w:t>247</w:t>
      </w:r>
      <w:r w:rsidRPr="00E477F9">
        <w:rPr>
          <w:sz w:val="22"/>
          <w:szCs w:val="22"/>
        </w:rPr>
        <w:t xml:space="preserve">. SZ </w:t>
      </w:r>
      <w:r w:rsidR="003A24F3" w:rsidRPr="00E477F9">
        <w:rPr>
          <w:sz w:val="22"/>
          <w:szCs w:val="22"/>
        </w:rPr>
        <w:t>nekretnina na kojoj postoji razlučno pravo prodaje se u stečajnom postupku na prijedlog stečajnog upravitelja ili razlučnog vjerovnika, 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 xml:space="preserve">, a u zemljišnoj knjizi će se upisati zabilježba rješenja o prodaji </w:t>
      </w:r>
      <w:r w:rsidR="00356AEA" w:rsidRPr="00E477F9">
        <w:rPr>
          <w:sz w:val="22"/>
          <w:szCs w:val="22"/>
        </w:rPr>
        <w:lastRenderedPageBreak/>
        <w:t xml:space="preserve">nekretnine. </w:t>
      </w:r>
      <w:r w:rsidR="00BF44C8" w:rsidRPr="00E477F9">
        <w:rPr>
          <w:sz w:val="22"/>
          <w:szCs w:val="22"/>
        </w:rPr>
        <w:t>O prodaji ne</w:t>
      </w:r>
      <w:r w:rsidR="00C02E68" w:rsidRPr="00E477F9">
        <w:rPr>
          <w:sz w:val="22"/>
          <w:szCs w:val="22"/>
        </w:rPr>
        <w:t>kretnine odlučuje sud rješenjem, a prodaju, nakon što sud zaključkom o prodaji utvrdi cijenu,</w:t>
      </w:r>
      <w:r w:rsidR="00356AEA" w:rsidRPr="00E477F9">
        <w:rPr>
          <w:sz w:val="22"/>
          <w:szCs w:val="22"/>
        </w:rPr>
        <w:t xml:space="preserve"> provodi Financijska agencija elektroničkom javnom dražbom</w:t>
      </w:r>
      <w:r w:rsidR="0083117C" w:rsidRPr="00E477F9">
        <w:rPr>
          <w:sz w:val="22"/>
          <w:szCs w:val="22"/>
        </w:rPr>
        <w:t>.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523D90" w:rsidRPr="00523D90">
        <w:rPr>
          <w:sz w:val="22"/>
          <w:szCs w:val="22"/>
        </w:rPr>
        <w:t>Ovršnog zakona (NN 112/12, 25/13, 93/14, dalje u tekstu: OZ)</w:t>
      </w:r>
      <w:r w:rsidR="00523D90">
        <w:rPr>
          <w:sz w:val="22"/>
          <w:szCs w:val="22"/>
        </w:rPr>
        <w:t xml:space="preserve"> 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>dostavljene procjene ovlaštenog sudskog vještaka (list spisa 160-172) sud nije odmah mogao na ročištu utvrditi vrijednost nekretnine, budući je trebalo ispitati prigovore razlučnog vjerovnika. Sudski vješta</w:t>
      </w:r>
      <w:r w:rsidR="001957EE">
        <w:rPr>
          <w:sz w:val="22"/>
          <w:szCs w:val="22"/>
        </w:rPr>
        <w:t>k se očitovao na prigovore (lis</w:t>
      </w:r>
      <w:r w:rsidR="00D27843">
        <w:rPr>
          <w:sz w:val="22"/>
          <w:szCs w:val="22"/>
        </w:rPr>
        <w:t>t</w:t>
      </w:r>
      <w:r w:rsidR="001957EE">
        <w:rPr>
          <w:sz w:val="22"/>
          <w:szCs w:val="22"/>
        </w:rPr>
        <w:t xml:space="preserve"> </w:t>
      </w:r>
      <w:r w:rsidR="00D27843">
        <w:rPr>
          <w:sz w:val="22"/>
          <w:szCs w:val="22"/>
        </w:rPr>
        <w:t xml:space="preserve">spisa </w:t>
      </w:r>
      <w:r w:rsidR="001957EE">
        <w:rPr>
          <w:sz w:val="22"/>
          <w:szCs w:val="22"/>
        </w:rPr>
        <w:t>212) ustvrdivši da oba Pr</w:t>
      </w:r>
      <w:r w:rsidR="00EA085E">
        <w:rPr>
          <w:sz w:val="22"/>
          <w:szCs w:val="22"/>
        </w:rPr>
        <w:t>a</w:t>
      </w:r>
      <w:r w:rsidR="001957EE">
        <w:rPr>
          <w:sz w:val="22"/>
          <w:szCs w:val="22"/>
        </w:rPr>
        <w:t>vilnika o metodama procjene vrijednosti nekretnina (NN 79/14 i NN 105/15) imaju iste odrednice kojima se propisuje odabir metode procjene vrijednosti</w:t>
      </w:r>
      <w:r w:rsidR="00EA085E">
        <w:rPr>
          <w:sz w:val="22"/>
          <w:szCs w:val="22"/>
        </w:rPr>
        <w:t xml:space="preserve"> </w:t>
      </w:r>
      <w:r w:rsidR="001957EE">
        <w:rPr>
          <w:sz w:val="22"/>
          <w:szCs w:val="22"/>
        </w:rPr>
        <w:t>nekretnine</w:t>
      </w:r>
      <w:r w:rsidR="00EA085E">
        <w:rPr>
          <w:sz w:val="22"/>
          <w:szCs w:val="22"/>
        </w:rPr>
        <w:t xml:space="preserve"> iz čega proizlazi da je rezultat procjene isti, te da predmetni Pravilnici sukladno Zakonu o procjeni vrijednosti nekretnina</w:t>
      </w:r>
      <w:r w:rsidR="006347A6">
        <w:rPr>
          <w:sz w:val="22"/>
          <w:szCs w:val="22"/>
        </w:rPr>
        <w:t xml:space="preserve"> propisuju usporedbu realiziranih nekretnina,kod korištenja poredbene metode procjene temeljem kupoprodajnih ugovora su u konkretnom slučaju korišteni mjerodavni podaci putem portala </w:t>
      </w:r>
      <w:hyperlink r:id="rId12" w:history="true">
        <w:r w:rsidR="006347A6" w:rsidRPr="000B1634">
          <w:rPr>
            <w:rStyle w:val="Hiperveza"/>
            <w:sz w:val="22"/>
            <w:szCs w:val="22"/>
          </w:rPr>
          <w:t>https://nekretnine.mgipu.hr/Auth/</w:t>
        </w:r>
      </w:hyperlink>
      <w:r w:rsidR="006347A6">
        <w:rPr>
          <w:sz w:val="22"/>
          <w:szCs w:val="22"/>
        </w:rPr>
        <w:t>, što je kompatibilno Pravilniku o metodi procjene vrijednosti nekretnina NN 105/15.</w:t>
      </w:r>
      <w:r w:rsidR="00A747DD">
        <w:rPr>
          <w:sz w:val="22"/>
          <w:szCs w:val="22"/>
        </w:rPr>
        <w:t xml:space="preserve"> Slijedom procjene ovlaštenog sudskog vještaka i njegovog očitovanja na postupanje po važećim propisima, sud je našao da je, bez obzira na navode razlučnog vjerovnika, procjena vješt</w:t>
      </w:r>
      <w:r w:rsidR="00F65F2A">
        <w:rPr>
          <w:sz w:val="22"/>
          <w:szCs w:val="22"/>
        </w:rPr>
        <w:t xml:space="preserve">aka primjerena stvarnom stanju, te je utvrdio vrijednost imovine u (nakon zaokruženja) iznos od 3.085.000,00 kuna (protuvrijednost 404.000,00 eura). Pri utvrđenju vrijednosti sud se rukovodio procjenom vještaka, ali i činjenicom da predmetna nekretnina nema </w:t>
      </w:r>
      <w:r w:rsidR="00295E9C">
        <w:rPr>
          <w:sz w:val="22"/>
          <w:szCs w:val="22"/>
        </w:rPr>
        <w:t xml:space="preserve">pješački ili kolni prilaz s javne površine, već da se </w:t>
      </w:r>
      <w:r w:rsidR="00201EF9">
        <w:rPr>
          <w:sz w:val="22"/>
          <w:szCs w:val="22"/>
        </w:rPr>
        <w:t xml:space="preserve">s javne površine </w:t>
      </w:r>
      <w:r w:rsidR="00295E9C">
        <w:rPr>
          <w:sz w:val="22"/>
          <w:szCs w:val="22"/>
        </w:rPr>
        <w:t>do iste može doći samo pristupom preko dvij</w:t>
      </w:r>
      <w:r w:rsidR="00201EF9">
        <w:rPr>
          <w:sz w:val="22"/>
          <w:szCs w:val="22"/>
        </w:rPr>
        <w:t>u</w:t>
      </w:r>
      <w:r w:rsidR="00295E9C">
        <w:rPr>
          <w:sz w:val="22"/>
          <w:szCs w:val="22"/>
        </w:rPr>
        <w:t xml:space="preserve"> susjedn</w:t>
      </w:r>
      <w:r w:rsidR="00201EF9">
        <w:rPr>
          <w:sz w:val="22"/>
          <w:szCs w:val="22"/>
        </w:rPr>
        <w:t>ih</w:t>
      </w:r>
      <w:r w:rsidR="00295E9C">
        <w:rPr>
          <w:sz w:val="22"/>
          <w:szCs w:val="22"/>
        </w:rPr>
        <w:t xml:space="preserve"> nekretnin</w:t>
      </w:r>
      <w:r w:rsidR="00201EF9">
        <w:rPr>
          <w:sz w:val="22"/>
          <w:szCs w:val="22"/>
        </w:rPr>
        <w:t>a</w:t>
      </w:r>
      <w:r w:rsidR="00295E9C">
        <w:rPr>
          <w:sz w:val="22"/>
          <w:szCs w:val="22"/>
        </w:rPr>
        <w:t xml:space="preserve"> u vlasništvu </w:t>
      </w:r>
      <w:r w:rsidR="00276EA0">
        <w:rPr>
          <w:sz w:val="22"/>
          <w:szCs w:val="22"/>
        </w:rPr>
        <w:t xml:space="preserve">(različitih) </w:t>
      </w:r>
      <w:r w:rsidR="00295E9C">
        <w:rPr>
          <w:sz w:val="22"/>
          <w:szCs w:val="22"/>
        </w:rPr>
        <w:t>trećih osoba, da nekretnina nema vlastiti parkirni prostor, da se nalazi na poziciji koja, istina, po fotodokumentaciji predstavlja vrijednu poziciju, no da je jedini mogući pristup nekretnini put</w:t>
      </w:r>
      <w:r w:rsidR="00F207E4">
        <w:rPr>
          <w:sz w:val="22"/>
          <w:szCs w:val="22"/>
        </w:rPr>
        <w:t>e</w:t>
      </w:r>
      <w:r w:rsidR="00295E9C">
        <w:rPr>
          <w:sz w:val="22"/>
          <w:szCs w:val="22"/>
        </w:rPr>
        <w:t>m mora, bez uređenog pristaništa ili plaže, p</w:t>
      </w:r>
      <w:r w:rsidR="00F87675">
        <w:rPr>
          <w:sz w:val="22"/>
          <w:szCs w:val="22"/>
        </w:rPr>
        <w:t>r</w:t>
      </w:r>
      <w:r w:rsidR="00295E9C">
        <w:rPr>
          <w:sz w:val="22"/>
          <w:szCs w:val="22"/>
        </w:rPr>
        <w:t xml:space="preserve">eko </w:t>
      </w:r>
      <w:r w:rsidR="00F207E4">
        <w:rPr>
          <w:sz w:val="22"/>
          <w:szCs w:val="22"/>
        </w:rPr>
        <w:t>kamene obale nagrizene višestoljetnim djelovanjem mora ("griže")</w:t>
      </w:r>
      <w:r w:rsidR="00276EA0">
        <w:rPr>
          <w:sz w:val="22"/>
          <w:szCs w:val="22"/>
        </w:rPr>
        <w:t>, da je nekretnina bez održavanja u relativno visokom roh-bau</w:t>
      </w:r>
      <w:r w:rsidR="00276EA0" w:rsidRPr="00276EA0">
        <w:rPr>
          <w:sz w:val="22"/>
          <w:szCs w:val="22"/>
        </w:rPr>
        <w:t xml:space="preserve"> </w:t>
      </w:r>
      <w:r w:rsidR="00276EA0">
        <w:rPr>
          <w:sz w:val="22"/>
          <w:szCs w:val="22"/>
        </w:rPr>
        <w:t>stadiju, nenastanjena</w:t>
      </w:r>
      <w:r w:rsidR="00F87675">
        <w:rPr>
          <w:sz w:val="22"/>
          <w:szCs w:val="22"/>
        </w:rPr>
        <w:t>, zapuštena</w:t>
      </w:r>
      <w:r w:rsidR="00276EA0">
        <w:rPr>
          <w:sz w:val="22"/>
          <w:szCs w:val="22"/>
        </w:rPr>
        <w:t xml:space="preserve"> i </w:t>
      </w:r>
      <w:r w:rsidR="00201EF9">
        <w:rPr>
          <w:sz w:val="22"/>
          <w:szCs w:val="22"/>
        </w:rPr>
        <w:t>izložena prodoru vlage na više mjesta u unutrašnjost objekta</w:t>
      </w:r>
      <w:r w:rsidR="009F2893">
        <w:rPr>
          <w:sz w:val="22"/>
          <w:szCs w:val="22"/>
        </w:rPr>
        <w:t>.</w:t>
      </w:r>
      <w:r w:rsidR="00142438">
        <w:rPr>
          <w:sz w:val="22"/>
          <w:szCs w:val="22"/>
        </w:rPr>
        <w:t xml:space="preserve"> No, sve da tome nije tako, te da je stvarna vrijednost predmetne imovine veća, nekretnina će se prodavati na javnoj dražbi</w:t>
      </w:r>
      <w:r w:rsidR="00AF0DC9">
        <w:rPr>
          <w:sz w:val="22"/>
          <w:szCs w:val="22"/>
        </w:rPr>
        <w:t>, pa</w:t>
      </w:r>
      <w:r w:rsidR="00142438">
        <w:rPr>
          <w:sz w:val="22"/>
          <w:szCs w:val="22"/>
        </w:rPr>
        <w:t xml:space="preserve"> će se moći postići veća cijena od utvrđene na temelju procjene vještaka</w:t>
      </w:r>
      <w:r w:rsidR="00AF0DC9">
        <w:rPr>
          <w:sz w:val="22"/>
          <w:szCs w:val="22"/>
        </w:rPr>
        <w:t xml:space="preserve"> i po sudu utvrđena vrijednost neće biti prepreka za postizanje bolje cijene.</w:t>
      </w:r>
    </w:p>
    <w:p w:rsidRDefault="0039490D" w:rsidP="00AF0DC9" w:rsidR="0039490D" w:rsidRPr="00E477F9">
      <w:pPr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>
        <w:rPr>
          <w:b/>
          <w:sz w:val="22"/>
          <w:szCs w:val="22"/>
        </w:rPr>
        <w:t>2</w:t>
      </w:r>
      <w:r w:rsidRPr="00386CC8">
        <w:rPr>
          <w:b/>
          <w:sz w:val="22"/>
          <w:szCs w:val="22"/>
        </w:rPr>
        <w:t xml:space="preserve">. </w:t>
      </w:r>
      <w:r w:rsidR="00E66C12">
        <w:rPr>
          <w:b/>
          <w:sz w:val="22"/>
          <w:szCs w:val="22"/>
        </w:rPr>
        <w:t>svibnja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386CC8" w:rsidRPr="00066255">
        <w:rPr>
          <w:sz w:val="22"/>
          <w:szCs w:val="22"/>
        </w:rPr>
        <w:t>0</w:t>
      </w:r>
      <w:r w:rsidR="00E66C12">
        <w:rPr>
          <w:sz w:val="22"/>
          <w:szCs w:val="22"/>
        </w:rPr>
        <w:t>2</w:t>
      </w:r>
      <w:r w:rsidRPr="00066255">
        <w:rPr>
          <w:sz w:val="22"/>
          <w:szCs w:val="22"/>
        </w:rPr>
        <w:t>.</w:t>
      </w:r>
      <w:r w:rsidR="00E66C12">
        <w:rPr>
          <w:sz w:val="22"/>
          <w:szCs w:val="22"/>
        </w:rPr>
        <w:t>05.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 e oglasne ploče.</w:t>
      </w:r>
    </w:p>
    <w:p w:rsidRDefault="00855B7A" w:rsidP="00E477F9" w:rsidR="00E477F9" w:rsidRPr="00E477F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 w:rsidR="00D21233" w:rsidRPr="00E477F9">
        <w:rPr>
          <w:sz w:val="22"/>
          <w:szCs w:val="22"/>
        </w:rPr>
        <w:t>zemljišnoknjižni odjel</w:t>
      </w:r>
      <w:r w:rsidR="00E477F9" w:rsidRPr="00E477F9">
        <w:rPr>
          <w:sz w:val="22"/>
          <w:szCs w:val="22"/>
        </w:rPr>
        <w:t>,</w:t>
      </w:r>
    </w:p>
    <w:p w:rsidRDefault="00E66C12" w:rsidP="00E477F9" w:rsidR="00386CC8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B KAPITAL d.o.o., Zagreb, Radnička cesta 41</w:t>
      </w:r>
      <w:r w:rsidR="00B35701">
        <w:rPr>
          <w:sz w:val="22"/>
          <w:szCs w:val="22"/>
        </w:rPr>
        <w:t>, putem e oglasne ploče</w:t>
      </w:r>
      <w:r w:rsidR="008A20F2" w:rsidRPr="008A20F2">
        <w:rPr>
          <w:sz w:val="22"/>
          <w:szCs w:val="22"/>
        </w:rPr>
        <w:t>.</w:t>
      </w:r>
    </w:p>
    <w:sectPr w:rsidSect="003A7AF7" w:rsidR="00386CC8" w:rsidRPr="008A20F2">
      <w:headerReference w:type="even" r:id="rId13"/>
      <w:headerReference w:type="default" r:id="rId14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B225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3A7DC1">
      <w:rPr>
        <w:b/>
        <w:sz w:val="22"/>
        <w:szCs w:val="22"/>
      </w:rPr>
      <w:t>38</w:t>
    </w:r>
    <w:r w:rsidRPr="00E477F9">
      <w:rPr>
        <w:b/>
        <w:sz w:val="22"/>
        <w:szCs w:val="22"/>
      </w:rPr>
      <w:t>/201</w:t>
    </w:r>
    <w:r w:rsidR="003A7DC1">
      <w:rPr>
        <w:b/>
        <w:sz w:val="22"/>
        <w:szCs w:val="22"/>
      </w:rPr>
      <w:t>5</w:t>
    </w:r>
    <w:r w:rsidRPr="00E477F9">
      <w:rPr>
        <w:b/>
        <w:sz w:val="22"/>
        <w:szCs w:val="22"/>
      </w:rPr>
      <w:t>-</w:t>
    </w:r>
    <w:r>
      <w:rPr>
        <w:b/>
        <w:sz w:val="22"/>
        <w:szCs w:val="22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F3826"/>
    <w:rsid w:val="0062393D"/>
    <w:rsid w:val="006347A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B2252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51999"/>
    <w:rsid w:val="00A63F66"/>
    <w:rsid w:val="00A747DD"/>
    <w:rsid w:val="00A86E43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2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25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25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25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25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B2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25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25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25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25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nekretnine.mgipu.hr/Auth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</izvorni_sadrzaj>
    <derivirana_varijabla naziv="DomainObject.Predmet.StrankaFormatedOIB_1">  Ministarstvo financija RH, Porezna uprava, Područni ured Dubrovnik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Vukovarska 6, 20000 Dubrovnik</izvorni_sadrzaj>
    <derivirana_varijabla naziv="DomainObject.Predmet.StrankaFormatedWithAdressOIB_1"> Ministarstvo financija RH, Porezna uprava, Područni ured Dubrovnik,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Vukovarska 6,20000 Dubrovnik</izvorni_sadrzaj>
    <derivirana_varijabla naziv="DomainObject.Predmet.StrankaWithAdressOIB_1">Ministarstvo financija RH, Porezna uprava, Područni ured Dubrovnik,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</izvorni_sadrzaj>
    <derivirana_varijabla naziv="DomainObject.Predmet.StrankaNazivFormatedOIB_1">Ministarstvo financija RH,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</item>
    </izvorni_sadrzaj>
    <derivirana_varijabla naziv="DomainObject.Predmet.StrankaListFormatedOIB_1">
      <item>Ministarstvo financija RH, Porezna uprava, Područni ured Dubrovnik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Vukovarska 6, 20000 Dubrovnik</item>
    </izvorni_sadrzaj>
    <derivirana_varijabla naziv="DomainObject.Predmet.StrankaListFormatedWithAdressOIB_1">
      <item>Ministarstvo financija RH, Porezna uprava, Područni ured Dubrovnik,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</item>
    </izvorni_sadrzaj>
    <derivirana_varijabla naziv="DomainObject.Predmet.StrankaListNazivFormatedOIB_1">
      <item>Ministarstvo financija RH, Porezna uprava, Područni ured Dubrovnik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Vukovarska 6, 20000 Dubrovnik</izvorni_sadrzaj>
    <derivirana_varijabla naziv="DomainObject.Predmet.StrankaIDrugiAdressOIB_1">Ministarstvo financija RH, Porezna uprava, Područni ured Dubrovnik,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58729108852</item>
      <item>, OIB null</item>
      <item>, OIB 97076984856</item>
      <item>, OIB 15314651702</item>
    </izvorni_sadrzaj>
    <derivirana_varijabla naziv="DomainObject.Predmet.SudioniciListNazivOIB_1">
      <item>, OIB null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06FAF-308F-42E1-B469-8132F3704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4854</properties:Characters>
  <properties:Lines>104</properties:Lines>
  <properties:Paragraphs>29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2015-12-08T13:17:00Z</dcterms:created>
  <dc:creator>Srđan Gavranić</dc:creator>
  <cp:lastModifiedBy>Srđan Gavranić</cp:lastModifiedBy>
  <cp:lastPrinted>2015-12-08T13:17:00Z</cp:lastPrinted>
  <dcterms:modified xmlns:xsi="http://www.w3.org/2001/XMLSchema-instance" xsi:type="dcterms:W3CDTF">2016-05-02T12:29:00Z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