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fe7bf" w14:paraId="42fe7bf" w:rsidRDefault="00B373E2" w:rsidP="00B373E2" w:rsidR="00CD744B">
      <w:pPr>
        <w:ind w:firstLine="708"/>
        <w15:collapsed w:val="false"/>
        <w:rPr>
          <w:rFonts w:eastAsia="MS Mincho"/>
        </w:rPr>
      </w:pPr>
      <w:bookmarkStart w:name="_GoBack" w:id="0"/>
      <w:bookmarkEnd w:id="0"/>
      <w:r>
        <w:rPr>
          <w:rFonts w:eastAsia="MS Mincho"/>
        </w:rPr>
        <w:t xml:space="preserve"> </w:t>
      </w:r>
      <w:r w:rsidR="0069428E">
        <w:rPr>
          <w:rFonts w:eastAsia="MS Mincho"/>
        </w:rPr>
        <w:t xml:space="preserve">    </w:t>
      </w:r>
    </w:p>
    <w:p w:rsidRDefault="00CD744B" w:rsidP="00B373E2" w:rsidR="00B373E2" w:rsidRPr="00B373E2">
      <w:pPr>
        <w:ind w:firstLine="708"/>
        <w:rPr>
          <w:szCs w:val="20"/>
          <w:lang w:val="en-GB"/>
        </w:rPr>
      </w:pPr>
      <w:r>
        <w:rPr>
          <w:rFonts w:eastAsia="MS Mincho"/>
        </w:rPr>
        <w:t xml:space="preserve">      </w:t>
      </w:r>
      <w:r w:rsidR="00B373E2" w:rsidRPr="00B373E2">
        <w:rPr>
          <w:szCs w:val="20"/>
          <w:lang w:val="en-GB"/>
        </w:rPr>
        <w:t xml:space="preserve">  </w:t>
      </w:r>
      <w:r w:rsidR="004B13F2">
        <w:rPr>
          <w:noProof/>
          <w:szCs w:val="20"/>
        </w:rPr>
        <w:drawing>
          <wp:inline distR="0" distL="0" distB="0" distT="0">
            <wp:extent cy="650240" cx="52324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B373E2" w:rsidP="00B373E2" w:rsidR="00CD744B">
      <w:pPr>
        <w:rPr>
          <w:rFonts w:eastAsia="MS Mincho"/>
          <w:lang w:val="en-GB"/>
        </w:rPr>
      </w:pPr>
      <w:r w:rsidRPr="00B373E2">
        <w:rPr>
          <w:rFonts w:eastAsia="MS Mincho"/>
          <w:lang w:val="en-GB"/>
        </w:rPr>
        <w:t xml:space="preserve">     </w:t>
      </w:r>
    </w:p>
    <w:p w:rsidRDefault="00CD744B" w:rsidP="00B373E2" w:rsidR="00B373E2" w:rsidRPr="00B373E2">
      <w:pPr>
        <w:rPr>
          <w:szCs w:val="20"/>
          <w:lang w:val="en-GB"/>
        </w:rPr>
      </w:pPr>
      <w:r>
        <w:rPr>
          <w:rFonts w:eastAsia="MS Mincho"/>
          <w:lang w:val="en-GB"/>
        </w:rPr>
        <w:t xml:space="preserve">     </w:t>
      </w:r>
      <w:r w:rsidR="0069428E" w:rsidRPr="00B373E2">
        <w:rPr>
          <w:rFonts w:eastAsia="MS Mincho"/>
          <w:lang w:val="en-GB"/>
        </w:rPr>
        <w:t>REPUBLIKA HRVATSKA</w:t>
      </w:r>
    </w:p>
    <w:p w:rsidRDefault="0069428E" w:rsidP="00B373E2" w:rsidR="00B373E2" w:rsidRPr="00B373E2">
      <w:pPr>
        <w:rPr>
          <w:szCs w:val="20"/>
          <w:lang w:val="en-GB"/>
        </w:rPr>
      </w:pPr>
      <w:r w:rsidRPr="00B373E2">
        <w:rPr>
          <w:rFonts w:eastAsia="MS Mincho"/>
          <w:lang w:val="en-GB"/>
        </w:rPr>
        <w:t xml:space="preserve">   TRGOVAČKI SUD U RIJECI</w:t>
      </w:r>
    </w:p>
    <w:p w:rsidRDefault="0069428E" w:rsidP="00B373E2" w:rsidR="00B373E2" w:rsidRPr="00B373E2">
      <w:pPr>
        <w:rPr>
          <w:rFonts w:eastAsia="MS Mincho"/>
          <w:lang w:val="en-GB"/>
        </w:rPr>
      </w:pPr>
      <w:r>
        <w:rPr>
          <w:rFonts w:eastAsia="MS Mincho"/>
          <w:lang w:val="en-GB"/>
        </w:rPr>
        <w:t xml:space="preserve">        </w:t>
      </w:r>
      <w:r w:rsidR="00CD744B" w:rsidRPr="00B373E2">
        <w:rPr>
          <w:rFonts w:eastAsia="MS Mincho"/>
          <w:lang w:val="en-GB"/>
        </w:rPr>
        <w:t>Rijeka</w:t>
      </w:r>
      <w:r w:rsidR="00CD744B">
        <w:rPr>
          <w:rFonts w:eastAsia="MS Mincho"/>
          <w:lang w:val="en-GB"/>
        </w:rPr>
        <w:t xml:space="preserve">, </w:t>
      </w:r>
      <w:r w:rsidR="00A65D4B">
        <w:rPr>
          <w:rFonts w:eastAsia="MS Mincho"/>
          <w:lang w:val="en-GB"/>
        </w:rPr>
        <w:t xml:space="preserve">Zadarska 1 i 3 </w:t>
      </w:r>
      <w:r w:rsidR="00CD744B">
        <w:rPr>
          <w:rFonts w:eastAsia="MS Mincho"/>
          <w:lang w:val="en-GB"/>
        </w:rPr>
        <w:tab/>
      </w:r>
      <w:r w:rsidR="00CD744B">
        <w:rPr>
          <w:rFonts w:eastAsia="MS Mincho"/>
          <w:lang w:val="en-GB"/>
        </w:rPr>
        <w:tab/>
      </w:r>
      <w:r w:rsidR="00CD744B">
        <w:rPr>
          <w:rFonts w:eastAsia="MS Mincho"/>
          <w:lang w:val="en-GB"/>
        </w:rPr>
        <w:tab/>
      </w:r>
      <w:r w:rsidR="00CD744B">
        <w:rPr>
          <w:rFonts w:eastAsia="MS Mincho"/>
          <w:lang w:val="en-GB"/>
        </w:rPr>
        <w:tab/>
      </w:r>
      <w:r w:rsidR="00CD744B">
        <w:rPr>
          <w:rFonts w:eastAsia="MS Mincho"/>
          <w:lang w:val="en-GB"/>
        </w:rPr>
        <w:tab/>
      </w:r>
      <w:r w:rsidR="00CD744B" w:rsidRPr="00D05D4B">
        <w:rPr>
          <w:rFonts w:eastAsia="MS Mincho"/>
        </w:rPr>
        <w:t>Poslovni broj 7 St-</w:t>
      </w:r>
      <w:r w:rsidR="00CD744B">
        <w:rPr>
          <w:rFonts w:eastAsia="MS Mincho"/>
        </w:rPr>
        <w:t>145</w:t>
      </w:r>
      <w:r w:rsidR="00CD744B" w:rsidRPr="00D05D4B">
        <w:rPr>
          <w:rFonts w:eastAsia="MS Mincho"/>
        </w:rPr>
        <w:t>/</w:t>
      </w:r>
      <w:r w:rsidR="00CD744B">
        <w:rPr>
          <w:rFonts w:eastAsia="MS Mincho"/>
        </w:rPr>
        <w:t xml:space="preserve">2018-16  </w:t>
      </w:r>
    </w:p>
    <w:p w:rsidRDefault="00B373E2" w:rsidP="00B373E2" w:rsidR="00B373E2" w:rsidRPr="00B373E2">
      <w:pPr>
        <w:rPr>
          <w:szCs w:val="20"/>
          <w:lang w:val="en-GB"/>
        </w:rPr>
      </w:pPr>
    </w:p>
    <w:p w:rsidRDefault="00631246" w:rsidP="009A4285" w:rsidR="00631246">
      <w:pPr>
        <w:jc w:val="both"/>
        <w:rPr>
          <w:rFonts w:eastAsia="MS Mincho"/>
        </w:rPr>
      </w:pPr>
    </w:p>
    <w:p w:rsidRDefault="00CD744B" w:rsidP="009A4285" w:rsidR="00CD744B" w:rsidRPr="00F51A7A">
      <w:pPr>
        <w:jc w:val="both"/>
        <w:rPr>
          <w:rFonts w:eastAsia="MS Mincho"/>
        </w:rPr>
      </w:pPr>
    </w:p>
    <w:p w:rsidRDefault="00D05D4B" w:rsidP="00DB3460" w:rsidR="003D085B" w:rsidRPr="001D3E5B">
      <w:pPr>
        <w:ind w:firstLine="708"/>
        <w:jc w:val="both"/>
        <w:rPr>
          <w:bCs/>
        </w:rPr>
      </w:pPr>
      <w:r w:rsidRPr="00D05D4B">
        <w:rPr>
          <w:rFonts w:eastAsia="MS Mincho"/>
        </w:rPr>
        <w:t xml:space="preserve">Trgovački sud u Rijeci, po sucu Liljani Ugrin, kao </w:t>
      </w:r>
      <w:r w:rsidR="00510589">
        <w:rPr>
          <w:rFonts w:eastAsia="MS Mincho"/>
        </w:rPr>
        <w:t>sucu pojedinc</w:t>
      </w:r>
      <w:r w:rsidR="00E17B7E">
        <w:rPr>
          <w:rFonts w:eastAsia="MS Mincho"/>
        </w:rPr>
        <w:t>u</w:t>
      </w:r>
      <w:r w:rsidR="00510589">
        <w:rPr>
          <w:rFonts w:eastAsia="MS Mincho"/>
        </w:rPr>
        <w:t xml:space="preserve"> u stečajnom </w:t>
      </w:r>
      <w:r w:rsidR="00E17B7E">
        <w:rPr>
          <w:rFonts w:eastAsia="MS Mincho"/>
        </w:rPr>
        <w:t xml:space="preserve">postupku </w:t>
      </w:r>
      <w:r w:rsidR="00024CD0" w:rsidRPr="00024CD0">
        <w:rPr>
          <w:bCs/>
        </w:rPr>
        <w:t>Stečajna masa iza DINA</w:t>
      </w:r>
      <w:r w:rsidR="00024CD0" w:rsidRPr="00024CD0">
        <w:t>-Petrokemija d.d. proizvodnja, terminali i servisi u stečaju</w:t>
      </w:r>
      <w:r w:rsidR="007A257C" w:rsidRPr="007A257C">
        <w:rPr>
          <w:rFonts w:eastAsia="MS Mincho"/>
        </w:rPr>
        <w:t xml:space="preserve"> Čavle, Vrh Čavje 9 (MBS </w:t>
      </w:r>
      <w:hyperlink r:id="rId10" w:history="true">
        <w:r w:rsidR="00024CD0" w:rsidRPr="00024CD0">
          <w:rPr>
            <w:rStyle w:val="Hiperveza"/>
            <w:color w:val="auto"/>
            <w:u w:val="none"/>
          </w:rPr>
          <w:t>040387297</w:t>
        </w:r>
      </w:hyperlink>
      <w:r w:rsidR="007A257C" w:rsidRPr="007A257C">
        <w:rPr>
          <w:rFonts w:eastAsia="MS Mincho"/>
        </w:rPr>
        <w:t xml:space="preserve"> – OIB </w:t>
      </w:r>
      <w:r w:rsidR="00024CD0" w:rsidRPr="00024CD0">
        <w:t>73727613199</w:t>
      </w:r>
      <w:r w:rsidR="007A257C" w:rsidRPr="007A257C">
        <w:rPr>
          <w:rFonts w:eastAsia="MS Mincho"/>
        </w:rPr>
        <w:t>)</w:t>
      </w:r>
      <w:r w:rsidR="00CD744B">
        <w:rPr>
          <w:rFonts w:eastAsia="MS Mincho"/>
        </w:rPr>
        <w:t>,</w:t>
      </w:r>
      <w:r w:rsidRPr="00D05D4B">
        <w:rPr>
          <w:rFonts w:eastAsia="MS Mincho"/>
        </w:rPr>
        <w:t xml:space="preserve"> dana </w:t>
      </w:r>
      <w:r w:rsidR="00024CD0">
        <w:rPr>
          <w:rFonts w:eastAsia="MS Mincho"/>
        </w:rPr>
        <w:t>6</w:t>
      </w:r>
      <w:r w:rsidR="007A257C">
        <w:rPr>
          <w:rFonts w:eastAsia="MS Mincho"/>
        </w:rPr>
        <w:t xml:space="preserve">. </w:t>
      </w:r>
      <w:r w:rsidR="00A65D4B">
        <w:rPr>
          <w:rFonts w:eastAsia="MS Mincho"/>
        </w:rPr>
        <w:t xml:space="preserve">studenog </w:t>
      </w:r>
      <w:r>
        <w:rPr>
          <w:rFonts w:eastAsia="MS Mincho"/>
        </w:rPr>
        <w:t>2</w:t>
      </w:r>
      <w:r w:rsidRPr="00D05D4B">
        <w:rPr>
          <w:rFonts w:eastAsia="MS Mincho"/>
        </w:rPr>
        <w:t>01</w:t>
      </w:r>
      <w:r w:rsidR="00510589">
        <w:rPr>
          <w:rFonts w:eastAsia="MS Mincho"/>
        </w:rPr>
        <w:t>8</w:t>
      </w:r>
      <w:r w:rsidRPr="00D05D4B">
        <w:rPr>
          <w:rFonts w:eastAsia="MS Mincho"/>
        </w:rPr>
        <w:t>.</w:t>
      </w:r>
      <w:r w:rsidR="00303CE0" w:rsidRPr="001D3E5B">
        <w:t xml:space="preserve"> </w:t>
      </w:r>
      <w:r w:rsidR="003D085B" w:rsidRPr="001D3E5B">
        <w:rPr>
          <w:bCs/>
        </w:rPr>
        <w:t xml:space="preserve">donio je slijedeći </w:t>
      </w:r>
    </w:p>
    <w:p w:rsidRDefault="00303CE0" w:rsidP="00977317" w:rsidR="00303CE0" w:rsidRPr="00303CE0">
      <w:pPr>
        <w:jc w:val="both"/>
        <w:rPr>
          <w:bCs/>
        </w:rPr>
      </w:pPr>
    </w:p>
    <w:p w:rsidRDefault="003D085B" w:rsidP="003D085B" w:rsidR="003D085B" w:rsidRPr="00F51A7A">
      <w:pPr>
        <w:jc w:val="center"/>
        <w:rPr>
          <w:rFonts w:eastAsia="MS Mincho"/>
        </w:rPr>
      </w:pPr>
      <w:r w:rsidRPr="00F51A7A">
        <w:rPr>
          <w:rFonts w:eastAsia="MS Mincho"/>
        </w:rPr>
        <w:t>Z A K L J U Č A K</w:t>
      </w:r>
    </w:p>
    <w:p w:rsidRDefault="000352F7" w:rsidP="003D085B" w:rsidR="000352F7" w:rsidRPr="00F51A7A">
      <w:pPr>
        <w:jc w:val="center"/>
        <w:rPr>
          <w:rFonts w:eastAsia="MS Mincho"/>
        </w:rPr>
      </w:pPr>
    </w:p>
    <w:p w:rsidRDefault="00FF08CF" w:rsidP="00FF08CF" w:rsidR="00A65D4B">
      <w:pPr>
        <w:spacing w:afterAutospacing="true" w:after="100" w:beforeAutospacing="true" w:before="100"/>
        <w:jc w:val="both"/>
      </w:pPr>
      <w:r>
        <w:rPr>
          <w:rFonts w:eastAsia="MS Mincho"/>
        </w:rPr>
        <w:t>I</w:t>
      </w:r>
      <w:r>
        <w:rPr>
          <w:rFonts w:eastAsia="MS Mincho"/>
        </w:rPr>
        <w:tab/>
      </w:r>
      <w:r w:rsidR="00A65D4B">
        <w:rPr>
          <w:rFonts w:eastAsia="MS Mincho"/>
        </w:rPr>
        <w:t xml:space="preserve">Ročište za diobu preostale kupovnine u iznosu od </w:t>
      </w:r>
      <w:r w:rsidR="00A65D4B">
        <w:t>23.652.871,90 kn ostvaren</w:t>
      </w:r>
      <w:r w:rsidR="0069428E">
        <w:t>e</w:t>
      </w:r>
      <w:r w:rsidR="00A65D4B">
        <w:t xml:space="preserve"> prodajom nekretnina upisanih u zemljišnim knjigama Općinskog suda u Rijeci, Zemljišnoknjižni odjel Krk, u z.k.ul 4219 k.o. Omišalj k.č. 14012 DINA površine 8584 m2, zemljišta pod zgradama spremnik površine 571 m2, zemljišta pod zgradama gospodarska zgrada površine 305 m2, dvorišta dvorište površine 7708 m2, k.č. 14013 DINA površine 10192 m2, ceste i putevi cesta površine 1502 m2, zemljišta pod zgradama spremnik površine 30 m2, ceste i putevi cesta površine 1554 m2 , dvorišta dvorište 7106 m2 , k.č. 14015 DINA površine 427 m2, pašnjak pašnjak površine 427 m2, k.č. 14018 DINA površine 3446 m2, livada livada površine 3446 m2, k.č. 14019 DINA površine 350 m2, livada livada površine 350 m2, k.č. 14024 DINA površine 40039, dvorišta dvorište površine 4182 m2, zemljišta pod zgradama spremnik površine 283 m2, zemljišta pod zgradama trafostanica 207 m2, zemljišta pod zgradama spremnik površine 283 m2, pašnjak pašnjak površine 18045 m2, zemljišta pod zgradama spremnik 415 m2, zemljišta pod zgradama trafostanica površine 15 m2, dvorišta dvorište površine 5441 m2, zemljišta pod zgradama gospodarska zgrada površine 22 m2, zemljišta pod zgradama spremnik površine 415 m2, dvorišta dvorište površine 3616 m2, dvorišta dvorište površine 4850 m2, zemljišta pdo zgradama izgrađeno zemljište površine 76 m2, dvorišta dvorište 938 m2, zemljišta pod zgradama spremnik 283 m2, zemljišta pod zgradama gospodarska zgrada površine 22 m2, zemljišta pod zgradama spremnik 415 m2, zemljišta pod zgradama gospodarska zgrada površine 116 m2, zemljišta pod zgradama spremnik površine 415 m2, k.č. 14025 DINA površine 11028 m2, ceste i putevi cesta 11028 m2, k.č. 14029 DINA površine 3964 m2, livada livada 3964 m2, k.č. 14030 DINA površine 403 m2, pašnjak pašnjak površine 403 m2, k.č. 14034 DINA površine 14086 m2, dvorišta dvorište površine 12591 m2, zemljišta pod zgradama trafostanica površine 372 m2, zemljišta pod zgradama poslovna zgrada 800 m2, zemljišta pod zgradama bazen površine 110 m2, zemljišta pod zgradama nadstrešnica površine 94 m2, zemljišta pod zgradama gospodarska zgrada površine 59 m2, zemljišta pod zgradama gospodarska zgrada površine 60 m2, k.č. 14035 DINA površine 163 m2, dvorišta dvorište površine 121 m2, zemljišta pod zgradama bazen 42 m2, k.č. 14036 DINA površine 235 m2, dvorišta dvorište površine 235 m2, k.č. 14050 DINA površine 41274 m2 livada livada površine 41274 m2, k.č. 14053 DINA površine 5796m2, ceste i putevi cesta 5796 m2, k.č. 14054 DINA površine 5169 m2, pašnjak pašnjak površine 5169 m2, k.č. 14060 DINA površine 13211 m2, pašnjak pašnjak površine 11835 m2, </w:t>
      </w:r>
      <w:r w:rsidR="00A65D4B">
        <w:lastRenderedPageBreak/>
        <w:t xml:space="preserve">dvorišta dvorište 1376 m2, k.č. 14061 DINA površine 33143 m2, zemljišta pod zgradama gospodarska zgrada površine 38 m2, dvorišta dvorište površine 29929 m2, zemljišta pod zgradama trafostanica površine 530 m2, zemljišta pod zgradama gospodarska zgrada 490 m2, zemljišta pod zgradama gospodarska zgrada površine 138 m2,zemljišta pod zgradama gospodarska zgrada površine 995 m2, zemljišta pod zgradama spremnik površine 213 m2, zemljišta pod zgradama poslovna zgrada površine 170 m2, zemljišta pod zgradama poslovna zgrada površine 514 m2, zemljišta pod zgradama spremnik površine 63 m2, zemljišta pod zgradama spremnik površine 63 m2, k.č. 14062 DINA površine 15020 m2 livada livada površine 15020 m2, k.č. br. 14063 DINA površine 10391 dvorišta dvorište 10391 m2, k.č. 14064 DINA površine 61491 m2, livada livada površine 61491 m2, k.č. 14067 DINA površine 41397 m2, livada livada površine 41397 m2, k.č. 14068 DINA površine 46548 m2, pašnjak pašnjak površine 46548 m2, k.č. 14069 DINA površine 11248 m2, zemljišta pod zgradama poslovna zgrada površine 648 m2, zemljišta pod zgradama gospodarska zgrada površine 726 m2, zemljišta pod zgradama trafostanica površine 10 m2, zemljišta pod zgradama garaža površine 362 m2, dvorišta dvorište površine 9334 m2, zemljišta pod zgradama gospodarska zgrada površine 178 m2, k.č. 14075 DINA površine 22733 m2, dvorišta dvorište površine 22242 m2, zemljišta pod zgradama gospodarska zgrada površine 491 m2, k.č. 14076 DINA površine 13304 m2, ceste putevi cesta površine 13304 m2, k.č. 14077 DINA površine 22326 m2, dvorišta i dvorište površine 22326 m2, k.č. 14078 DINA površine 60185, zemljišta pod zgradama gospodarska zgrada površine 436 m2, zemljišta pod zgradama spremnik površine 329 m2, zemljišta pod zgradama spremnik površine 176 m2, zemljišta pod zgradama spremnik površine 510 m2, zemljišta pod zgradama spremnik površine 510 m2,zemljišta pod zgradama spremnik površine 78 m2, zemljišta pod zgradama trafostanica 156 m2, zemljišta pod zgradama poslovna zgrada površine 58 m2, zemljišta pod zgradama gospodarska zgrada površine 23 m2, zemljišta pod zgradama spremnik površine 379 m2, zemljišta pod zgradama poslovna zgrada površine 76 m2, dvorišta dvorište površine 55582 m2, zemljišta pod zgradama spremnik površine 379 m2, zemljišta pod zgradama spremnik površine 78 m2, zemljišta pod zgradama gospodarska zgrada površine 25 m2, zemljišta pod zgradama gospodarska zgrada površine 20 m2, zemljišta pod zgradama gospodarska zgrada površine 33 m2, zemljišta pod zgradama spremnik površine 131 m2, zemljišta pod zgradama poslovna zgrada površine 29 m2, zemljišta pod zgradama gospodarska zgrada površine 113 m2, zemljišta pod zgradama poslovna zgrada površine 1064 m2, k.č 14079 DINA površine 18074 m2, ceste i putevi cesta površine 18074 m2, k.č. 14080 DINA površine 41690 m2, šuma šuma površine 41690 m2 , k.č. 14081 DINA površine 863 m2, pašnjak pašnjak površine 863 m2, k.č. 14085 DINA površine 1788 m2, ceste i putevi cesta površine 473 m2, pašnjak pašnjak površine 950 m2, pašnjak, pašnjak površine365 m2, k.č. 14086 DINA površine 4583 m2, zemljišta pod zgradama gospodarska zgrada površine 552 m2, dvorišta dvorište površine 4031 m2, k.č. 14087 DINA površine 10173 m2, zemljišta pod zgradama trafostanica površine 299 m2, dvorišta dvorište površine 9874 m2, k.č. 14088 DINA površine 29794 m2, zemljišta pod zgradama upravna zgrada površine 3125 m2, dvorišta dvorište površine 10587 m2, pašnjak pašnjak površine 16082 m2, k.č. 14089 DINA površine 25173 m2, zemljišta pod zgradama poslovna zgrada  površine 370 m2, zemljišta pod zgradama poslovna zgrada površine 370 m2, dvorišta dvorište površine 22139 m2, zemljišta pod zgradama trafostanica površine 8 m2, zemljišta pod zgradama poslovna zgrada površine 371 m2, zemljišta pod zgradama poslovna zgrada površine 461 m2, zemljišta pod zgradama izgrađeno zemljište površine 96 m2, zemljišta pod zgradama spremnik površine 34 m2, zemljišta pod zgradama poslovna zgrada površine 370 m2, zemljišta pod zgradama poslovna zgrada površine 486 m2, zemljišta pod zgradama izgrađeno zemljište površine 468 m2, k.č. 14091 DINA površine 21221 m2, ceste i putevi cesta  površine 21221 m2, k.č. 14093 DINA površine 4912 m2, ceste i putevi cesta površine 4912 m2, k.č. 14094 DINA površine 5365 </w:t>
      </w:r>
      <w:r w:rsidR="00A65D4B">
        <w:lastRenderedPageBreak/>
        <w:t xml:space="preserve">m2, pašnjak pašnjak  površine 5365 m2,  k.č. 14102/1 DINA površine 2686 m2, šuma šuma površine 2686 m2; z.k.ul. 4208 k.o. Omišalj k.č. 14037 DINA pašnjak, pašnjak površine 1947 m2, k.č. 14038/1,  DINA pašnjak, pašnjak površine 1440 m2, k.č. 14038/3 DINA pašnjak, pašnjak površine 863 m2, k.č. 14039/1 pašnjak, dvorište, izgr. zemlj,  površine 21768, pašnjak,pašnjak površine 17450 m2, izgrađeno zemljište, izgrađeno zemljište površine 103 m2, dvorište dvorište površine 4215 m2, k.č. 14040 DINA površine 38344 m2, zemljišta pod zgradama izgrađeno zemljište površine  651 m2, dvorište, dvorište površine 20941 m2, pašnjak, pašnjak površine 6752 m2, k.č. 14042 DINA površine 4254 m2, zemljišta pod zgradama gospodarska zgrada površine 3673 m2, zemljišta pod zgradama silos površine 581 m2, k.č. 14043 DINA površine 512 m2, zemljišta pod zgradama gospodarska zgrada površine 512 m2, k.č. 14044 površine 1051 m2, zemljišta pod zgradama poslovna zgrada 1051 m2, k.č. 14045 DINA površine 259 m2, dvorišta dvorište, površine 6 m2, zemljišta pod zgradama trafostanica površine 191m2, dvorišta, dvorište površine 62 m2, k.č. 14046 DINA površine 1620 m2, dvorišta dvorište površine 1620 m2, k.č. 14047 DINA površine 3008 m2, zemljišta pod zgradama nadstrešnica površine 513m2, zemljišta pod zgradama gospodarska zgrada površine 911 m2, dvorišta dvorište površine 1584 m2, k.č. 14048 DINA površine 34496 m2, zemljišta pod zgradama izgrađeno zemljište površine 58 m2, dvorišta dvorište, površine 33025 m2, ceste i putevi cesta površine 1077 m2, zemljišta pod zgradama skladište površine 310 m2, zemljišta pod zgradama spremnik površine 13 m2, zemljišta pod zgradama spremnik površine 13 m2, k.č. 14049 DINA površine 36239 m2, ceste i putevi cesta površine 36239 m2, k.č. 14065/1 DINA površine 7262 m2, livada livada površine 7262 m2, k.č. 14082 DINA površine 2454 m2, dvorište dvorište površine 2362 m2, zemljišta pod zgradama spremište površine 92 m2, k.č. 14083 DINA površine 6618 m2, zemljišta pod zgradama gospodarska zagrada površine 183 m2, dvorišta dvorište 6435 m2, k.č. 14084 DINA površine 2352 m2, pašnjak pašnjak površine 2352, k.č. 14092 DINA površine 10939 m2, dvorišta dvorište površine 10939 m2, k.č. 14095 DINA površine 21201 m2, livada livada površine 21201 m2, k.č. 14096 DINA površine 3364 m2, dvorišta dvorište površine 3364 m2, k.č. 14097 DINA površine 438 m2, zemljišta pod zgradama podzemno sklonište 438 m2, k.č. 14098 DINA površine 2047 m2, dvorišta dvorište površine 1489 m2, zemljišta pod zgradama ambulanta površine 558 m2, k.č. 14099 DINA površine 30561 m2, pašnjak pašnjak površine 30561 m2, k.č. 14103 DINA površine 7686 m2, šuma šuma 7686 m2; z.k.ul. 2438 k.o. Omišalj k.č. 6152/1 neplodno površine 462 m2; z.k.ul. 2477 k.o. Omišalj  k.č. 638 pašnjak, površine 798 m2, k.č. 639/1 oranica površine 1233 m2,   k.č. 6117/4 oranica površine 364 m2; z.k.ul. 2392  k.o. Omišalj k.č. 772/2 pašnjak površine 264 m2, k.č. 2800/11 neplodno površine 559 m2, k.č. 2800/13 neplodno površine 3651 m2; z.k.ul. 2417  k.o. Omišalj z.k. tijelo I k.č. 8063/2 pašnjak površine 630 m2, k.č. 8063/6  pašnjak, cesta površine 1696 m2, k.č. 8063/12 pašnjak površine 1915 m2, k.č. 8063/16  pašnjak površine 79 m2, k.č. 8063/17 pašnjak površine 685 m2, k.č. 8066/1  pašnjak površine 1403 m2 k.č. 8067/1 pašnjak površine 216 m2 k.č. 8067/2  pašnjak površine 230 m2, k.č. 8068/2  pašnjak, cesta, izgrađeno zemljište površine 681 m2 k.č. 8068/3  pašnjak, cesta  površine 350 m2, k.č. 8069/1 pašnjak, cesta, izgrađeno zemljište površine 1345 m2, k.č. 8069/6  pašnjak, cesta, izgrađeno zemljište  površine 760 m2, k.č. 8070/1  pašnjak, cesta, izgrađeno zemljište  površine 1013 m2, k.č. 8070/2  pašnjak, cesta, izgrađeno zemljište  površine 1402 m2, k.č. 8074/1  pašnjak, cesta, izgrađeno zemljište  površine 2068 m2 k.č. 8074/2  pašnjak površine 1273 m2, z.k. tijelo II  k.č.  8068/1 izgrađeno zemljište, pašnjak, cesta površine 1213 m2; z.k.ul. 2427 k.o. Omišalj k.č. 758/4 TS i dvor /trafostanica/ površine 77 m2, k.č. 775/4 livada, cesta površine 465 m2,  k.č. 779/1 voćnjak  površine 932 m2; z.k.ul. 1281 k.o. Omišalj z.k. tijelo I k.č. 8063/3  pašnjak, cesta, izgrađeno zemljište površine 538 m2 (za dio z.č. 8063/3 je u tijeku preoblikovanje zemljišne knjige za k.o. Omišalj-Njivice, ista odgovara novoformiranoj kč. br. 3816 upisanoj u novi z.k.ul. 384 </w:t>
      </w:r>
      <w:r w:rsidR="00A65D4B">
        <w:lastRenderedPageBreak/>
        <w:t xml:space="preserve">k.o.Omišalj-Njivice), k.č. 8063/13 pašnjak, cesta  površine 466 m2; z.k. tijelo II 8063/4  PAŠNJAK površine 495 m2 prodane u ovršnom postupku Ovr-67/2016 zakazuje se za dan </w:t>
      </w:r>
    </w:p>
    <w:p w:rsidRDefault="0069428E" w:rsidP="0069428E" w:rsidR="0069428E">
      <w:pPr>
        <w:pStyle w:val="Bezproreda"/>
        <w:jc w:val="center"/>
      </w:pPr>
      <w:r>
        <w:t>4. prosinca 2018. u 10,00 sati</w:t>
      </w:r>
    </w:p>
    <w:p w:rsidRDefault="0069428E" w:rsidP="0069428E" w:rsidR="0069428E">
      <w:pPr>
        <w:pStyle w:val="Bezproreda"/>
        <w:jc w:val="center"/>
      </w:pPr>
      <w:r w:rsidRPr="0069428E">
        <w:t>u prostorijama ovog suda, soba 11</w:t>
      </w:r>
    </w:p>
    <w:p w:rsidRDefault="0069428E" w:rsidP="0069428E" w:rsidR="0069428E">
      <w:pPr>
        <w:spacing w:afterAutospacing="true" w:after="100" w:beforeAutospacing="true" w:before="100"/>
        <w:jc w:val="both"/>
      </w:pPr>
      <w:r>
        <w:t xml:space="preserve">Na ročište se pozivaju stečajni upravitelj i razlučni vjerovnici </w:t>
      </w:r>
    </w:p>
    <w:p w:rsidRDefault="0069428E" w:rsidP="0069428E" w:rsidR="0069428E">
      <w:pPr>
        <w:spacing w:afterAutospacing="true" w:after="100" w:beforeAutospacing="true" w:before="100"/>
        <w:jc w:val="both"/>
      </w:pPr>
      <w:r>
        <w:t>II</w:t>
      </w:r>
      <w:r w:rsidR="00FF08CF">
        <w:t xml:space="preserve"> </w:t>
      </w:r>
      <w:r>
        <w:tab/>
        <w:t>Ovaj zaključak objavit će se na mrežnoj stranici e-Oglasna plo</w:t>
      </w:r>
      <w:r w:rsidR="00FF08CF">
        <w:t>č</w:t>
      </w:r>
      <w:r>
        <w:t xml:space="preserve">a sudova. </w:t>
      </w:r>
    </w:p>
    <w:p w:rsidRDefault="00FF08CF" w:rsidP="00FF08CF" w:rsidR="00FF08CF">
      <w:pPr>
        <w:spacing w:afterAutospacing="true" w:after="100" w:beforeAutospacing="true" w:before="100"/>
        <w:jc w:val="both"/>
      </w:pPr>
      <w:r w:rsidRPr="00FF08CF">
        <w:t>III</w:t>
      </w:r>
      <w:r>
        <w:t xml:space="preserve"> </w:t>
      </w:r>
      <w:r w:rsidRPr="00FF08CF">
        <w:t xml:space="preserve">   Stečajni upravitelj je dužan dostaviti sudu </w:t>
      </w:r>
      <w:r>
        <w:t xml:space="preserve">kako je to propisano odredbom </w:t>
      </w:r>
      <w:r w:rsidRPr="00FF08CF">
        <w:t>članka 254. stavak 1. Stečajnog zakona ("Narodne novine" broj 71/15 i 104/17)</w:t>
      </w:r>
      <w:r>
        <w:t>,</w:t>
      </w:r>
      <w:r w:rsidRPr="00FF08CF">
        <w:t xml:space="preserve"> dostaviti sudu obračun troškova utvrđivanja predmeta razlučnoga prava i troškova njegova unovčenja</w:t>
      </w:r>
      <w:r>
        <w:t>.</w:t>
      </w:r>
    </w:p>
    <w:p w:rsidRDefault="00FF08CF" w:rsidP="006F0D95" w:rsidR="00FF08CF">
      <w:pPr>
        <w:jc w:val="center"/>
        <w:rPr>
          <w:rFonts w:eastAsia="MS Mincho"/>
        </w:rPr>
      </w:pPr>
    </w:p>
    <w:p w:rsidRDefault="00FF08CF" w:rsidP="006F0D95" w:rsidR="003D085B" w:rsidRPr="00F51A7A">
      <w:pPr>
        <w:jc w:val="center"/>
        <w:rPr>
          <w:rFonts w:eastAsia="MS Mincho"/>
        </w:rPr>
      </w:pPr>
      <w:r>
        <w:rPr>
          <w:rFonts w:eastAsia="MS Mincho"/>
        </w:rPr>
        <w:t>U Rijeci</w:t>
      </w:r>
      <w:r w:rsidR="003D085B" w:rsidRPr="00F51A7A">
        <w:rPr>
          <w:rFonts w:eastAsia="MS Mincho"/>
        </w:rPr>
        <w:t>,</w:t>
      </w:r>
      <w:r w:rsidR="003D085B" w:rsidRPr="00F51A7A">
        <w:rPr>
          <w:bCs/>
        </w:rPr>
        <w:t xml:space="preserve">  </w:t>
      </w:r>
      <w:r>
        <w:rPr>
          <w:rFonts w:eastAsia="MS Mincho"/>
        </w:rPr>
        <w:t>6. studenog 2</w:t>
      </w:r>
      <w:r w:rsidRPr="00D05D4B">
        <w:rPr>
          <w:rFonts w:eastAsia="MS Mincho"/>
        </w:rPr>
        <w:t>01</w:t>
      </w:r>
      <w:r>
        <w:rPr>
          <w:rFonts w:eastAsia="MS Mincho"/>
        </w:rPr>
        <w:t>8</w:t>
      </w:r>
      <w:r w:rsidR="007A257C" w:rsidRPr="00D05D4B">
        <w:rPr>
          <w:rFonts w:eastAsia="MS Mincho"/>
        </w:rPr>
        <w:t>.</w:t>
      </w:r>
    </w:p>
    <w:p w:rsidRDefault="00D5301A" w:rsidP="00407C7A" w:rsidR="00D5301A" w:rsidRPr="00F51A7A">
      <w:pPr>
        <w:pStyle w:val="Obinitekst"/>
        <w:ind w:firstLine="708" w:left="5748"/>
        <w:rPr>
          <w:rFonts w:cs="Times New Roman" w:eastAsia="MS Mincho" w:hAnsi="Times New Roman" w:ascii="Times New Roman"/>
          <w:sz w:val="24"/>
          <w:szCs w:val="24"/>
        </w:rPr>
      </w:pPr>
    </w:p>
    <w:p w:rsidRDefault="00E17B7E" w:rsidP="00EA5E0F" w:rsidR="00407C7A" w:rsidRPr="00F51A7A">
      <w:pPr>
        <w:pStyle w:val="Obinitekst"/>
        <w:ind w:firstLine="708" w:left="6372"/>
        <w:rPr>
          <w:rFonts w:cs="Times New Roman" w:eastAsia="MS Mincho" w:hAnsi="Times New Roman" w:ascii="Times New Roman"/>
          <w:sz w:val="24"/>
          <w:szCs w:val="24"/>
        </w:rPr>
      </w:pPr>
      <w:r>
        <w:rPr>
          <w:rFonts w:cs="Times New Roman" w:eastAsia="MS Mincho" w:hAnsi="Times New Roman" w:ascii="Times New Roman"/>
          <w:sz w:val="24"/>
          <w:szCs w:val="24"/>
        </w:rPr>
        <w:t xml:space="preserve">      </w:t>
      </w:r>
      <w:r w:rsidR="00407C7A" w:rsidRPr="00F51A7A">
        <w:rPr>
          <w:rFonts w:cs="Times New Roman" w:eastAsia="MS Mincho" w:hAnsi="Times New Roman" w:ascii="Times New Roman"/>
          <w:sz w:val="24"/>
          <w:szCs w:val="24"/>
        </w:rPr>
        <w:t>S</w:t>
      </w:r>
      <w:r>
        <w:rPr>
          <w:rFonts w:cs="Times New Roman" w:eastAsia="MS Mincho" w:hAnsi="Times New Roman" w:ascii="Times New Roman"/>
          <w:sz w:val="24"/>
          <w:szCs w:val="24"/>
        </w:rPr>
        <w:t>udac</w:t>
      </w:r>
    </w:p>
    <w:p w:rsidRDefault="00407C7A" w:rsidP="00EA5E0F" w:rsidR="00407C7A" w:rsidRPr="00F51A7A">
      <w:pPr>
        <w:pStyle w:val="Obinitekst"/>
        <w:ind w:firstLine="708" w:left="6372"/>
        <w:rPr>
          <w:rFonts w:cs="Times New Roman" w:eastAsia="MS Mincho" w:hAnsi="Times New Roman" w:ascii="Times New Roman"/>
          <w:sz w:val="24"/>
          <w:szCs w:val="24"/>
        </w:rPr>
      </w:pPr>
      <w:r w:rsidRPr="00F51A7A">
        <w:rPr>
          <w:rFonts w:cs="Times New Roman" w:eastAsia="MS Mincho" w:hAnsi="Times New Roman" w:ascii="Times New Roman"/>
          <w:sz w:val="24"/>
          <w:szCs w:val="24"/>
        </w:rPr>
        <w:t>Liljana Ugrin</w:t>
      </w:r>
    </w:p>
    <w:p w:rsidRDefault="00D5301A" w:rsidP="008D7E07" w:rsidR="00D5301A" w:rsidRPr="00F51A7A">
      <w:pPr>
        <w:pStyle w:val="Obinitekst"/>
        <w:jc w:val="both"/>
        <w:rPr>
          <w:rFonts w:cs="Times New Roman" w:eastAsia="MS Mincho" w:hAnsi="Times New Roman" w:ascii="Times New Roman"/>
          <w:sz w:val="24"/>
          <w:szCs w:val="24"/>
        </w:rPr>
      </w:pPr>
    </w:p>
    <w:p w:rsidRDefault="00D5301A" w:rsidP="008D7E07" w:rsidR="00D5301A">
      <w:pPr>
        <w:pStyle w:val="Obinitekst"/>
        <w:jc w:val="both"/>
        <w:rPr>
          <w:rFonts w:cs="Times New Roman" w:eastAsia="MS Mincho" w:hAnsi="Times New Roman" w:ascii="Times New Roman"/>
          <w:sz w:val="24"/>
          <w:szCs w:val="24"/>
        </w:rPr>
      </w:pPr>
    </w:p>
    <w:p w:rsidRDefault="00CD744B" w:rsidP="008D7E07" w:rsidR="00CD744B" w:rsidRPr="00F51A7A">
      <w:pPr>
        <w:pStyle w:val="Obinitekst"/>
        <w:jc w:val="both"/>
        <w:rPr>
          <w:rFonts w:cs="Times New Roman" w:eastAsia="MS Mincho" w:hAnsi="Times New Roman" w:ascii="Times New Roman"/>
          <w:sz w:val="24"/>
          <w:szCs w:val="24"/>
        </w:rPr>
      </w:pPr>
    </w:p>
    <w:p w:rsidRDefault="00FF08CF" w:rsidP="008D7E07" w:rsidR="00FF08CF">
      <w:pPr>
        <w:pStyle w:val="Obinitekst"/>
        <w:jc w:val="both"/>
        <w:rPr>
          <w:rFonts w:cs="Times New Roman" w:eastAsia="MS Mincho" w:hAnsi="Times New Roman" w:ascii="Times New Roman"/>
          <w:sz w:val="24"/>
          <w:szCs w:val="24"/>
        </w:rPr>
      </w:pPr>
    </w:p>
    <w:p w:rsidRDefault="00CD744B" w:rsidP="008D7E07" w:rsidR="00CD744B">
      <w:pPr>
        <w:pStyle w:val="Obinitekst"/>
        <w:jc w:val="both"/>
        <w:rPr>
          <w:rFonts w:cs="Times New Roman" w:eastAsia="MS Mincho" w:hAnsi="Times New Roman" w:ascii="Times New Roman"/>
          <w:sz w:val="24"/>
          <w:szCs w:val="24"/>
        </w:rPr>
      </w:pPr>
    </w:p>
    <w:p w:rsidRDefault="00CD744B" w:rsidP="008D7E07" w:rsidR="00CD744B">
      <w:pPr>
        <w:pStyle w:val="Obinitekst"/>
        <w:jc w:val="both"/>
        <w:rPr>
          <w:rFonts w:cs="Times New Roman" w:eastAsia="MS Mincho" w:hAnsi="Times New Roman" w:ascii="Times New Roman"/>
          <w:sz w:val="24"/>
          <w:szCs w:val="24"/>
        </w:rPr>
      </w:pPr>
    </w:p>
    <w:p w:rsidRDefault="008D7E07" w:rsidP="008D7E07" w:rsidR="008D7E07" w:rsidRPr="00F51A7A">
      <w:pPr>
        <w:pStyle w:val="Obinitekst"/>
        <w:jc w:val="both"/>
        <w:rPr>
          <w:rFonts w:cs="Times New Roman" w:eastAsia="MS Mincho" w:hAnsi="Times New Roman" w:ascii="Times New Roman"/>
          <w:sz w:val="24"/>
          <w:szCs w:val="24"/>
        </w:rPr>
      </w:pPr>
      <w:r w:rsidRPr="00F51A7A">
        <w:rPr>
          <w:rFonts w:cs="Times New Roman" w:eastAsia="MS Mincho" w:hAnsi="Times New Roman" w:ascii="Times New Roman"/>
          <w:sz w:val="24"/>
          <w:szCs w:val="24"/>
        </w:rPr>
        <w:t>POUKA O PRAVNOM LIJEKU</w:t>
      </w:r>
    </w:p>
    <w:p w:rsidRDefault="008D7E07" w:rsidP="00B36379" w:rsidR="008D7E07" w:rsidRPr="00F51A7A">
      <w:pPr>
        <w:pStyle w:val="Obinitekst"/>
        <w:rPr>
          <w:rFonts w:cs="Times New Roman" w:hAnsi="Times New Roman" w:ascii="Times New Roman"/>
          <w:sz w:val="24"/>
          <w:szCs w:val="24"/>
        </w:rPr>
      </w:pPr>
      <w:r w:rsidRPr="00F51A7A">
        <w:rPr>
          <w:rFonts w:cs="Times New Roman" w:eastAsia="MS Mincho" w:hAnsi="Times New Roman" w:ascii="Times New Roman"/>
          <w:sz w:val="24"/>
          <w:szCs w:val="24"/>
        </w:rPr>
        <w:t>Protiv ovog zaključka nije dopuštena žalba</w:t>
      </w:r>
      <w:r w:rsidRPr="00F51A7A">
        <w:rPr>
          <w:rFonts w:cs="Times New Roman" w:hAnsi="Times New Roman" w:ascii="Times New Roman"/>
          <w:sz w:val="24"/>
          <w:szCs w:val="24"/>
        </w:rPr>
        <w:t xml:space="preserve"> (članak </w:t>
      </w:r>
      <w:r w:rsidR="00E17B7E">
        <w:rPr>
          <w:rFonts w:cs="Times New Roman" w:hAnsi="Times New Roman" w:ascii="Times New Roman"/>
          <w:sz w:val="24"/>
          <w:szCs w:val="24"/>
        </w:rPr>
        <w:t>19</w:t>
      </w:r>
      <w:r w:rsidRPr="00F51A7A">
        <w:rPr>
          <w:rFonts w:cs="Times New Roman" w:hAnsi="Times New Roman" w:ascii="Times New Roman"/>
          <w:sz w:val="24"/>
          <w:szCs w:val="24"/>
        </w:rPr>
        <w:t xml:space="preserve">. stavak </w:t>
      </w:r>
      <w:r w:rsidR="00E17B7E">
        <w:rPr>
          <w:rFonts w:cs="Times New Roman" w:hAnsi="Times New Roman" w:ascii="Times New Roman"/>
          <w:sz w:val="24"/>
          <w:szCs w:val="24"/>
        </w:rPr>
        <w:t>7</w:t>
      </w:r>
      <w:r w:rsidRPr="00F51A7A">
        <w:rPr>
          <w:rFonts w:cs="Times New Roman" w:hAnsi="Times New Roman" w:ascii="Times New Roman"/>
          <w:sz w:val="24"/>
          <w:szCs w:val="24"/>
        </w:rPr>
        <w:t>. SZ).</w:t>
      </w:r>
    </w:p>
    <w:p w:rsidRDefault="008769DF" w:rsidP="00E97E5D" w:rsidR="008769DF" w:rsidRPr="00F51A7A">
      <w:pPr>
        <w:pStyle w:val="Obinitekst"/>
        <w:jc w:val="both"/>
        <w:rPr>
          <w:rFonts w:cs="Times New Roman" w:hAnsi="Times New Roman" w:ascii="Times New Roman"/>
          <w:sz w:val="24"/>
          <w:szCs w:val="24"/>
        </w:rPr>
      </w:pPr>
    </w:p>
    <w:p w:rsidRDefault="008769DF" w:rsidP="00E97E5D" w:rsidR="008769DF" w:rsidRPr="00F51A7A">
      <w:pPr>
        <w:pStyle w:val="Obinitekst"/>
        <w:jc w:val="both"/>
        <w:rPr>
          <w:rFonts w:cs="Times New Roman" w:hAnsi="Times New Roman" w:ascii="Times New Roman"/>
          <w:sz w:val="24"/>
          <w:szCs w:val="24"/>
        </w:rPr>
      </w:pPr>
    </w:p>
    <w:p w:rsidRDefault="00761DEE" w:rsidP="00E97E5D" w:rsidR="00761DEE" w:rsidRPr="00F51A7A">
      <w:pPr>
        <w:pStyle w:val="Obinitekst"/>
        <w:jc w:val="both"/>
        <w:rPr>
          <w:rFonts w:cs="Times New Roman" w:hAnsi="Times New Roman" w:ascii="Times New Roman"/>
          <w:sz w:val="24"/>
          <w:szCs w:val="24"/>
        </w:rPr>
      </w:pPr>
    </w:p>
    <w:p w:rsidRDefault="00DB3460" w:rsidP="008769DF" w:rsidR="008212EF" w:rsidRPr="00F51A7A">
      <w:pPr>
        <w:pStyle w:val="Obinitekst"/>
        <w:jc w:val="both"/>
        <w:rPr>
          <w:rFonts w:cs="Times New Roman" w:hAnsi="Times New Roman" w:ascii="Times New Roman"/>
          <w:sz w:val="24"/>
          <w:szCs w:val="24"/>
        </w:rPr>
      </w:pPr>
      <w:r>
        <w:rPr>
          <w:rFonts w:cs="Times New Roman" w:hAnsi="Times New Roman" w:ascii="Times New Roman"/>
          <w:sz w:val="24"/>
          <w:szCs w:val="24"/>
        </w:rPr>
        <w:t xml:space="preserve"> </w:t>
      </w:r>
    </w:p>
    <w:sectPr w:rsidSect="00CD744B" w:rsidR="008212EF" w:rsidRPr="00F51A7A">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3183" w:rsidR="00D13183">
      <w:r>
        <w:separator/>
      </w:r>
    </w:p>
  </w:endnote>
  <w:endnote w:id="0" w:type="continuationSeparator">
    <w:p w:rsidRDefault="00D13183" w:rsidR="00D131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40D0" w:rsidP="00393C96" w:rsidR="003440D0" w:rsidRPr="00AE7AEB">
    <w:pPr>
      <w:pStyle w:val="Podnoje"/>
      <w:jc w:val="center"/>
      <w:rPr>
        <w:rFonts w:cs="Arial" w:hAnsi="Arial" w:ascii="Arial"/>
      </w:rPr>
    </w:pPr>
    <w:r w:rsidRPr="00AE7AEB">
      <w:rPr>
        <w:rStyle w:val="Brojstranice"/>
        <w:rFonts w:cs="Arial" w:hAnsi="Arial" w:ascii="Arial"/>
      </w:rPr>
      <w:fldChar w:fldCharType="begin"/>
    </w:r>
    <w:r w:rsidRPr="00AE7AEB">
      <w:rPr>
        <w:rStyle w:val="Brojstranice"/>
        <w:rFonts w:cs="Arial" w:hAnsi="Arial" w:ascii="Arial"/>
      </w:rPr>
      <w:instrText xml:space="preserve"> PAGE </w:instrText>
    </w:r>
    <w:r w:rsidRPr="00AE7AEB">
      <w:rPr>
        <w:rStyle w:val="Brojstranice"/>
        <w:rFonts w:cs="Arial" w:hAnsi="Arial" w:ascii="Arial"/>
      </w:rPr>
      <w:fldChar w:fldCharType="separate"/>
    </w:r>
    <w:r w:rsidR="00A76994">
      <w:rPr>
        <w:rStyle w:val="Brojstranice"/>
        <w:rFonts w:cs="Arial" w:hAnsi="Arial" w:ascii="Arial"/>
        <w:noProof/>
      </w:rPr>
      <w:t>4</w:t>
    </w:r>
    <w:r w:rsidRPr="00AE7AEB">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3183" w:rsidR="00D13183">
      <w:r>
        <w:separator/>
      </w:r>
    </w:p>
  </w:footnote>
  <w:footnote w:id="0" w:type="continuationSeparator">
    <w:p w:rsidRDefault="00D13183" w:rsidR="00D131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744B" w:rsidP="00CD744B" w:rsidR="003440D0" w:rsidRPr="00AE7AEB">
    <w:pPr>
      <w:pStyle w:val="Obinitekst"/>
      <w:ind w:firstLine="708" w:left="1416"/>
      <w:jc w:val="right"/>
      <w:outlineLvl w:val="0"/>
      <w:rPr>
        <w:rFonts w:cs="Arial" w:hAnsi="Arial" w:ascii="Arial"/>
      </w:rPr>
    </w:pPr>
    <w:r>
      <w:rPr>
        <w:rFonts w:cs="Times New Roman" w:eastAsia="MS Mincho" w:hAnsi="Times New Roman" w:ascii="Times New Roman"/>
        <w:sz w:val="24"/>
      </w:rPr>
      <w:t xml:space="preserve">                                           </w:t>
    </w:r>
    <w:r w:rsidRPr="00D05D4B">
      <w:rPr>
        <w:rFonts w:cs="Times New Roman" w:eastAsia="MS Mincho" w:hAnsi="Times New Roman" w:ascii="Times New Roman"/>
        <w:sz w:val="24"/>
      </w:rPr>
      <w:t>Poslovni broj 7 St-</w:t>
    </w:r>
    <w:r>
      <w:rPr>
        <w:rFonts w:cs="Times New Roman" w:eastAsia="MS Mincho" w:hAnsi="Times New Roman" w:ascii="Times New Roman"/>
        <w:sz w:val="24"/>
      </w:rPr>
      <w:t>145</w:t>
    </w:r>
    <w:r w:rsidRPr="00D05D4B">
      <w:rPr>
        <w:rFonts w:cs="Times New Roman" w:eastAsia="MS Mincho" w:hAnsi="Times New Roman" w:ascii="Times New Roman"/>
        <w:sz w:val="24"/>
      </w:rPr>
      <w:t>/</w:t>
    </w:r>
    <w:r>
      <w:rPr>
        <w:rFonts w:cs="Times New Roman" w:eastAsia="MS Mincho" w:hAnsi="Times New Roman" w:ascii="Times New Roman"/>
        <w:sz w:val="24"/>
      </w:rPr>
      <w:t xml:space="preserve">2018-16  </w:t>
    </w:r>
    <w:r w:rsidR="003440D0">
      <w:rPr>
        <w:rFonts w:cs="Arial" w:eastAsia="MS Mincho" w:hAnsi="Arial" w:ascii="Arial"/>
        <w:sz w:val="24"/>
      </w:rPr>
      <w:t xml:space="preserve">            </w:t>
    </w:r>
    <w:r w:rsidR="003440D0">
      <w:rPr>
        <w:rFonts w:cs="Arial" w:eastAsia="MS Mincho" w:hAnsi="Arial" w:ascii="Arial"/>
        <w:sz w:val="24"/>
      </w:rPr>
      <w:tab/>
    </w:r>
    <w:r w:rsidR="003440D0">
      <w:rPr>
        <w:rFonts w:cs="Arial" w:eastAsia="MS Mincho" w:hAnsi="Arial" w:ascii="Arial"/>
        <w:sz w:val="24"/>
      </w:rPr>
      <w:tab/>
    </w:r>
    <w:r w:rsidR="00B373E2">
      <w:rPr>
        <w:rFonts w:cs="Times New Roman" w:eastAsia="MS Mincho" w:hAnsi="Times New Roman" w:ascii="Times New Roman"/>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922"/>
    <w:multiLevelType w:val="hybridMultilevel"/>
    <w:tmpl w:val="B3BCD126"/>
    <w:lvl w:tplc="0409000F" w:ilvl="0">
      <w:start w:val="1"/>
      <w:numFmt w:val="decimal"/>
      <w:lvlText w:val="%1."/>
      <w:lvlJc w:val="left"/>
      <w:pPr>
        <w:tabs>
          <w:tab w:pos="780" w:val="num"/>
        </w:tabs>
        <w:ind w:hanging="360" w:left="780"/>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
    <w:nsid w:val="03D416E5"/>
    <w:multiLevelType w:val="hybridMultilevel"/>
    <w:tmpl w:val="B136D6BA"/>
    <w:lvl w:tplc="60308A7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C01666"/>
    <w:multiLevelType w:val="hybridMultilevel"/>
    <w:tmpl w:val="06D6864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B30F13"/>
    <w:multiLevelType w:val="hybridMultilevel"/>
    <w:tmpl w:val="6D7EF970"/>
    <w:lvl w:tplc="64B01BC4" w:ilvl="0">
      <w:start w:val="5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DD6EBD"/>
    <w:multiLevelType w:val="hybridMultilevel"/>
    <w:tmpl w:val="C9E6388A"/>
    <w:lvl w:tplc="A52E6BD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620983"/>
    <w:multiLevelType w:val="hybridMultilevel"/>
    <w:tmpl w:val="31D075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DE69A9"/>
    <w:multiLevelType w:val="multilevel"/>
    <w:tmpl w:val="0409001D"/>
    <w:lvl w:ilvl="0">
      <w:start w:val="1"/>
      <w:numFmt w:val="decimal"/>
      <w:lvlText w:val="%1)"/>
      <w:lvlJc w:val="left"/>
      <w:pPr>
        <w:tabs>
          <w:tab w:pos="360" w:val="num"/>
        </w:tabs>
        <w:ind w:hanging="360" w:left="360"/>
      </w:pPr>
    </w:lvl>
    <w:lvl w:ilvl="1">
      <w:start w:val="1"/>
      <w:numFmt w:val="lowerLetter"/>
      <w:lvlText w:val="%2)"/>
      <w:lvlJc w:val="left"/>
      <w:pPr>
        <w:tabs>
          <w:tab w:pos="720" w:val="num"/>
        </w:tabs>
        <w:ind w:hanging="360" w:left="720"/>
      </w:pPr>
    </w:lvl>
    <w:lvl w:ilvl="2">
      <w:start w:val="1"/>
      <w:numFmt w:val="lowerRoman"/>
      <w:lvlText w:val="%3)"/>
      <w:lvlJc w:val="left"/>
      <w:pPr>
        <w:tabs>
          <w:tab w:pos="1080" w:val="num"/>
        </w:tabs>
        <w:ind w:hanging="360" w:left="1080"/>
      </w:pPr>
    </w:lvl>
    <w:lvl w:ilvl="3">
      <w:start w:val="1"/>
      <w:numFmt w:val="decimal"/>
      <w:lvlText w:val="(%4)"/>
      <w:lvlJc w:val="left"/>
      <w:pPr>
        <w:tabs>
          <w:tab w:pos="1440" w:val="num"/>
        </w:tabs>
        <w:ind w:hanging="360" w:left="1440"/>
      </w:pPr>
    </w:lvl>
    <w:lvl w:ilvl="4">
      <w:start w:val="1"/>
      <w:numFmt w:val="lowerLetter"/>
      <w:lvlText w:val="(%5)"/>
      <w:lvlJc w:val="left"/>
      <w:pPr>
        <w:tabs>
          <w:tab w:pos="1800" w:val="num"/>
        </w:tabs>
        <w:ind w:hanging="360" w:left="1800"/>
      </w:pPr>
    </w:lvl>
    <w:lvl w:ilvl="5">
      <w:start w:val="1"/>
      <w:numFmt w:val="lowerRoman"/>
      <w:lvlText w:val="(%6)"/>
      <w:lvlJc w:val="left"/>
      <w:pPr>
        <w:tabs>
          <w:tab w:pos="2160" w:val="num"/>
        </w:tabs>
        <w:ind w:hanging="360" w:left="2160"/>
      </w:pPr>
    </w:lvl>
    <w:lvl w:ilvl="6">
      <w:start w:val="1"/>
      <w:numFmt w:val="decimal"/>
      <w:lvlText w:val="%7."/>
      <w:lvlJc w:val="left"/>
      <w:pPr>
        <w:tabs>
          <w:tab w:pos="2520" w:val="num"/>
        </w:tabs>
        <w:ind w:hanging="360" w:left="2520"/>
      </w:pPr>
    </w:lvl>
    <w:lvl w:ilvl="7">
      <w:start w:val="1"/>
      <w:numFmt w:val="lowerLetter"/>
      <w:lvlText w:val="%8."/>
      <w:lvlJc w:val="left"/>
      <w:pPr>
        <w:tabs>
          <w:tab w:pos="2880" w:val="num"/>
        </w:tabs>
        <w:ind w:hanging="360" w:left="2880"/>
      </w:pPr>
    </w:lvl>
    <w:lvl w:ilvl="8">
      <w:start w:val="1"/>
      <w:numFmt w:val="lowerRoman"/>
      <w:lvlText w:val="%9."/>
      <w:lvlJc w:val="left"/>
      <w:pPr>
        <w:tabs>
          <w:tab w:pos="3240" w:val="num"/>
        </w:tabs>
        <w:ind w:hanging="360" w:left="3240"/>
      </w:pPr>
    </w:lvl>
  </w:abstractNum>
  <w:abstractNum w:abstractNumId="7">
    <w:nsid w:val="28613EA2"/>
    <w:multiLevelType w:val="hybridMultilevel"/>
    <w:tmpl w:val="6E902A52"/>
    <w:lvl w:tplc="AEA46D8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BB013E"/>
    <w:multiLevelType w:val="hybridMultilevel"/>
    <w:tmpl w:val="3B1E4452"/>
    <w:lvl w:tplc="EA9CFD0C"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658140D"/>
    <w:multiLevelType w:val="singleLevel"/>
    <w:tmpl w:val="F9E42AC8"/>
    <w:lvl w:ilvl="0">
      <w:start w:val="14"/>
      <w:numFmt w:val="decimal"/>
      <w:lvlText w:val="%1."/>
      <w:lvlJc w:val="left"/>
      <w:pPr>
        <w:tabs>
          <w:tab w:pos="420" w:val="num"/>
        </w:tabs>
        <w:ind w:hanging="420" w:left="420"/>
      </w:pPr>
      <w:rPr>
        <w:rFonts w:hint="default"/>
      </w:rPr>
    </w:lvl>
  </w:abstractNum>
  <w:abstractNum w:abstractNumId="10">
    <w:nsid w:val="3BFF75EF"/>
    <w:multiLevelType w:val="hybridMultilevel"/>
    <w:tmpl w:val="C11C0802"/>
    <w:lvl w:tplc="F09A039E"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E4C3C09"/>
    <w:multiLevelType w:val="hybridMultilevel"/>
    <w:tmpl w:val="9C1C5734"/>
    <w:lvl w:tplc="25404A30"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78917B8"/>
    <w:multiLevelType w:val="hybridMultilevel"/>
    <w:tmpl w:val="6D18A170"/>
    <w:lvl w:tplc="D048D40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47A36964"/>
    <w:multiLevelType w:val="hybridMultilevel"/>
    <w:tmpl w:val="38E64DE8"/>
    <w:lvl w:tplc="95D6B05C" w:ilvl="0">
      <w:start w:val="6"/>
      <w:numFmt w:val="decimal"/>
      <w:lvlText w:val="%1."/>
      <w:lvlJc w:val="left"/>
      <w:pPr>
        <w:tabs>
          <w:tab w:pos="780" w:val="num"/>
        </w:tabs>
        <w:ind w:hanging="360" w:left="780"/>
      </w:pPr>
      <w:rPr>
        <w:rFonts w:hint="default"/>
        <w:sz w:val="20"/>
      </w:r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4">
    <w:nsid w:val="4AEA290E"/>
    <w:multiLevelType w:val="hybridMultilevel"/>
    <w:tmpl w:val="1BCCA162"/>
    <w:lvl w:tplc="78C8F99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75C209C"/>
    <w:multiLevelType w:val="hybridMultilevel"/>
    <w:tmpl w:val="76F2969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B650781"/>
    <w:multiLevelType w:val="hybridMultilevel"/>
    <w:tmpl w:val="FA982DE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BF76797"/>
    <w:multiLevelType w:val="hybridMultilevel"/>
    <w:tmpl w:val="0058B20C"/>
    <w:lvl w:tplc="1506C442" w:ilvl="0">
      <w:start w:val="1"/>
      <w:numFmt w:val="decimal"/>
      <w:lvlText w:val="%1."/>
      <w:lvlJc w:val="left"/>
      <w:pPr>
        <w:tabs>
          <w:tab w:pos="720" w:val="num"/>
        </w:tabs>
        <w:ind w:hanging="360" w:left="720"/>
      </w:pPr>
      <w:rPr>
        <w:rFonts w:cs="Calibri"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C3E7955"/>
    <w:multiLevelType w:val="hybridMultilevel"/>
    <w:tmpl w:val="26864482"/>
    <w:lvl w:tplc="3CD66F44" w:ilvl="0">
      <w:start w:val="3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E6176C2"/>
    <w:multiLevelType w:val="hybridMultilevel"/>
    <w:tmpl w:val="A7B8DD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E9378A7"/>
    <w:multiLevelType w:val="hybridMultilevel"/>
    <w:tmpl w:val="FAC6280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82472D1"/>
    <w:multiLevelType w:val="hybridMultilevel"/>
    <w:tmpl w:val="203C266C"/>
    <w:lvl w:tplc="4D565BDA"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D192D3B"/>
    <w:multiLevelType w:val="hybridMultilevel"/>
    <w:tmpl w:val="AD66AE04"/>
    <w:lvl w:tplc="041A000F" w:ilvl="0">
      <w:start w:val="5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7DCC5F49"/>
    <w:multiLevelType w:val="hybridMultilevel"/>
    <w:tmpl w:val="54C0B318"/>
    <w:lvl w:tplc="F40AC66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4">
    <w:nsid w:val="7E0C6937"/>
    <w:multiLevelType w:val="hybridMultilevel"/>
    <w:tmpl w:val="45BE1D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20"/>
  </w:num>
  <w:num w:numId="3">
    <w:abstractNumId w:val="16"/>
  </w:num>
  <w:num w:numId="4">
    <w:abstractNumId w:val="24"/>
  </w:num>
  <w:num w:numId="5">
    <w:abstractNumId w:val="5"/>
  </w:num>
  <w:num w:numId="6">
    <w:abstractNumId w:val="15"/>
  </w:num>
  <w:num w:numId="7">
    <w:abstractNumId w:val="19"/>
  </w:num>
  <w:num w:numId="8">
    <w:abstractNumId w:val="9"/>
  </w:num>
  <w:num w:numId="9">
    <w:abstractNumId w:val="18"/>
  </w:num>
  <w:num w:numId="10">
    <w:abstractNumId w:val="11"/>
  </w:num>
  <w:num w:numId="11">
    <w:abstractNumId w:val="3"/>
  </w:num>
  <w:num w:numId="12">
    <w:abstractNumId w:val="22"/>
  </w:num>
  <w:num w:numId="13">
    <w:abstractNumId w:val="2"/>
  </w:num>
  <w:num w:numId="14">
    <w:abstractNumId w:val="0"/>
  </w:num>
  <w:num w:numId="15">
    <w:abstractNumId w:val="13"/>
  </w:num>
  <w:num w:numId="16">
    <w:abstractNumId w:val="21"/>
  </w:num>
  <w:num w:numId="17">
    <w:abstractNumId w:val="8"/>
  </w:num>
  <w:num w:numId="18">
    <w:abstractNumId w:val="10"/>
  </w:num>
  <w:num w:numId="19">
    <w:abstractNumId w:val="1"/>
  </w:num>
  <w:num w:numId="20">
    <w:abstractNumId w:val="4"/>
  </w:num>
  <w:num w:numId="21">
    <w:abstractNumId w:val="14"/>
  </w:num>
  <w:num w:numId="22">
    <w:abstractNumId w:val="12"/>
  </w:num>
  <w:num w:numId="23">
    <w:abstractNumId w:val="6"/>
  </w:num>
  <w:num w:numId="24">
    <w:abstractNumId w:val="17"/>
  </w:num>
  <w:num w:numId="2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192"/>
    <w:rsid w:val="00007C3D"/>
    <w:rsid w:val="00011CA1"/>
    <w:rsid w:val="000142F6"/>
    <w:rsid w:val="0001545B"/>
    <w:rsid w:val="00015D27"/>
    <w:rsid w:val="00016360"/>
    <w:rsid w:val="00024CD0"/>
    <w:rsid w:val="00031276"/>
    <w:rsid w:val="000352F7"/>
    <w:rsid w:val="00035912"/>
    <w:rsid w:val="000365A0"/>
    <w:rsid w:val="00041D6F"/>
    <w:rsid w:val="00052C78"/>
    <w:rsid w:val="000624AE"/>
    <w:rsid w:val="00074CC0"/>
    <w:rsid w:val="000779F1"/>
    <w:rsid w:val="000824EA"/>
    <w:rsid w:val="0008295A"/>
    <w:rsid w:val="00084C51"/>
    <w:rsid w:val="0008512B"/>
    <w:rsid w:val="00085B05"/>
    <w:rsid w:val="00094843"/>
    <w:rsid w:val="000B4DA4"/>
    <w:rsid w:val="000B5A0E"/>
    <w:rsid w:val="000C31ED"/>
    <w:rsid w:val="000C5A46"/>
    <w:rsid w:val="000C6BF5"/>
    <w:rsid w:val="000D7956"/>
    <w:rsid w:val="000E3A9E"/>
    <w:rsid w:val="000E79FF"/>
    <w:rsid w:val="000F6F06"/>
    <w:rsid w:val="00100DC3"/>
    <w:rsid w:val="00101424"/>
    <w:rsid w:val="001058B6"/>
    <w:rsid w:val="001142D3"/>
    <w:rsid w:val="001160D6"/>
    <w:rsid w:val="00125308"/>
    <w:rsid w:val="00135D42"/>
    <w:rsid w:val="00137BF3"/>
    <w:rsid w:val="001448B8"/>
    <w:rsid w:val="00146A0F"/>
    <w:rsid w:val="00156D62"/>
    <w:rsid w:val="00176C5B"/>
    <w:rsid w:val="00183515"/>
    <w:rsid w:val="00190260"/>
    <w:rsid w:val="001A5F51"/>
    <w:rsid w:val="001A7445"/>
    <w:rsid w:val="001B0995"/>
    <w:rsid w:val="001B2B44"/>
    <w:rsid w:val="001B60C9"/>
    <w:rsid w:val="001D3E5B"/>
    <w:rsid w:val="001E1EF7"/>
    <w:rsid w:val="001E345C"/>
    <w:rsid w:val="001F39A1"/>
    <w:rsid w:val="001F4E84"/>
    <w:rsid w:val="00203EBB"/>
    <w:rsid w:val="00214AB1"/>
    <w:rsid w:val="0021634D"/>
    <w:rsid w:val="00223192"/>
    <w:rsid w:val="002321BB"/>
    <w:rsid w:val="0023223D"/>
    <w:rsid w:val="00234E4A"/>
    <w:rsid w:val="002405E1"/>
    <w:rsid w:val="002458AD"/>
    <w:rsid w:val="00266953"/>
    <w:rsid w:val="002708BA"/>
    <w:rsid w:val="00274598"/>
    <w:rsid w:val="00276E26"/>
    <w:rsid w:val="00283820"/>
    <w:rsid w:val="00286459"/>
    <w:rsid w:val="00292C18"/>
    <w:rsid w:val="00293782"/>
    <w:rsid w:val="00297D6B"/>
    <w:rsid w:val="002B11AA"/>
    <w:rsid w:val="002B3B4A"/>
    <w:rsid w:val="002B43A3"/>
    <w:rsid w:val="002C0D43"/>
    <w:rsid w:val="002C4BA6"/>
    <w:rsid w:val="002C74E0"/>
    <w:rsid w:val="002D7851"/>
    <w:rsid w:val="002E0752"/>
    <w:rsid w:val="002F156C"/>
    <w:rsid w:val="002F2AB9"/>
    <w:rsid w:val="002F3DDD"/>
    <w:rsid w:val="002F4C6E"/>
    <w:rsid w:val="002F5290"/>
    <w:rsid w:val="002F6621"/>
    <w:rsid w:val="00303CE0"/>
    <w:rsid w:val="00305A9A"/>
    <w:rsid w:val="00307837"/>
    <w:rsid w:val="00321092"/>
    <w:rsid w:val="00321C21"/>
    <w:rsid w:val="00326279"/>
    <w:rsid w:val="00332920"/>
    <w:rsid w:val="00334482"/>
    <w:rsid w:val="00336043"/>
    <w:rsid w:val="003440D0"/>
    <w:rsid w:val="0034549D"/>
    <w:rsid w:val="0035020E"/>
    <w:rsid w:val="0035047E"/>
    <w:rsid w:val="00367D3F"/>
    <w:rsid w:val="003729A3"/>
    <w:rsid w:val="00384A5A"/>
    <w:rsid w:val="00393C96"/>
    <w:rsid w:val="003A3EA5"/>
    <w:rsid w:val="003B178D"/>
    <w:rsid w:val="003B4E09"/>
    <w:rsid w:val="003C5105"/>
    <w:rsid w:val="003C64E9"/>
    <w:rsid w:val="003C6D7F"/>
    <w:rsid w:val="003D085B"/>
    <w:rsid w:val="003F0C99"/>
    <w:rsid w:val="00401A39"/>
    <w:rsid w:val="0040343D"/>
    <w:rsid w:val="00407C7A"/>
    <w:rsid w:val="00420293"/>
    <w:rsid w:val="004221D4"/>
    <w:rsid w:val="00424018"/>
    <w:rsid w:val="00441A2D"/>
    <w:rsid w:val="0044360E"/>
    <w:rsid w:val="00444D98"/>
    <w:rsid w:val="0045272F"/>
    <w:rsid w:val="00460096"/>
    <w:rsid w:val="00477289"/>
    <w:rsid w:val="00481632"/>
    <w:rsid w:val="00490000"/>
    <w:rsid w:val="004A3824"/>
    <w:rsid w:val="004B0841"/>
    <w:rsid w:val="004B13F2"/>
    <w:rsid w:val="004C2135"/>
    <w:rsid w:val="004C585A"/>
    <w:rsid w:val="004D0F87"/>
    <w:rsid w:val="004D3F82"/>
    <w:rsid w:val="004D6113"/>
    <w:rsid w:val="004F5E93"/>
    <w:rsid w:val="004F7375"/>
    <w:rsid w:val="004F7377"/>
    <w:rsid w:val="00510335"/>
    <w:rsid w:val="00510589"/>
    <w:rsid w:val="0051646A"/>
    <w:rsid w:val="005216EE"/>
    <w:rsid w:val="005274E1"/>
    <w:rsid w:val="00542DED"/>
    <w:rsid w:val="0054615B"/>
    <w:rsid w:val="005464C9"/>
    <w:rsid w:val="00553D3C"/>
    <w:rsid w:val="00575E7A"/>
    <w:rsid w:val="00581DD0"/>
    <w:rsid w:val="005939F1"/>
    <w:rsid w:val="005B3032"/>
    <w:rsid w:val="005C24A8"/>
    <w:rsid w:val="005C4666"/>
    <w:rsid w:val="005D293E"/>
    <w:rsid w:val="005D6349"/>
    <w:rsid w:val="005D6D08"/>
    <w:rsid w:val="00600DB9"/>
    <w:rsid w:val="00616F7D"/>
    <w:rsid w:val="0063098E"/>
    <w:rsid w:val="00631246"/>
    <w:rsid w:val="00631D16"/>
    <w:rsid w:val="0063320A"/>
    <w:rsid w:val="00633CE9"/>
    <w:rsid w:val="00637C4C"/>
    <w:rsid w:val="0064216F"/>
    <w:rsid w:val="006459B7"/>
    <w:rsid w:val="0065036E"/>
    <w:rsid w:val="006528CB"/>
    <w:rsid w:val="00654B85"/>
    <w:rsid w:val="006672E3"/>
    <w:rsid w:val="006904DA"/>
    <w:rsid w:val="0069428E"/>
    <w:rsid w:val="00696722"/>
    <w:rsid w:val="006A250F"/>
    <w:rsid w:val="006A5695"/>
    <w:rsid w:val="006C13B6"/>
    <w:rsid w:val="006C5827"/>
    <w:rsid w:val="006E2C4C"/>
    <w:rsid w:val="006E3DF3"/>
    <w:rsid w:val="006E769F"/>
    <w:rsid w:val="006F0D95"/>
    <w:rsid w:val="00704D73"/>
    <w:rsid w:val="00706EBB"/>
    <w:rsid w:val="00717961"/>
    <w:rsid w:val="00721101"/>
    <w:rsid w:val="00725936"/>
    <w:rsid w:val="00730DA8"/>
    <w:rsid w:val="00732D96"/>
    <w:rsid w:val="00744A18"/>
    <w:rsid w:val="00754EB1"/>
    <w:rsid w:val="00755FD1"/>
    <w:rsid w:val="00756833"/>
    <w:rsid w:val="00761DEE"/>
    <w:rsid w:val="007652CE"/>
    <w:rsid w:val="00775499"/>
    <w:rsid w:val="007813B6"/>
    <w:rsid w:val="00785B82"/>
    <w:rsid w:val="007937D3"/>
    <w:rsid w:val="007A0263"/>
    <w:rsid w:val="007A0A9B"/>
    <w:rsid w:val="007A257C"/>
    <w:rsid w:val="007B6E0A"/>
    <w:rsid w:val="007C0EC9"/>
    <w:rsid w:val="007D2417"/>
    <w:rsid w:val="007D32C0"/>
    <w:rsid w:val="007D53D5"/>
    <w:rsid w:val="007D7EF2"/>
    <w:rsid w:val="007F17E1"/>
    <w:rsid w:val="007F2386"/>
    <w:rsid w:val="00801052"/>
    <w:rsid w:val="008034B5"/>
    <w:rsid w:val="00811BEB"/>
    <w:rsid w:val="008212EF"/>
    <w:rsid w:val="008220E6"/>
    <w:rsid w:val="00823919"/>
    <w:rsid w:val="0083329B"/>
    <w:rsid w:val="008360FF"/>
    <w:rsid w:val="00842700"/>
    <w:rsid w:val="00844EB6"/>
    <w:rsid w:val="0085183B"/>
    <w:rsid w:val="00854E8F"/>
    <w:rsid w:val="0086115A"/>
    <w:rsid w:val="00865BE1"/>
    <w:rsid w:val="00870539"/>
    <w:rsid w:val="008769DF"/>
    <w:rsid w:val="008925DF"/>
    <w:rsid w:val="008A0A22"/>
    <w:rsid w:val="008A108F"/>
    <w:rsid w:val="008A242F"/>
    <w:rsid w:val="008A6407"/>
    <w:rsid w:val="008B0B96"/>
    <w:rsid w:val="008B0BD6"/>
    <w:rsid w:val="008B45DE"/>
    <w:rsid w:val="008B69AC"/>
    <w:rsid w:val="008C603D"/>
    <w:rsid w:val="008D0EAC"/>
    <w:rsid w:val="008D7E07"/>
    <w:rsid w:val="008E35B7"/>
    <w:rsid w:val="008E4372"/>
    <w:rsid w:val="008E4C51"/>
    <w:rsid w:val="008F2C61"/>
    <w:rsid w:val="008F324F"/>
    <w:rsid w:val="008F7BF2"/>
    <w:rsid w:val="008F7DA1"/>
    <w:rsid w:val="00915857"/>
    <w:rsid w:val="00916B85"/>
    <w:rsid w:val="0094011D"/>
    <w:rsid w:val="009405AA"/>
    <w:rsid w:val="00944799"/>
    <w:rsid w:val="00945A8A"/>
    <w:rsid w:val="00955DAC"/>
    <w:rsid w:val="00956750"/>
    <w:rsid w:val="00956B98"/>
    <w:rsid w:val="00960A4D"/>
    <w:rsid w:val="00965ECF"/>
    <w:rsid w:val="00972AB9"/>
    <w:rsid w:val="00977317"/>
    <w:rsid w:val="009841FD"/>
    <w:rsid w:val="009847C6"/>
    <w:rsid w:val="0098767E"/>
    <w:rsid w:val="009944D9"/>
    <w:rsid w:val="0099619D"/>
    <w:rsid w:val="009A3560"/>
    <w:rsid w:val="009A3D1F"/>
    <w:rsid w:val="009A4285"/>
    <w:rsid w:val="009A69EE"/>
    <w:rsid w:val="009B5D02"/>
    <w:rsid w:val="009C4293"/>
    <w:rsid w:val="009C7F21"/>
    <w:rsid w:val="009D4B4A"/>
    <w:rsid w:val="009E4054"/>
    <w:rsid w:val="009F6F9B"/>
    <w:rsid w:val="00A02BEB"/>
    <w:rsid w:val="00A061DA"/>
    <w:rsid w:val="00A16CD6"/>
    <w:rsid w:val="00A2300D"/>
    <w:rsid w:val="00A24E9A"/>
    <w:rsid w:val="00A2671D"/>
    <w:rsid w:val="00A450C8"/>
    <w:rsid w:val="00A50F5F"/>
    <w:rsid w:val="00A54684"/>
    <w:rsid w:val="00A65D4B"/>
    <w:rsid w:val="00A7136F"/>
    <w:rsid w:val="00A759D7"/>
    <w:rsid w:val="00A76994"/>
    <w:rsid w:val="00A85AEC"/>
    <w:rsid w:val="00A94E49"/>
    <w:rsid w:val="00AB559F"/>
    <w:rsid w:val="00AC14E2"/>
    <w:rsid w:val="00AE308C"/>
    <w:rsid w:val="00AE4B8A"/>
    <w:rsid w:val="00AE4E0E"/>
    <w:rsid w:val="00AF1311"/>
    <w:rsid w:val="00B01C55"/>
    <w:rsid w:val="00B16304"/>
    <w:rsid w:val="00B25B0F"/>
    <w:rsid w:val="00B36379"/>
    <w:rsid w:val="00B373E2"/>
    <w:rsid w:val="00B52051"/>
    <w:rsid w:val="00B553BB"/>
    <w:rsid w:val="00B6083F"/>
    <w:rsid w:val="00B62D68"/>
    <w:rsid w:val="00B65AD2"/>
    <w:rsid w:val="00B65D13"/>
    <w:rsid w:val="00B70B8F"/>
    <w:rsid w:val="00B70F54"/>
    <w:rsid w:val="00B76CA5"/>
    <w:rsid w:val="00B873C1"/>
    <w:rsid w:val="00B940BE"/>
    <w:rsid w:val="00BA4759"/>
    <w:rsid w:val="00BB0B63"/>
    <w:rsid w:val="00BB2F89"/>
    <w:rsid w:val="00BB6810"/>
    <w:rsid w:val="00BB7814"/>
    <w:rsid w:val="00BC45BC"/>
    <w:rsid w:val="00BD3A61"/>
    <w:rsid w:val="00BD67CB"/>
    <w:rsid w:val="00BE1510"/>
    <w:rsid w:val="00BE1A26"/>
    <w:rsid w:val="00BE3422"/>
    <w:rsid w:val="00BE5C9C"/>
    <w:rsid w:val="00BF0DDB"/>
    <w:rsid w:val="00BF6EC2"/>
    <w:rsid w:val="00BF708A"/>
    <w:rsid w:val="00C008BD"/>
    <w:rsid w:val="00C2545F"/>
    <w:rsid w:val="00C32FDC"/>
    <w:rsid w:val="00C37B26"/>
    <w:rsid w:val="00C43802"/>
    <w:rsid w:val="00C50012"/>
    <w:rsid w:val="00C54299"/>
    <w:rsid w:val="00C7437D"/>
    <w:rsid w:val="00C7779E"/>
    <w:rsid w:val="00C81CB9"/>
    <w:rsid w:val="00C8330F"/>
    <w:rsid w:val="00C83452"/>
    <w:rsid w:val="00C87D8E"/>
    <w:rsid w:val="00C94025"/>
    <w:rsid w:val="00C949E4"/>
    <w:rsid w:val="00CA3BA0"/>
    <w:rsid w:val="00CA44CB"/>
    <w:rsid w:val="00CB01A6"/>
    <w:rsid w:val="00CB10C7"/>
    <w:rsid w:val="00CB7C2D"/>
    <w:rsid w:val="00CD744B"/>
    <w:rsid w:val="00CE0D2A"/>
    <w:rsid w:val="00CE3F4E"/>
    <w:rsid w:val="00CE4067"/>
    <w:rsid w:val="00CE596B"/>
    <w:rsid w:val="00CF0404"/>
    <w:rsid w:val="00CF50ED"/>
    <w:rsid w:val="00D05D4B"/>
    <w:rsid w:val="00D10F38"/>
    <w:rsid w:val="00D13183"/>
    <w:rsid w:val="00D1556F"/>
    <w:rsid w:val="00D206A0"/>
    <w:rsid w:val="00D252A9"/>
    <w:rsid w:val="00D34501"/>
    <w:rsid w:val="00D439F3"/>
    <w:rsid w:val="00D5301A"/>
    <w:rsid w:val="00D67BD3"/>
    <w:rsid w:val="00D76634"/>
    <w:rsid w:val="00D77A2B"/>
    <w:rsid w:val="00D86A01"/>
    <w:rsid w:val="00D9796E"/>
    <w:rsid w:val="00DB0EC9"/>
    <w:rsid w:val="00DB1F6A"/>
    <w:rsid w:val="00DB3460"/>
    <w:rsid w:val="00DB5DE1"/>
    <w:rsid w:val="00DD625E"/>
    <w:rsid w:val="00DD68C7"/>
    <w:rsid w:val="00DF1622"/>
    <w:rsid w:val="00DF35FB"/>
    <w:rsid w:val="00DF7EC4"/>
    <w:rsid w:val="00E01707"/>
    <w:rsid w:val="00E0285D"/>
    <w:rsid w:val="00E1661A"/>
    <w:rsid w:val="00E17B7E"/>
    <w:rsid w:val="00E20293"/>
    <w:rsid w:val="00E37553"/>
    <w:rsid w:val="00E42940"/>
    <w:rsid w:val="00E51C5F"/>
    <w:rsid w:val="00E7206D"/>
    <w:rsid w:val="00E74411"/>
    <w:rsid w:val="00E74E4E"/>
    <w:rsid w:val="00E75E24"/>
    <w:rsid w:val="00E80610"/>
    <w:rsid w:val="00E837B5"/>
    <w:rsid w:val="00E92F60"/>
    <w:rsid w:val="00E94CC3"/>
    <w:rsid w:val="00E97E5D"/>
    <w:rsid w:val="00EA33DE"/>
    <w:rsid w:val="00EA5E0F"/>
    <w:rsid w:val="00EB2E49"/>
    <w:rsid w:val="00EC0671"/>
    <w:rsid w:val="00EF6B44"/>
    <w:rsid w:val="00F06EE7"/>
    <w:rsid w:val="00F20E1D"/>
    <w:rsid w:val="00F3002D"/>
    <w:rsid w:val="00F31379"/>
    <w:rsid w:val="00F43A72"/>
    <w:rsid w:val="00F51A7A"/>
    <w:rsid w:val="00F60F8C"/>
    <w:rsid w:val="00F610C4"/>
    <w:rsid w:val="00F64A45"/>
    <w:rsid w:val="00F732C3"/>
    <w:rsid w:val="00F85298"/>
    <w:rsid w:val="00F8610D"/>
    <w:rsid w:val="00F866D3"/>
    <w:rsid w:val="00F91AAD"/>
    <w:rsid w:val="00F93F97"/>
    <w:rsid w:val="00F95B93"/>
    <w:rsid w:val="00FA16F3"/>
    <w:rsid w:val="00FA789D"/>
    <w:rsid w:val="00FC2ED2"/>
    <w:rsid w:val="00FC3DB7"/>
    <w:rsid w:val="00FD59F0"/>
    <w:rsid w:val="00FD7C00"/>
    <w:rsid w:val="00FE65B7"/>
    <w:rsid w:val="00FF06D0"/>
    <w:rsid w:val="00FF08CF"/>
    <w:rsid w:val="00FF66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1A39"/>
    <w:rPr>
      <w:sz w:val="24"/>
      <w:szCs w:val="24"/>
    </w:rPr>
  </w:style>
  <w:style w:styleId="Naslov1" w:type="paragraph">
    <w:name w:val="heading 1"/>
    <w:basedOn w:val="Normal"/>
    <w:next w:val="Normal"/>
    <w:qFormat/>
    <w:rsid w:val="00223192"/>
    <w:pPr>
      <w:keepNext/>
      <w:tabs>
        <w:tab w:pos="907" w:val="left"/>
        <w:tab w:pos="5783" w:val="left"/>
      </w:tabs>
      <w:spacing w:lineRule="auto" w:line="480"/>
      <w:jc w:val="center"/>
      <w:outlineLvl w:val="0"/>
    </w:pPr>
    <w:rPr>
      <w:b/>
      <w:bCs/>
      <w:snapToGrid w:val="false"/>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false"/>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sid w:val="00223192"/>
    <w:rPr>
      <w:rFonts w:cs="Courier New" w:hAnsi="Courier New" w:ascii="Courier New"/>
      <w:sz w:val="20"/>
      <w:szCs w:val="20"/>
    </w:rPr>
  </w:style>
  <w:style w:styleId="Reetkatablice" w:type="table">
    <w:name w:val="Table Grid"/>
    <w:basedOn w:val="Obinatablica"/>
    <w:rsid w:val="0022319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lineRule="auto" w:line="480" w:after="120"/>
      <w:ind w:left="283"/>
    </w:pPr>
  </w:style>
  <w:style w:customStyle="true" w:styleId="Odlomakpopisa1" w:type="paragraph">
    <w:name w:val="Odlomak popisa1"/>
    <w:basedOn w:val="Normal"/>
    <w:qFormat/>
    <w:rsid w:val="00D206A0"/>
    <w:pPr>
      <w:ind w:left="720"/>
    </w:pPr>
    <w:rPr>
      <w:rFonts w:cs="Calibri" w:hAnsi="Calibri" w:ascii="Calibri"/>
      <w:noProof/>
      <w:sz w:val="22"/>
      <w:szCs w:val="22"/>
      <w:lang w:eastAsia="en-US"/>
    </w:rPr>
  </w:style>
  <w:style w:styleId="Naglaeno" w:type="character">
    <w:name w:val="Strong"/>
    <w:qFormat/>
    <w:rsid w:val="00D206A0"/>
    <w:rPr>
      <w:rFonts w:cs="Times New Roman" w:hAnsi="Times New Roman" w:ascii="Times New Roman"/>
      <w:b/>
      <w:bCs/>
    </w:rPr>
  </w:style>
  <w:style w:customStyle="true" w:styleId="t-9-8" w:type="paragraph">
    <w:name w:val="t-9-8"/>
    <w:basedOn w:val="Normal"/>
    <w:rsid w:val="00DB5DE1"/>
    <w:pPr>
      <w:spacing w:afterAutospacing="true" w:after="100" w:beforeAutospacing="true" w:before="100"/>
    </w:pPr>
  </w:style>
  <w:style w:customStyle="true" w:styleId="spelle" w:type="character">
    <w:name w:val="spelle"/>
    <w:basedOn w:val="Zadanifontodlomka"/>
    <w:rsid w:val="00DB5DE1"/>
  </w:style>
  <w:style w:customStyle="true" w:styleId="t-12-9-fett-s" w:type="paragraph">
    <w:name w:val="t-12-9-fett-s"/>
    <w:basedOn w:val="Normal"/>
    <w:rsid w:val="006F0D95"/>
    <w:pPr>
      <w:spacing w:afterAutospacing="true" w:after="100" w:beforeAutospacing="true" w:before="100"/>
      <w:jc w:val="center"/>
    </w:pPr>
    <w:rPr>
      <w:b/>
      <w:bCs/>
      <w:sz w:val="28"/>
      <w:szCs w:val="28"/>
      <w:lang w:bidi="ta-IN"/>
    </w:rPr>
  </w:style>
  <w:style w:customStyle="true" w:styleId="clanak" w:type="paragraph">
    <w:name w:val="clanak"/>
    <w:basedOn w:val="Normal"/>
    <w:rsid w:val="006F0D95"/>
    <w:pPr>
      <w:spacing w:afterAutospacing="true" w:after="100" w:beforeAutospacing="true" w:before="100"/>
      <w:jc w:val="center"/>
    </w:pPr>
    <w:rPr>
      <w:lang w:bidi="ta-IN"/>
    </w:rPr>
  </w:style>
  <w:style w:styleId="Tekstbalonia" w:type="paragraph">
    <w:name w:val="Balloon Text"/>
    <w:basedOn w:val="Normal"/>
    <w:link w:val="TekstbaloniaChar"/>
    <w:rsid w:val="008A6407"/>
    <w:rPr>
      <w:rFonts w:cs="Tahoma" w:hAnsi="Tahoma" w:ascii="Tahoma"/>
      <w:sz w:val="16"/>
      <w:szCs w:val="16"/>
    </w:rPr>
  </w:style>
  <w:style w:customStyle="true" w:styleId="TekstbaloniaChar" w:type="character">
    <w:name w:val="Tekst balončića Char"/>
    <w:basedOn w:val="Zadanifontodlomka"/>
    <w:link w:val="Tekstbalonia"/>
    <w:rsid w:val="008A6407"/>
    <w:rPr>
      <w:rFonts w:cs="Tahoma" w:hAnsi="Tahoma" w:ascii="Tahoma"/>
      <w:sz w:val="16"/>
      <w:szCs w:val="16"/>
    </w:rPr>
  </w:style>
  <w:style w:styleId="Hiperveza" w:type="character">
    <w:name w:val="Hyperlink"/>
    <w:basedOn w:val="Zadanifontodlomka"/>
    <w:uiPriority w:val="99"/>
    <w:unhideWhenUsed/>
    <w:rsid w:val="00024CD0"/>
    <w:rPr>
      <w:color w:val="000000"/>
      <w:u w:val="single"/>
    </w:rPr>
  </w:style>
  <w:style w:styleId="Bezproreda" w:type="paragraph">
    <w:name w:val="No Spacing"/>
    <w:uiPriority w:val="1"/>
    <w:qFormat/>
    <w:rsid w:val="0069428E"/>
    <w:rPr>
      <w:sz w:val="24"/>
      <w:szCs w:val="24"/>
    </w:rPr>
  </w:style>
  <w:style w:styleId="Tekstrezerviranogmjesta" w:type="character">
    <w:name w:val="Placeholder Text"/>
    <w:basedOn w:val="Zadanifontodlomka"/>
    <w:uiPriority w:val="99"/>
    <w:semiHidden/>
    <w:rsid w:val="00A76994"/>
    <w:rPr>
      <w:color w:val="808080"/>
      <w:bdr w:space="0" w:sz="0" w:color="auto" w:val="none"/>
      <w:shd w:fill="auto" w:color="auto" w:val="clear"/>
    </w:rPr>
  </w:style>
  <w:style w:customStyle="true" w:styleId="eSPISCCParagraphDefaultFont" w:type="character">
    <w:name w:val="eSPIS_CC_Paragraph Default Font"/>
    <w:basedOn w:val="Zadanifontodlomka"/>
    <w:rsid w:val="00A7699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699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A7699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699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1A39"/>
    <w:rPr>
      <w:sz w:val="24"/>
      <w:szCs w:val="24"/>
    </w:rPr>
  </w:style>
  <w:style w:styleId="Naslov1" w:type="paragraph">
    <w:name w:val="heading 1"/>
    <w:basedOn w:val="Normal"/>
    <w:next w:val="Normal"/>
    <w:qFormat/>
    <w:rsid w:val="00223192"/>
    <w:pPr>
      <w:keepNext/>
      <w:tabs>
        <w:tab w:pos="907" w:val="left"/>
        <w:tab w:pos="5783" w:val="left"/>
      </w:tabs>
      <w:spacing w:line="480" w:lineRule="auto"/>
      <w:jc w:val="center"/>
      <w:outlineLvl w:val="0"/>
    </w:pPr>
    <w:rPr>
      <w:b/>
      <w:bCs/>
      <w:snapToGrid w:val="0"/>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sid w:val="00223192"/>
    <w:rPr>
      <w:rFonts w:ascii="Courier New" w:cs="Courier New" w:hAnsi="Courier New"/>
      <w:sz w:val="20"/>
      <w:szCs w:val="20"/>
    </w:rPr>
  </w:style>
  <w:style w:styleId="Reetkatablice" w:type="table">
    <w:name w:val="Table Grid"/>
    <w:basedOn w:val="Obinatablica"/>
    <w:rsid w:val="0022319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after="120" w:line="480" w:lineRule="auto"/>
      <w:ind w:left="283"/>
    </w:pPr>
  </w:style>
  <w:style w:customStyle="1" w:styleId="Odlomakpopisa1" w:type="paragraph">
    <w:name w:val="Odlomak popisa1"/>
    <w:basedOn w:val="Normal"/>
    <w:qFormat/>
    <w:rsid w:val="00D206A0"/>
    <w:pPr>
      <w:ind w:left="720"/>
    </w:pPr>
    <w:rPr>
      <w:rFonts w:ascii="Calibri" w:cs="Calibri" w:hAnsi="Calibri"/>
      <w:noProof/>
      <w:sz w:val="22"/>
      <w:szCs w:val="22"/>
      <w:lang w:eastAsia="en-US"/>
    </w:rPr>
  </w:style>
  <w:style w:styleId="Naglaeno" w:type="character">
    <w:name w:val="Strong"/>
    <w:qFormat/>
    <w:rsid w:val="00D206A0"/>
    <w:rPr>
      <w:rFonts w:ascii="Times New Roman" w:cs="Times New Roman" w:hAnsi="Times New Roman"/>
      <w:b/>
      <w:bCs/>
    </w:rPr>
  </w:style>
  <w:style w:customStyle="1" w:styleId="t-9-8" w:type="paragraph">
    <w:name w:val="t-9-8"/>
    <w:basedOn w:val="Normal"/>
    <w:rsid w:val="00DB5DE1"/>
    <w:pPr>
      <w:spacing w:after="100" w:afterAutospacing="1" w:before="100" w:beforeAutospacing="1"/>
    </w:pPr>
  </w:style>
  <w:style w:customStyle="1" w:styleId="spelle" w:type="character">
    <w:name w:val="spelle"/>
    <w:basedOn w:val="Zadanifontodlomka"/>
    <w:rsid w:val="00DB5DE1"/>
  </w:style>
  <w:style w:customStyle="1" w:styleId="t-12-9-fett-s" w:type="paragraph">
    <w:name w:val="t-12-9-fett-s"/>
    <w:basedOn w:val="Normal"/>
    <w:rsid w:val="006F0D95"/>
    <w:pPr>
      <w:spacing w:after="100" w:afterAutospacing="1" w:before="100" w:beforeAutospacing="1"/>
      <w:jc w:val="center"/>
    </w:pPr>
    <w:rPr>
      <w:b/>
      <w:bCs/>
      <w:sz w:val="28"/>
      <w:szCs w:val="28"/>
      <w:lang w:bidi="ta-IN"/>
    </w:rPr>
  </w:style>
  <w:style w:customStyle="1" w:styleId="clanak" w:type="paragraph">
    <w:name w:val="clanak"/>
    <w:basedOn w:val="Normal"/>
    <w:rsid w:val="006F0D95"/>
    <w:pPr>
      <w:spacing w:after="100" w:afterAutospacing="1" w:before="100" w:beforeAutospacing="1"/>
      <w:jc w:val="center"/>
    </w:pPr>
    <w:rPr>
      <w:lang w:bidi="ta-IN"/>
    </w:rPr>
  </w:style>
  <w:style w:styleId="Tekstbalonia" w:type="paragraph">
    <w:name w:val="Balloon Text"/>
    <w:basedOn w:val="Normal"/>
    <w:link w:val="TekstbaloniaChar"/>
    <w:rsid w:val="008A6407"/>
    <w:rPr>
      <w:rFonts w:ascii="Tahoma" w:cs="Tahoma" w:hAnsi="Tahoma"/>
      <w:sz w:val="16"/>
      <w:szCs w:val="16"/>
    </w:rPr>
  </w:style>
  <w:style w:customStyle="1" w:styleId="TekstbaloniaChar" w:type="character">
    <w:name w:val="Tekst balončića Char"/>
    <w:basedOn w:val="Zadanifontodlomka"/>
    <w:link w:val="Tekstbalonia"/>
    <w:rsid w:val="008A6407"/>
    <w:rPr>
      <w:rFonts w:ascii="Tahoma" w:cs="Tahoma" w:hAnsi="Tahoma"/>
      <w:sz w:val="16"/>
      <w:szCs w:val="16"/>
    </w:rPr>
  </w:style>
  <w:style w:styleId="Hiperveza" w:type="character">
    <w:name w:val="Hyperlink"/>
    <w:basedOn w:val="Zadanifontodlomka"/>
    <w:uiPriority w:val="99"/>
    <w:unhideWhenUsed/>
    <w:rsid w:val="00024CD0"/>
    <w:rPr>
      <w:color w:val="000000"/>
      <w:u w:val="single"/>
    </w:rPr>
  </w:style>
  <w:style w:styleId="Bezproreda" w:type="paragraph">
    <w:name w:val="No Spacing"/>
    <w:uiPriority w:val="1"/>
    <w:qFormat/>
    <w:rsid w:val="0069428E"/>
    <w:rPr>
      <w:sz w:val="24"/>
      <w:szCs w:val="24"/>
    </w:rPr>
  </w:style>
  <w:style w:styleId="Tekstrezerviranogmjesta" w:type="character">
    <w:name w:val="Placeholder Text"/>
    <w:basedOn w:val="Zadanifontodlomka"/>
    <w:uiPriority w:val="99"/>
    <w:semiHidden/>
    <w:rsid w:val="00A76994"/>
    <w:rPr>
      <w:color w:val="808080"/>
      <w:bdr w:color="auto" w:space="0" w:sz="0" w:val="none"/>
      <w:shd w:color="auto" w:fill="auto" w:val="clear"/>
    </w:rPr>
  </w:style>
  <w:style w:customStyle="1" w:styleId="eSPISCCParagraphDefaultFont" w:type="character">
    <w:name w:val="eSPIS_CC_Paragraph Default Font"/>
    <w:basedOn w:val="Zadanifontodlomka"/>
    <w:rsid w:val="00A7699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A7699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A7699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699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2732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28:0::NO:28:P28_SBT_MBS:040387297"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St-145/2018</izvorni_sadrzaj>
    <derivirana_varijabla naziv="DomainObject.Predmet.OznakaBroj_1">St-145/2018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St-74/15</izvorni_sadrzaj>
    <derivirana_varijabla naziv="DomainObject.Predmet.PrimjedbaSuca_1">Nastavak postupka radi naknadne diobe,
veza St-74/15</derivirana_varijabla>
  </DomainObject.Predmet.PrimjedbaSuca>
  <DomainObject.Predmet.ProtustrankaFormated>
    <izvorni_sadrzaj>  Stečajna masa iza DINA - petrokemija d.d.</izvorni_sadrzaj>
    <derivirana_varijabla naziv="DomainObject.Predmet.ProtustrankaFormated_1">  Stečajna masa iza DINA - petrokemija d.d.</derivirana_varijabla>
  </DomainObject.Predmet.ProtustrankaFormated>
  <DomainObject.Predmet.ProtustrankaFormatedOIB>
    <izvorni_sadrzaj>  Stečajna masa iza DINA - petrokemija d.d., OIB 89209113164</izvorni_sadrzaj>
    <derivirana_varijabla naziv="DomainObject.Predmet.ProtustrankaFormatedOIB_1">  Stečajna masa iza DINA - petrokemija d.d., OIB 89209113164</derivirana_varijabla>
  </DomainObject.Predmet.ProtustrankaFormatedOIB>
  <DomainObject.Predmet.ProtustrankaFormatedWithAdress>
    <izvorni_sadrzaj> Stečajna masa iza DINA - petrokemija d.d., Poje 1, 51513 Omišalj</izvorni_sadrzaj>
    <derivirana_varijabla naziv="DomainObject.Predmet.ProtustrankaFormatedWithAdress_1"> Stečajna masa iza DINA - petrokemija d.d., Poje 1, 51513 Omišalj</derivirana_varijabla>
  </DomainObject.Predmet.ProtustrankaFormatedWithAdress>
  <DomainObject.Predmet.ProtustrankaFormatedWithAdressOIB>
    <izvorni_sadrzaj> Stečajna masa iza DINA - petrokemija d.d., OIB 89209113164, Poje 1, 51513 Omišalj</izvorni_sadrzaj>
    <derivirana_varijabla naziv="DomainObject.Predmet.ProtustrankaFormatedWithAdressOIB_1"> Stečajna masa iza DINA - petrokemija d.d., OIB 89209113164, Poje 1, 51513 Omišalj</derivirana_varijabla>
  </DomainObject.Predmet.ProtustrankaFormatedWithAdressOIB>
  <DomainObject.Predmet.ProtustrankaWithAdress>
    <izvorni_sadrzaj>Stečajna masa iza DINA - petrokemija d.d. Poje 1, 51513 Omišalj</izvorni_sadrzaj>
    <derivirana_varijabla naziv="DomainObject.Predmet.ProtustrankaWithAdress_1">Stečajna masa iza DINA - petrokemija d.d. Poje 1, 51513 Omišalj</derivirana_varijabla>
  </DomainObject.Predmet.ProtustrankaWithAdress>
  <DomainObject.Predmet.ProtustrankaWithAdressOIB>
    <izvorni_sadrzaj>Stečajna masa iza DINA - petrokemija d.d., OIB 89209113164, Poje 1, 51513 Omišalj</izvorni_sadrzaj>
    <derivirana_varijabla naziv="DomainObject.Predmet.ProtustrankaWithAdressOIB_1">Stečajna masa iza DINA - petrokemija d.d., OIB 89209113164, Poje 1, 51513 Omišalj</derivirana_varijabla>
  </DomainObject.Predmet.ProtustrankaWithAdressOIB>
  <DomainObject.Predmet.ProtustrankaNazivFormated>
    <izvorni_sadrzaj>Stečajna masa iza DINA - petrokemija d.d.</izvorni_sadrzaj>
    <derivirana_varijabla naziv="DomainObject.Predmet.ProtustrankaNazivFormated_1">Stečajna masa iza DINA - petrokemija d.d.</derivirana_varijabla>
  </DomainObject.Predmet.ProtustrankaNazivFormated>
  <DomainObject.Predmet.ProtustrankaNazivFormatedOIB>
    <izvorni_sadrzaj>Stečajna masa iza DINA - petrokemija d.d., OIB 89209113164</izvorni_sadrzaj>
    <derivirana_varijabla naziv="DomainObject.Predmet.ProtustrankaNazivFormatedOIB_1">Stečajna masa iza DINA - petrokemija d.d., OIB 89209113164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RUŽIĆ stečajni upravitelj</izvorni_sadrzaj>
    <derivirana_varijabla naziv="DomainObject.Predmet.StrankaFormated_1">  MARIJA RUŽIĆ stečajni upravitelj</derivirana_varijabla>
  </DomainObject.Predmet.StrankaFormated>
  <DomainObject.Predmet.StrankaFormatedOIB>
    <izvorni_sadrzaj>  MARIJA RUŽIĆ stečajni upravitelj, OIB 72695335756</izvorni_sadrzaj>
    <derivirana_varijabla naziv="DomainObject.Predmet.StrankaFormatedOIB_1">  MARIJA RUŽIĆ stečajni upravitelj, OIB 72695335756</derivirana_varijabla>
  </DomainObject.Predmet.StrankaFormatedOIB>
  <DomainObject.Predmet.StrankaFormatedWithAdress>
    <izvorni_sadrzaj> MARIJA RUŽIĆ stečajni upravitelj, Vrh Čavje 9, 51219 Čavle</izvorni_sadrzaj>
    <derivirana_varijabla naziv="DomainObject.Predmet.StrankaFormatedWithAdress_1"> MARIJA RUŽIĆ stečajni upravitelj, Vrh Čavje 9, 51219 Čavle</derivirana_varijabla>
  </DomainObject.Predmet.StrankaFormatedWithAdress>
  <DomainObject.Predmet.StrankaFormatedWithAdressOIB>
    <izvorni_sadrzaj> MARIJA RUŽIĆ stečajni upravitelj, OIB 72695335756, Vrh Čavje 9, 51219 Čavle</izvorni_sadrzaj>
    <derivirana_varijabla naziv="DomainObject.Predmet.StrankaFormatedWithAdressOIB_1"> MARIJA RUŽIĆ stečajni upravitelj, OIB 72695335756, Vrh Čavje 9, 51219 Čavle</derivirana_varijabla>
  </DomainObject.Predmet.StrankaFormatedWithAdressOIB>
  <DomainObject.Predmet.StrankaWithAdress>
    <izvorni_sadrzaj>MARIJA RUŽIĆ stečajni upravitelj Vrh Čavje 9,51219 Čavle</izvorni_sadrzaj>
    <derivirana_varijabla naziv="DomainObject.Predmet.StrankaWithAdress_1">MARIJA RUŽIĆ stečajni upravitelj Vrh Čavje 9,51219 Čavle</derivirana_varijabla>
  </DomainObject.Predmet.StrankaWithAdress>
  <DomainObject.Predmet.StrankaWithAdressOIB>
    <izvorni_sadrzaj>MARIJA RUŽIĆ stečajni upravitelj, OIB 72695335756, Vrh Čavje 9,51219 Čavle</izvorni_sadrzaj>
    <derivirana_varijabla naziv="DomainObject.Predmet.StrankaWithAdressOIB_1">MARIJA RUŽIĆ stečajni upravitelj, OIB 72695335756, Vrh Čavje 9,51219 Čavle</derivirana_varijabla>
  </DomainObject.Predmet.StrankaWithAdressOIB>
  <DomainObject.Predmet.StrankaNazivFormated>
    <izvorni_sadrzaj>MARIJA RUŽIĆ stečajni upravitelj</izvorni_sadrzaj>
    <derivirana_varijabla naziv="DomainObject.Predmet.StrankaNazivFormated_1">MARIJA RUŽIĆ stečajni upravitelj</derivirana_varijabla>
  </DomainObject.Predmet.StrankaNazivFormated>
  <DomainObject.Predmet.StrankaNazivFormatedOIB>
    <izvorni_sadrzaj>MARIJA RUŽIĆ stečajni upravitelj, OIB 72695335756</izvorni_sadrzaj>
    <derivirana_varijabla naziv="DomainObject.Predmet.StrankaNazivFormatedOIB_1">MARIJA RUŽIĆ stečajni upravitelj, OIB 72695335756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MARIJA RUŽIĆ stečajni upravitelj</item>
    </izvorni_sadrzaj>
    <derivirana_varijabla naziv="DomainObject.Predmet.StrankaListFormated_1">
      <item>MARIJA RUŽIĆ stečajni upravitelj</item>
    </derivirana_varijabla>
  </DomainObject.Predmet.StrankaListFormated>
  <DomainObject.Predmet.StrankaListFormatedOIB>
    <izvorni_sadrzaj>
      <item>MARIJA RUŽIĆ stečajni upravitelj, OIB 72695335756</item>
    </izvorni_sadrzaj>
    <derivirana_varijabla naziv="DomainObject.Predmet.StrankaListFormatedOIB_1">
      <item>MARIJA RUŽIĆ stečajni upravitelj, OIB 72695335756</item>
    </derivirana_varijabla>
  </DomainObject.Predmet.StrankaListFormatedOIB>
  <DomainObject.Predmet.StrankaListFormatedWithAdress>
    <izvorni_sadrzaj>
      <item>MARIJA RUŽIĆ stečajni upravitelj, Vrh Čavje 9, 51219 Čavle</item>
    </izvorni_sadrzaj>
    <derivirana_varijabla naziv="DomainObject.Predmet.StrankaListFormatedWithAdress_1">
      <item>MARIJA RUŽIĆ stečajni upravitelj, Vrh Čavje 9, 51219 Čavle</item>
    </derivirana_varijabla>
  </DomainObject.Predmet.StrankaListFormatedWithAdress>
  <DomainObject.Predmet.StrankaListFormatedWithAdressOIB>
    <izvorni_sadrzaj>
      <item>MARIJA RUŽIĆ stečajni upravitelj, OIB 72695335756, Vrh Čavje 9, 51219 Čavle</item>
    </izvorni_sadrzaj>
    <derivirana_varijabla naziv="DomainObject.Predmet.StrankaListFormatedWithAdressOIB_1">
      <item>MARIJA RUŽIĆ stečajni upravitelj, OIB 72695335756, Vrh Čavje 9, 51219 Čavle</item>
    </derivirana_varijabla>
  </DomainObject.Predmet.StrankaListFormatedWithAdressOIB>
  <DomainObject.Predmet.StrankaListNazivFormated>
    <izvorni_sadrzaj>
      <item>MARIJA RUŽIĆ stečajni upravitelj</item>
    </izvorni_sadrzaj>
    <derivirana_varijabla naziv="DomainObject.Predmet.StrankaListNazivFormated_1">
      <item>MARIJA RUŽIĆ stečajni upravitelj</item>
    </derivirana_varijabla>
  </DomainObject.Predmet.StrankaListNazivFormated>
  <DomainObject.Predmet.StrankaListNazivFormatedOIB>
    <izvorni_sadrzaj>
      <item>MARIJA RUŽIĆ stečajni upravitelj, OIB 72695335756</item>
    </izvorni_sadrzaj>
    <derivirana_varijabla naziv="DomainObject.Predmet.StrankaListNazivFormatedOIB_1">
      <item>MARIJA RUŽIĆ stečajni upravitelj, OIB 72695335756</item>
    </derivirana_varijabla>
  </DomainObject.Predmet.StrankaListNazivFormatedOIB>
  <DomainObject.Predmet.ProtuStrankaListFormated>
    <izvorni_sadrzaj>
      <item>Stečajna masa iza DINA - petrokemija d.d.</item>
    </izvorni_sadrzaj>
    <derivirana_varijabla naziv="DomainObject.Predmet.ProtuStrankaListFormated_1">
      <item>Stečajna masa iza DINA - petrokemija d.d.</item>
    </derivirana_varijabla>
  </DomainObject.Predmet.ProtuStrankaListFormated>
  <DomainObject.Predmet.ProtuStrankaListFormatedOIB>
    <izvorni_sadrzaj>
      <item>Stečajna masa iza DINA - petrokemija d.d., OIB 89209113164</item>
    </izvorni_sadrzaj>
    <derivirana_varijabla naziv="DomainObject.Predmet.ProtuStrankaListFormatedOIB_1">
      <item>Stečajna masa iza DINA - petrokemija d.d., OIB 89209113164</item>
    </derivirana_varijabla>
  </DomainObject.Predmet.ProtuStrankaListFormatedOIB>
  <DomainObject.Predmet.ProtuStrankaListFormatedWithAdress>
    <izvorni_sadrzaj>
      <item>Stečajna masa iza DINA - petrokemija d.d., Poje 1, 51513 Omišalj</item>
    </izvorni_sadrzaj>
    <derivirana_varijabla naziv="DomainObject.Predmet.ProtuStrankaListFormatedWithAdress_1">
      <item>Stečajna masa iza DINA - petrokemija d.d., Poje 1, 51513 Omišalj</item>
    </derivirana_varijabla>
  </DomainObject.Predmet.ProtuStrankaListFormatedWithAdress>
  <DomainObject.Predmet.ProtuStrankaListFormatedWithAdressOIB>
    <izvorni_sadrzaj>
      <item>Stečajna masa iza DINA - petrokemija d.d., OIB 89209113164, Poje 1, 51513 Omišalj</item>
    </izvorni_sadrzaj>
    <derivirana_varijabla naziv="DomainObject.Predmet.ProtuStrankaListFormatedWithAdressOIB_1">
      <item>Stečajna masa iza DINA - petrokemija d.d., OIB 89209113164, Poje 1, 51513 Omišalj</item>
    </derivirana_varijabla>
  </DomainObject.Predmet.ProtuStrankaListFormatedWithAdressOIB>
  <DomainObject.Predmet.ProtuStrankaListNazivFormated>
    <izvorni_sadrzaj>
      <item>Stečajna masa iza DINA - petrokemija d.d.</item>
    </izvorni_sadrzaj>
    <derivirana_varijabla naziv="DomainObject.Predmet.ProtuStrankaListNazivFormated_1">
      <item>Stečajna masa iza DINA - petrokemija d.d.</item>
    </derivirana_varijabla>
  </DomainObject.Predmet.ProtuStrankaListNazivFormated>
  <DomainObject.Predmet.ProtuStrankaListNazivFormatedOIB>
    <izvorni_sadrzaj>
      <item>Stečajna masa iza DINA - petrokemija d.d., OIB 89209113164</item>
    </izvorni_sadrzaj>
    <derivirana_varijabla naziv="DomainObject.Predmet.ProtuStrankaListNazivFormatedOIB_1">
      <item>Stečajna masa iza DINA - petrokemija d.d., OIB 89209113164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MARIJA RUŽIĆ stečajni upravitelj</izvorni_sadrzaj>
    <derivirana_varijabla naziv="DomainObject.Predmet.StrankaIDrugi_1">MARIJA RUŽIĆ stečajni upravitelj</derivirana_varijabla>
  </DomainObject.Predmet.StrankaIDrugi>
  <DomainObject.Predmet.ProtustrankaIDrugi>
    <izvorni_sadrzaj>Stečajna masa iza DINA - petrokemija d.d.</izvorni_sadrzaj>
    <derivirana_varijabla naziv="DomainObject.Predmet.ProtustrankaIDrugi_1">Stečajna masa iza DINA - petrokemija d.d.</derivirana_varijabla>
  </DomainObject.Predmet.ProtustrankaIDrugi>
  <DomainObject.Predmet.StrankaIDrugiAdressOIB>
    <izvorni_sadrzaj>MARIJA RUŽIĆ stečajni upravitelj, OIB 72695335756, Vrh Čavje 9, 51219 Čavle</izvorni_sadrzaj>
    <derivirana_varijabla naziv="DomainObject.Predmet.StrankaIDrugiAdressOIB_1">MARIJA RUŽIĆ stečajni upravitelj, OIB 72695335756, Vrh Čavje 9, 51219 Čavle</derivirana_varijabla>
  </DomainObject.Predmet.StrankaIDrugiAdressOIB>
  <DomainObject.Predmet.ProtustrankaIDrugiAdressOIB>
    <izvorni_sadrzaj>Stečajna masa iza DINA - petrokemija d.d., OIB 89209113164, Poje 1, 51513 Omišalj</izvorni_sadrzaj>
    <derivirana_varijabla naziv="DomainObject.Predmet.ProtustrankaIDrugiAdressOIB_1">Stečajna masa iza DINA - petrokemija d.d., OIB 89209113164, Poje 1, 51513 Omišalj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RUŽIĆ stečajni upravitelj</item>
      <item>Stečajna masa iza DINA - petrokemija d.d.</item>
    </izvorni_sadrzaj>
    <derivirana_varijabla naziv="DomainObject.Predmet.SudioniciListNaziv_1">
      <item>MARIJA RUŽIĆ stečajni upravitelj</item>
      <item>Stečajna masa iza DINA - petrokemija d.d.</item>
    </derivirana_varijabla>
  </DomainObject.Predmet.SudioniciListNaziv>
  <DomainObject.Predmet.SudioniciListAdressOIB>
    <izvorni_sadrzaj>
      <item>MARIJA RUŽIĆ stečajni upravitelj, OIB 72695335756, Vrh Čavje 9,51219 Čavle</item>
      <item>Stečajna masa iza DINA - petrokemija d.d., OIB 89209113164, Poje 1,51513 Omišalj</item>
    </izvorni_sadrzaj>
    <derivirana_varijabla naziv="DomainObject.Predmet.SudioniciListAdressOIB_1">
      <item>MARIJA RUŽIĆ stečajni upravitelj, OIB 72695335756, Vrh Čavje 9,51219 Čavle</item>
      <item>Stečajna masa iza DINA - petrokemija d.d., OIB 89209113164, Poje 1,51513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72695335756</item>
      <item>, OIB 89209113164</item>
    </izvorni_sadrzaj>
    <derivirana_varijabla naziv="DomainObject.Predmet.SudioniciListNazivOIB_1">
      <item>, OIB 72695335756</item>
      <item>, OIB 89209113164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lipnja 2018.</izvorni_sadrzaj>
    <derivirana_varijabla naziv="DomainObject.PredzadnjaOdlukaIzPredmeta.DatumDonosenjaOdluke_1">6. lipnja 2018.</derivirana_varijabla>
  </DomainObject.PredzadnjaOdlukaIzPredmeta.DatumDonosenjaOdluke>
  <DomainObject.PredzadnjaOdlukaIzPredmeta.Oznaka>
    <izvorni_sadrzaj>St-145/2018-6</izvorni_sadrzaj>
    <derivirana_varijabla naziv="DomainObject.PredzadnjaOdlukaIzPredmeta.Oznaka_1">St-145/2018-6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4</properties:Pages>
  <properties:Words>1875</properties:Words>
  <properties:Characters>10546</properties:Characters>
  <properties:Lines>172</properties:Lines>
  <properties:Paragraphs>16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12498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2018-11-06T12:56:00Z</dcterms:created>
  <dc:creator>Korisnik</dc:creator>
  <cp:lastModifiedBy>Elizabet Jovanović</cp:lastModifiedBy>
  <cp:lastPrinted>2018-11-06T12:54:00Z</cp:lastPrinted>
  <dcterms:modified xmlns:xsi="http://www.w3.org/2001/XMLSchema-instance" xsi:type="dcterms:W3CDTF">2018-11-06T12:58:00Z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(145 18  zaključak određivanje ročišta za diobu kupovnine.docx)</vt:lpwstr>
  </prop:property>
  <prop:property name="CC_coloring" pid="4" fmtid="{D5CDD505-2E9C-101B-9397-08002B2CF9AE}">
    <vt:bool>false</vt:bool>
  </prop:property>
  <prop:property name="BrojStranica" pid="5" fmtid="{D5CDD505-2E9C-101B-9397-08002B2CF9AE}">
    <vt:i4>4</vt:i4>
  </prop:property>
</prop:Properties>
</file>