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0bba" w14:paraId="0f00bba" w:rsidRDefault="0015587F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564" w:rsidP="00482933" w:rsidR="0048293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>
      <w:pPr>
        <w:rPr>
          <w:b/>
          <w:sz w:val="24"/>
        </w:rPr>
      </w:pPr>
    </w:p>
    <w:p w:rsidRDefault="00CB464D" w:rsidP="00CB464D" w:rsidR="00CB464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2533C">
        <w:rPr>
          <w:sz w:val="24"/>
        </w:rPr>
        <w:t>398</w:t>
      </w:r>
      <w:r>
        <w:rPr>
          <w:sz w:val="24"/>
        </w:rPr>
        <w:t>/</w:t>
      </w:r>
      <w:r w:rsidR="00EA4A84">
        <w:rPr>
          <w:sz w:val="24"/>
        </w:rPr>
        <w:t>201</w:t>
      </w:r>
      <w:r w:rsidR="00CA7A05">
        <w:rPr>
          <w:sz w:val="24"/>
        </w:rPr>
        <w:t>7</w:t>
      </w:r>
    </w:p>
    <w:p w:rsidRDefault="00CB464D" w:rsidP="00CB464D" w:rsidR="00CB464D">
      <w:pPr>
        <w:rPr>
          <w:sz w:val="24"/>
        </w:rPr>
      </w:pPr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CB464D" w:rsidP="00CB464D" w:rsidR="00CB464D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 xml:space="preserve">postupajući po prijedlogu Financijska agencija, radi pokretanja stečajnog postupka </w:t>
      </w:r>
      <w:r w:rsidR="00CB464D" w:rsidRPr="008600EF">
        <w:rPr>
          <w:sz w:val="24"/>
          <w:szCs w:val="24"/>
        </w:rPr>
        <w:t>nad dužniko</w:t>
      </w:r>
      <w:r w:rsidR="0002533C">
        <w:rPr>
          <w:sz w:val="24"/>
          <w:szCs w:val="24"/>
        </w:rPr>
        <w:t xml:space="preserve">m V. i A. ŠAFRANIĆ </w:t>
      </w:r>
      <w:r w:rsidR="00CB464D">
        <w:rPr>
          <w:sz w:val="24"/>
          <w:szCs w:val="24"/>
        </w:rPr>
        <w:t xml:space="preserve">d.o.o., </w:t>
      </w:r>
      <w:r w:rsidR="0002533C">
        <w:rPr>
          <w:sz w:val="24"/>
          <w:szCs w:val="24"/>
        </w:rPr>
        <w:t>Hrašće Turopoljsko, Hrašćanska 70.</w:t>
      </w:r>
      <w:r w:rsidR="00DD2F15">
        <w:rPr>
          <w:sz w:val="24"/>
          <w:szCs w:val="24"/>
        </w:rPr>
        <w:t xml:space="preserve">, </w:t>
      </w:r>
      <w:r w:rsidR="00CB464D">
        <w:rPr>
          <w:sz w:val="24"/>
          <w:szCs w:val="24"/>
        </w:rPr>
        <w:t xml:space="preserve">(OIB </w:t>
      </w:r>
      <w:r w:rsidR="0002533C">
        <w:rPr>
          <w:sz w:val="24"/>
          <w:szCs w:val="24"/>
        </w:rPr>
        <w:t>29080381504</w:t>
      </w:r>
      <w:r w:rsidR="00CB464D">
        <w:rPr>
          <w:sz w:val="24"/>
          <w:szCs w:val="24"/>
        </w:rPr>
        <w:t>)</w:t>
      </w:r>
      <w:r w:rsidR="00CB464D" w:rsidRPr="008600EF">
        <w:rPr>
          <w:sz w:val="24"/>
          <w:szCs w:val="24"/>
        </w:rPr>
        <w:t xml:space="preserve">, dana </w:t>
      </w:r>
      <w:r w:rsidR="0002533C">
        <w:rPr>
          <w:sz w:val="24"/>
          <w:szCs w:val="24"/>
        </w:rPr>
        <w:t>25</w:t>
      </w:r>
      <w:r w:rsidR="0043450E">
        <w:rPr>
          <w:sz w:val="24"/>
          <w:szCs w:val="24"/>
        </w:rPr>
        <w:t>.</w:t>
      </w:r>
      <w:r w:rsidR="00A352C2">
        <w:rPr>
          <w:sz w:val="24"/>
          <w:szCs w:val="24"/>
        </w:rPr>
        <w:t>rujna</w:t>
      </w:r>
      <w:r w:rsidR="00CB464D" w:rsidRPr="008600EF">
        <w:rPr>
          <w:sz w:val="24"/>
          <w:szCs w:val="24"/>
        </w:rPr>
        <w:t xml:space="preserve"> 201</w:t>
      </w:r>
      <w:r w:rsidR="00DD2F15">
        <w:rPr>
          <w:sz w:val="24"/>
          <w:szCs w:val="24"/>
        </w:rPr>
        <w:t>7.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6F7455" w:rsidR="006F7455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6F7455" w:rsidP="00383694" w:rsidR="0002533C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Pokreće se </w:t>
      </w:r>
      <w:r w:rsidR="00DE479D">
        <w:rPr>
          <w:sz w:val="24"/>
        </w:rPr>
        <w:t xml:space="preserve">prethodni postupak radi </w:t>
      </w:r>
      <w:r>
        <w:rPr>
          <w:sz w:val="24"/>
        </w:rPr>
        <w:t xml:space="preserve">utvrđivanja </w:t>
      </w:r>
      <w:r w:rsidR="006C36E6">
        <w:rPr>
          <w:sz w:val="24"/>
        </w:rPr>
        <w:t xml:space="preserve">pretpostavki za otvaranje stečajnog postupka  </w:t>
      </w:r>
      <w:r>
        <w:rPr>
          <w:sz w:val="24"/>
        </w:rPr>
        <w:t xml:space="preserve">nad </w:t>
      </w:r>
      <w:r w:rsidR="0002533C">
        <w:rPr>
          <w:sz w:val="24"/>
          <w:szCs w:val="24"/>
        </w:rPr>
        <w:t>V. i A. ŠAFRANIĆ d.o.o., Hrašće Turopoljsko, Hrašćanska 70., (OIB 29080381504)</w:t>
      </w:r>
    </w:p>
    <w:p w:rsidRDefault="0015491A" w:rsidP="00383694" w:rsidR="00CB464D">
      <w:pPr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081A8B" w:rsidP="00DA5FA3" w:rsidR="007B593F">
      <w:pPr>
        <w:ind w:firstLine="555"/>
        <w:jc w:val="both"/>
        <w:rPr>
          <w:sz w:val="24"/>
        </w:rPr>
      </w:pPr>
      <w:r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.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CB464D" w:rsidP="007B593F" w:rsidR="00CB464D">
      <w:pPr>
        <w:ind w:left="1003"/>
        <w:jc w:val="both"/>
        <w:rPr>
          <w:b/>
          <w:sz w:val="24"/>
        </w:rPr>
      </w:pPr>
    </w:p>
    <w:p w:rsidRDefault="00081A8B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 xml:space="preserve">14.studenog </w:t>
      </w:r>
      <w:r w:rsidR="007B593F">
        <w:rPr>
          <w:b/>
          <w:sz w:val="24"/>
        </w:rPr>
        <w:t>201</w:t>
      </w:r>
      <w:r w:rsidR="006C2F0F">
        <w:rPr>
          <w:b/>
          <w:sz w:val="24"/>
        </w:rPr>
        <w:t>7</w:t>
      </w:r>
      <w:r w:rsidR="007B593F">
        <w:rPr>
          <w:b/>
          <w:sz w:val="24"/>
        </w:rPr>
        <w:t xml:space="preserve">. u </w:t>
      </w:r>
      <w:r>
        <w:rPr>
          <w:b/>
          <w:sz w:val="24"/>
        </w:rPr>
        <w:t>9,30</w:t>
      </w:r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C2968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ind w:firstLine="709"/>
        <w:jc w:val="both"/>
        <w:rPr>
          <w:sz w:val="24"/>
        </w:rPr>
      </w:pPr>
    </w:p>
    <w:p w:rsidRDefault="006F7455" w:rsidR="006F7455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rješenje </w:t>
      </w:r>
    </w:p>
    <w:p w:rsidRDefault="00212068" w:rsidP="00B35218" w:rsidR="00212068" w:rsidRPr="00B35218">
      <w:pPr>
        <w:jc w:val="both"/>
        <w:rPr>
          <w:sz w:val="24"/>
          <w:u w:val="single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dana 18.studenog  2015. podnijela ovom sudu temeljem odredbe članka 444. stavak 1. </w:t>
      </w:r>
      <w:r>
        <w:rPr>
          <w:sz w:val="24"/>
          <w:szCs w:val="24"/>
        </w:rPr>
        <w:lastRenderedPageBreak/>
        <w:t>Stečajnog zakona (N.N. br. 71/15, dalje: SZ) zahtjev za provedbu skraćenog stečajnog postupka.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18.ožujka 2016. vjerovnik Republika Hrvatska, Ministarstvo financija po ŽDO u Sisku podnio  je ovom sudu prijedlog za otvaranje stečajnog postupka  nad dužnikom. Uz prijedlog je predlagatelj dostavio isprave – </w:t>
      </w:r>
      <w:r w:rsidR="0082636B">
        <w:rPr>
          <w:sz w:val="24"/>
          <w:szCs w:val="24"/>
        </w:rPr>
        <w:t xml:space="preserve">knjigovodstveno stanje duga </w:t>
      </w:r>
      <w:r>
        <w:rPr>
          <w:sz w:val="24"/>
          <w:szCs w:val="24"/>
        </w:rPr>
        <w:t xml:space="preserve">prema kojima predlagatelj prema dužniku ima novčanu tražbinu osnovom neplaćenih poreza u iznosu od </w:t>
      </w:r>
      <w:r w:rsidR="0082636B">
        <w:rPr>
          <w:sz w:val="24"/>
          <w:szCs w:val="24"/>
        </w:rPr>
        <w:t xml:space="preserve">151.117,73 </w:t>
      </w:r>
      <w:r>
        <w:rPr>
          <w:sz w:val="24"/>
          <w:szCs w:val="24"/>
        </w:rPr>
        <w:t>kn, kojim ispravama je po ocjeni ovog suda predlagatelj učinio vjerojatnim postojanje svoje novčane tražbine prema dužniku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82636B">
        <w:rPr>
          <w:sz w:val="24"/>
          <w:szCs w:val="24"/>
        </w:rPr>
        <w:t>30.ožujka</w:t>
      </w:r>
      <w:r>
        <w:rPr>
          <w:sz w:val="24"/>
          <w:szCs w:val="24"/>
        </w:rPr>
        <w:t xml:space="preserve">a 2017. vjerovnik </w:t>
      </w:r>
      <w:r w:rsidR="0082636B">
        <w:rPr>
          <w:sz w:val="24"/>
          <w:szCs w:val="24"/>
        </w:rPr>
        <w:t xml:space="preserve">NOVA LJUBLJANSKA BANKA d.d. </w:t>
      </w:r>
      <w:r>
        <w:rPr>
          <w:sz w:val="24"/>
          <w:szCs w:val="24"/>
        </w:rPr>
        <w:t>podni</w:t>
      </w:r>
      <w:r w:rsidR="0082636B">
        <w:rPr>
          <w:sz w:val="24"/>
          <w:szCs w:val="24"/>
        </w:rPr>
        <w:t xml:space="preserve">jela </w:t>
      </w:r>
      <w:r>
        <w:rPr>
          <w:sz w:val="24"/>
          <w:szCs w:val="24"/>
        </w:rPr>
        <w:t xml:space="preserve">je ovom sudu prijedlog za otvaranje stečajnog postupka nad dužnikom. Uz prijedlog je predlagatelj dostavio isprave – </w:t>
      </w:r>
      <w:r w:rsidR="00434DBF">
        <w:rPr>
          <w:sz w:val="24"/>
          <w:szCs w:val="24"/>
        </w:rPr>
        <w:t>sporazum radi osiguranja novačane tražbine zasnivanjem založnog prava na nekretninama i založnog prava na poslovnim udjelima sklopljen sa ustupiteljem tražbine predlagatelju</w:t>
      </w:r>
      <w:r w:rsidR="004C24AF">
        <w:rPr>
          <w:sz w:val="24"/>
          <w:szCs w:val="24"/>
        </w:rPr>
        <w:t xml:space="preserve"> </w:t>
      </w:r>
      <w:r w:rsidR="00434D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prema kojima predlagatelj prema dužniku ima novčanu tražbinu u iznosu od </w:t>
      </w:r>
      <w:r w:rsidR="004C24AF">
        <w:rPr>
          <w:sz w:val="24"/>
          <w:szCs w:val="24"/>
        </w:rPr>
        <w:t xml:space="preserve">1.228.652,94 EUR </w:t>
      </w:r>
      <w:r>
        <w:rPr>
          <w:sz w:val="24"/>
          <w:szCs w:val="24"/>
        </w:rPr>
        <w:t>kojim ispravama je po ocjeni ovog suda predlagatelj učinio vjerojatnim postojanje svoje novčane tražbine prema dužniku (članak 109. stavak 2. SZ-a).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 suda od </w:t>
      </w:r>
      <w:r w:rsidR="00063FAE">
        <w:rPr>
          <w:sz w:val="24"/>
          <w:szCs w:val="24"/>
        </w:rPr>
        <w:t>22.rujna</w:t>
      </w:r>
      <w:r>
        <w:rPr>
          <w:sz w:val="24"/>
          <w:szCs w:val="24"/>
        </w:rPr>
        <w:t xml:space="preserve"> 201</w:t>
      </w:r>
      <w:r w:rsidR="00063FAE">
        <w:rPr>
          <w:sz w:val="24"/>
          <w:szCs w:val="24"/>
        </w:rPr>
        <w:t>6</w:t>
      </w:r>
      <w:r>
        <w:rPr>
          <w:sz w:val="24"/>
          <w:szCs w:val="24"/>
        </w:rPr>
        <w:t>., poslovni broj St-</w:t>
      </w:r>
      <w:r w:rsidR="00063FAE">
        <w:rPr>
          <w:sz w:val="24"/>
          <w:szCs w:val="24"/>
        </w:rPr>
        <w:t>6586</w:t>
      </w:r>
      <w:r>
        <w:rPr>
          <w:sz w:val="24"/>
          <w:szCs w:val="24"/>
        </w:rPr>
        <w:t>/2015  nad dužnikom je obustavljen skraćeni stečajni postupak.</w:t>
      </w:r>
    </w:p>
    <w:p w:rsidRDefault="00A05316" w:rsidP="00A05316" w:rsidR="00A05316">
      <w:pPr>
        <w:ind w:firstLine="708"/>
        <w:jc w:val="both"/>
        <w:rPr>
          <w:sz w:val="24"/>
          <w:szCs w:val="24"/>
        </w:rPr>
      </w:pPr>
    </w:p>
    <w:p w:rsidRDefault="00A05316" w:rsidP="00A05316" w:rsidR="00A053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su dakle dužnikovi vjerovnici, po pozivu suda, u dodijeljenom roku, predložili otvaranje stečajnog postupka nad dužnikom, te kako iz zahtjeva Financijske agencije za provedbu skraćenog stečajnog postupka proizlazi da je račun dužnika blokiran </w:t>
      </w:r>
      <w:r w:rsidR="00063FAE">
        <w:rPr>
          <w:sz w:val="24"/>
          <w:szCs w:val="24"/>
        </w:rPr>
        <w:t>713</w:t>
      </w:r>
      <w:r>
        <w:rPr>
          <w:sz w:val="24"/>
          <w:szCs w:val="24"/>
        </w:rPr>
        <w:t xml:space="preserve"> dan</w:t>
      </w:r>
      <w:r w:rsidR="00063FAE">
        <w:rPr>
          <w:sz w:val="24"/>
          <w:szCs w:val="24"/>
        </w:rPr>
        <w:t>a</w:t>
      </w:r>
      <w:r>
        <w:rPr>
          <w:sz w:val="24"/>
          <w:szCs w:val="24"/>
        </w:rPr>
        <w:t xml:space="preserve"> neprekidno, a iznos blokade je </w:t>
      </w:r>
      <w:r w:rsidR="00063FAE">
        <w:rPr>
          <w:sz w:val="24"/>
          <w:szCs w:val="24"/>
        </w:rPr>
        <w:t>198.164,81 kn</w:t>
      </w:r>
      <w:r>
        <w:rPr>
          <w:sz w:val="24"/>
          <w:szCs w:val="24"/>
        </w:rPr>
        <w:t xml:space="preserve"> tj. kako kod dužnika egzistira stečajni razlog nesposobnosti za plaćanje (članak 6. SZ-a), sud je temeljem  odredbe članka 115. stavak 1. SZ-a donio rješenje o pokretanju prethodnog postupka radi utvrđivanja pretpostavki za otvaranje stečajnog postupka -prethodni postupak.</w:t>
      </w:r>
    </w:p>
    <w:p w:rsidRDefault="00A05316" w:rsidP="00B35218" w:rsidR="00A05316">
      <w:pPr>
        <w:ind w:firstLine="708"/>
        <w:jc w:val="both"/>
        <w:rPr>
          <w:sz w:val="24"/>
          <w:szCs w:val="24"/>
        </w:rPr>
      </w:pPr>
    </w:p>
    <w:p w:rsidRDefault="004D2841" w:rsidP="002903F5" w:rsidR="004D2841">
      <w:pPr>
        <w:jc w:val="both"/>
        <w:rPr>
          <w:sz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DA5FA3" w:rsidP="007B593F" w:rsidR="00DA5FA3">
      <w:pPr>
        <w:ind w:firstLine="709"/>
        <w:jc w:val="both"/>
        <w:rPr>
          <w:sz w:val="24"/>
          <w:szCs w:val="24"/>
        </w:rPr>
      </w:pPr>
    </w:p>
    <w:p w:rsidRDefault="00483785" w:rsidP="00483785" w:rsidR="004837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117. stavak 1. SZ-a osobe ovlaštene za zastupanje dužnika po zakonu dužn</w:t>
      </w:r>
      <w:r w:rsidR="005B3F73">
        <w:rPr>
          <w:sz w:val="24"/>
          <w:szCs w:val="24"/>
        </w:rPr>
        <w:t>e</w:t>
      </w:r>
      <w:r>
        <w:rPr>
          <w:sz w:val="24"/>
          <w:szCs w:val="24"/>
        </w:rPr>
        <w:t xml:space="preserve"> su nakon podnošenja </w:t>
      </w:r>
      <w:r w:rsidR="005B3F73">
        <w:rPr>
          <w:sz w:val="24"/>
          <w:szCs w:val="24"/>
        </w:rPr>
        <w:t>p</w:t>
      </w:r>
      <w:r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="00286FBD">
        <w:rPr>
          <w:sz w:val="24"/>
          <w:szCs w:val="24"/>
        </w:rPr>
        <w:t xml:space="preserve">, a prema odredbu stavka 2. istog članka sud može zaključkom narediti stečajnom dužniku, odnosno osobi </w:t>
      </w:r>
      <w:r w:rsidR="005B3F73">
        <w:rPr>
          <w:sz w:val="24"/>
          <w:szCs w:val="24"/>
        </w:rPr>
        <w:t xml:space="preserve">ovlaštenoj </w:t>
      </w:r>
      <w:r w:rsidR="00286FBD">
        <w:rPr>
          <w:sz w:val="24"/>
          <w:szCs w:val="24"/>
        </w:rPr>
        <w:t>za zastupanje dužnika po zakonu da u određenom trenutku preda izvješće o financijsko-gospodarskom stanju.</w:t>
      </w:r>
    </w:p>
    <w:p w:rsidRDefault="00E558FD" w:rsidP="00E558FD" w:rsidR="00483785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Dužnik je dana 21.lipnja 2016 dostavio sudu prokazni popis imovine, slijedom čega sud nije </w:t>
      </w:r>
      <w:r w:rsidR="00286FBD">
        <w:rPr>
          <w:sz w:val="24"/>
          <w:szCs w:val="24"/>
        </w:rPr>
        <w:t>naredio osobi ovlaštenoj za zastupanje dužnika dostavu izvješća o financijsko-gospodarskom stanju, u kojem će posebice biti navedena cjelokupna imovina dužnika</w:t>
      </w:r>
      <w:r>
        <w:rPr>
          <w:sz w:val="24"/>
          <w:szCs w:val="24"/>
        </w:rPr>
        <w:t>.</w:t>
      </w:r>
      <w:r w:rsidR="00483785" w:rsidRPr="00C37D39">
        <w:rPr>
          <w:sz w:val="24"/>
          <w:szCs w:val="24"/>
        </w:rPr>
        <w:t xml:space="preserve"> </w:t>
      </w:r>
    </w:p>
    <w:p w:rsidRDefault="00483785" w:rsidP="00483785" w:rsidR="00483785" w:rsidRPr="00C37D39">
      <w:pPr>
        <w:jc w:val="both"/>
        <w:rPr>
          <w:sz w:val="24"/>
          <w:szCs w:val="24"/>
        </w:rPr>
      </w:pP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Kako je dakle s</w:t>
      </w:r>
      <w:r w:rsidR="000D2911">
        <w:rPr>
          <w:sz w:val="24"/>
          <w:szCs w:val="24"/>
        </w:rPr>
        <w:t>ud</w:t>
      </w:r>
      <w:r>
        <w:rPr>
          <w:sz w:val="24"/>
          <w:szCs w:val="24"/>
        </w:rPr>
        <w:t xml:space="preserve">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 xml:space="preserve">e se o prijedlogu mogu očitovati pisano. (toč. </w:t>
      </w:r>
      <w:r w:rsidR="007C2968">
        <w:rPr>
          <w:sz w:val="24"/>
          <w:szCs w:val="24"/>
        </w:rPr>
        <w:t>I</w:t>
      </w:r>
      <w:r>
        <w:rPr>
          <w:sz w:val="24"/>
          <w:szCs w:val="24"/>
        </w:rPr>
        <w:t>I zaključka)</w:t>
      </w:r>
    </w:p>
    <w:p w:rsidRDefault="007B593F" w:rsidP="007B593F" w:rsidR="007B593F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E558FD">
        <w:rPr>
          <w:sz w:val="24"/>
        </w:rPr>
        <w:t>25</w:t>
      </w:r>
      <w:r w:rsidR="001105CC">
        <w:rPr>
          <w:sz w:val="24"/>
        </w:rPr>
        <w:t>.rujna</w:t>
      </w:r>
      <w:r w:rsidR="00383694">
        <w:rPr>
          <w:sz w:val="24"/>
        </w:rPr>
        <w:t xml:space="preserve"> 201</w:t>
      </w:r>
      <w:r w:rsidR="005743CD">
        <w:rPr>
          <w:sz w:val="24"/>
        </w:rPr>
        <w:t>7</w:t>
      </w:r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E558FD">
        <w:rPr>
          <w:sz w:val="24"/>
        </w:rPr>
        <w:tab/>
      </w:r>
      <w:r>
        <w:rPr>
          <w:sz w:val="24"/>
        </w:rPr>
        <w:t>Sudac:</w:t>
      </w:r>
    </w:p>
    <w:p w:rsidRDefault="0005692D" w:rsidP="00E558FD" w:rsidR="00876285">
      <w:pPr>
        <w:ind w:firstLine="720" w:left="5040"/>
        <w:rPr>
          <w:sz w:val="24"/>
        </w:rPr>
      </w:pPr>
      <w:r>
        <w:rPr>
          <w:sz w:val="24"/>
        </w:rPr>
        <w:t>Ante Galić</w:t>
      </w:r>
      <w:r w:rsidR="00825EF4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P="00D349BD" w:rsidR="00D349BD">
      <w:pPr>
        <w:jc w:val="both"/>
        <w:rPr>
          <w:sz w:val="24"/>
        </w:rPr>
      </w:pPr>
      <w:r>
        <w:rPr>
          <w:sz w:val="24"/>
        </w:rPr>
        <w:t>Protiv</w:t>
      </w:r>
      <w:r w:rsidR="00D349BD">
        <w:rPr>
          <w:sz w:val="24"/>
        </w:rPr>
        <w:t xml:space="preserve"> </w:t>
      </w:r>
      <w:r w:rsidR="001105CC">
        <w:rPr>
          <w:sz w:val="24"/>
        </w:rPr>
        <w:t xml:space="preserve">ovog </w:t>
      </w:r>
      <w:r w:rsidR="000D2911">
        <w:rPr>
          <w:sz w:val="24"/>
        </w:rPr>
        <w:t>rj</w:t>
      </w:r>
      <w:r>
        <w:rPr>
          <w:sz w:val="24"/>
        </w:rPr>
        <w:t>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  <w:r w:rsidR="00D349BD" w:rsidRPr="00D349BD">
        <w:rPr>
          <w:sz w:val="24"/>
        </w:rPr>
        <w:t xml:space="preserve"> 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 nije dopuštena </w:t>
      </w:r>
      <w:r w:rsidR="001105CC">
        <w:rPr>
          <w:sz w:val="24"/>
        </w:rPr>
        <w:t xml:space="preserve">žalba </w:t>
      </w:r>
      <w:r>
        <w:rPr>
          <w:sz w:val="24"/>
        </w:rPr>
        <w:t>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AD75CD" w:rsidP="00825EF4" w:rsidR="00AD75CD">
      <w:pPr>
        <w:ind w:firstLine="720" w:left="288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D349BD" w:rsidP="00825EF4" w:rsidR="00AD75CD">
      <w:pPr>
        <w:ind w:firstLine="720" w:left="4320"/>
        <w:jc w:val="both"/>
        <w:rPr>
          <w:sz w:val="24"/>
        </w:rPr>
      </w:pPr>
      <w:r>
        <w:rPr>
          <w:sz w:val="24"/>
        </w:rPr>
        <w:t>Valentina Delač</w:t>
      </w:r>
    </w:p>
    <w:p w:rsidRDefault="008E6A96" w:rsidR="008E6A96">
      <w:pPr>
        <w:jc w:val="both"/>
        <w:rPr>
          <w:sz w:val="24"/>
        </w:rPr>
      </w:pPr>
    </w:p>
    <w:sectPr w:rsidR="008E6A96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E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07DDF" w:rsidR="004D2841">
    <w:pPr>
      <w:pStyle w:val="Zaglavlje"/>
      <w:jc w:val="right"/>
    </w:pPr>
    <w:r>
      <w:t>40. St-398/17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CE"/>
    <w:rsid w:val="00016C56"/>
    <w:rsid w:val="0002533C"/>
    <w:rsid w:val="00026281"/>
    <w:rsid w:val="000519B3"/>
    <w:rsid w:val="00054007"/>
    <w:rsid w:val="0005692D"/>
    <w:rsid w:val="00063FAE"/>
    <w:rsid w:val="00081A8B"/>
    <w:rsid w:val="000C60F8"/>
    <w:rsid w:val="000D2911"/>
    <w:rsid w:val="001105CC"/>
    <w:rsid w:val="00113EC7"/>
    <w:rsid w:val="00122175"/>
    <w:rsid w:val="00131E99"/>
    <w:rsid w:val="0015491A"/>
    <w:rsid w:val="0015587F"/>
    <w:rsid w:val="00160928"/>
    <w:rsid w:val="001662C4"/>
    <w:rsid w:val="001A1A7F"/>
    <w:rsid w:val="001B44D2"/>
    <w:rsid w:val="00210070"/>
    <w:rsid w:val="00212068"/>
    <w:rsid w:val="002431C4"/>
    <w:rsid w:val="00260A9E"/>
    <w:rsid w:val="0027015A"/>
    <w:rsid w:val="00286FBD"/>
    <w:rsid w:val="002903F5"/>
    <w:rsid w:val="0029270E"/>
    <w:rsid w:val="002A3523"/>
    <w:rsid w:val="002C060B"/>
    <w:rsid w:val="002D0838"/>
    <w:rsid w:val="002D6659"/>
    <w:rsid w:val="002F01C6"/>
    <w:rsid w:val="00307DDF"/>
    <w:rsid w:val="00337798"/>
    <w:rsid w:val="00383694"/>
    <w:rsid w:val="003B1CE0"/>
    <w:rsid w:val="0043450E"/>
    <w:rsid w:val="00434DBF"/>
    <w:rsid w:val="00450221"/>
    <w:rsid w:val="00450676"/>
    <w:rsid w:val="00454BBA"/>
    <w:rsid w:val="00475CDF"/>
    <w:rsid w:val="00476E8D"/>
    <w:rsid w:val="00482933"/>
    <w:rsid w:val="00483785"/>
    <w:rsid w:val="004C24AF"/>
    <w:rsid w:val="004D2841"/>
    <w:rsid w:val="004E2FD0"/>
    <w:rsid w:val="004E5FEF"/>
    <w:rsid w:val="00516616"/>
    <w:rsid w:val="0056765A"/>
    <w:rsid w:val="005743CD"/>
    <w:rsid w:val="005B3F73"/>
    <w:rsid w:val="005B5A8A"/>
    <w:rsid w:val="005B5C24"/>
    <w:rsid w:val="005C5E15"/>
    <w:rsid w:val="005E34A3"/>
    <w:rsid w:val="005E6181"/>
    <w:rsid w:val="00601987"/>
    <w:rsid w:val="006025DA"/>
    <w:rsid w:val="00615A8B"/>
    <w:rsid w:val="00623484"/>
    <w:rsid w:val="00626395"/>
    <w:rsid w:val="006B7292"/>
    <w:rsid w:val="006C2F0F"/>
    <w:rsid w:val="006C36E6"/>
    <w:rsid w:val="006C7E17"/>
    <w:rsid w:val="006D7A0F"/>
    <w:rsid w:val="006F46EA"/>
    <w:rsid w:val="006F7455"/>
    <w:rsid w:val="0075681B"/>
    <w:rsid w:val="007B593F"/>
    <w:rsid w:val="007C2968"/>
    <w:rsid w:val="00825EF4"/>
    <w:rsid w:val="0082636B"/>
    <w:rsid w:val="00831C85"/>
    <w:rsid w:val="008366A0"/>
    <w:rsid w:val="0085270F"/>
    <w:rsid w:val="00876285"/>
    <w:rsid w:val="00897E88"/>
    <w:rsid w:val="008E6A96"/>
    <w:rsid w:val="009026BB"/>
    <w:rsid w:val="009128F5"/>
    <w:rsid w:val="00923121"/>
    <w:rsid w:val="00947FB7"/>
    <w:rsid w:val="009850B8"/>
    <w:rsid w:val="009E684F"/>
    <w:rsid w:val="00A05316"/>
    <w:rsid w:val="00A110D0"/>
    <w:rsid w:val="00A15AB7"/>
    <w:rsid w:val="00A352C2"/>
    <w:rsid w:val="00A44A71"/>
    <w:rsid w:val="00A6313F"/>
    <w:rsid w:val="00A80EB3"/>
    <w:rsid w:val="00A828C1"/>
    <w:rsid w:val="00A90C82"/>
    <w:rsid w:val="00AD3398"/>
    <w:rsid w:val="00AD75CD"/>
    <w:rsid w:val="00AF4C01"/>
    <w:rsid w:val="00AF5FFE"/>
    <w:rsid w:val="00B01169"/>
    <w:rsid w:val="00B11178"/>
    <w:rsid w:val="00B32E61"/>
    <w:rsid w:val="00B33273"/>
    <w:rsid w:val="00B35218"/>
    <w:rsid w:val="00B74989"/>
    <w:rsid w:val="00B844BF"/>
    <w:rsid w:val="00B93B9A"/>
    <w:rsid w:val="00BA4424"/>
    <w:rsid w:val="00BC4571"/>
    <w:rsid w:val="00C14F14"/>
    <w:rsid w:val="00C356A1"/>
    <w:rsid w:val="00CA7A05"/>
    <w:rsid w:val="00CB464D"/>
    <w:rsid w:val="00CC43BC"/>
    <w:rsid w:val="00CC7D07"/>
    <w:rsid w:val="00CE3890"/>
    <w:rsid w:val="00CE3B7D"/>
    <w:rsid w:val="00CE4F52"/>
    <w:rsid w:val="00D10A4F"/>
    <w:rsid w:val="00D31451"/>
    <w:rsid w:val="00D349BD"/>
    <w:rsid w:val="00D448E9"/>
    <w:rsid w:val="00D60187"/>
    <w:rsid w:val="00D60476"/>
    <w:rsid w:val="00D959BC"/>
    <w:rsid w:val="00DA5FA3"/>
    <w:rsid w:val="00DC217C"/>
    <w:rsid w:val="00DD2F15"/>
    <w:rsid w:val="00DD67BA"/>
    <w:rsid w:val="00DE479D"/>
    <w:rsid w:val="00E30080"/>
    <w:rsid w:val="00E50313"/>
    <w:rsid w:val="00E558FD"/>
    <w:rsid w:val="00E64D32"/>
    <w:rsid w:val="00E80C8D"/>
    <w:rsid w:val="00E815AE"/>
    <w:rsid w:val="00E94EF5"/>
    <w:rsid w:val="00EA4A84"/>
    <w:rsid w:val="00EC1564"/>
    <w:rsid w:val="00F3761C"/>
    <w:rsid w:val="00F42A90"/>
    <w:rsid w:val="00F5779C"/>
    <w:rsid w:val="00F71AC5"/>
    <w:rsid w:val="00F83060"/>
    <w:rsid w:val="00F96019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E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E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</derivirana_varijabla>
  </DomainObject.Predmet.OstaliListFormatedWithAdressOIB>
  <DomainObject.Predmet.OstaliListNazivFormated>
    <izvorni_sadrzaj>
      <item>ŽDO u Zagrebu</item>
      <item>Boris Trgovec</item>
    </izvorni_sadrzaj>
    <derivirana_varijabla naziv="DomainObject.Predmet.OstaliListNazivFormated_1">
      <item>ŽDO u Zagrebu</item>
      <item>Boris Trgovec</item>
    </derivirana_varijabla>
  </DomainObject.Predmet.OstaliListNazivFormated>
  <DomainObject.Predmet.OstaliListNazivFormatedOIB>
    <izvorni_sadrzaj>
      <item>ŽDO u Zagrebu, OIB 16488001145</item>
      <item>Boris Trgovec, OIB 34776924565</item>
    </izvorni_sadrzaj>
    <derivirana_varijabla naziv="DomainObject.Predmet.OstaliListNazivFormatedOIB_1">
      <item>ŽDO u Zagrebu, OIB 16488001145</item>
      <item>Boris Trgovec, OIB 34776924565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831</properties:Words>
  <properties:Characters>4824</properties:Characters>
  <properties:Lines>129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2017-09-25T08:49:00Z</dcterms:created>
  <dc:creator>Unknown</dc:creator>
  <cp:lastModifiedBy>Valentina Delač</cp:lastModifiedBy>
  <cp:lastPrinted>2017-09-25T08:50:00Z</cp:lastPrinted>
  <dcterms:modified xmlns:xsi="http://www.w3.org/2001/XMLSchema-instance" xsi:type="dcterms:W3CDTF">2017-09-25T08:50:00Z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