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8637" w14:paraId="8fb863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AC5FA6" w:rsidP="00AC5FA6" w:rsidR="00AC5FA6">
      <w:pPr>
        <w:spacing w:after="0"/>
        <w:jc w:val="both"/>
      </w:pPr>
    </w:p>
    <w:p w:rsidRDefault="00AC5FA6" w:rsidP="00AC5FA6" w:rsidR="00AC5FA6">
      <w:pPr>
        <w:spacing w:after="0"/>
        <w:jc w:val="both"/>
      </w:pPr>
    </w:p>
    <w:p w:rsidRDefault="00AC5FA6" w:rsidP="00AC5FA6" w:rsidR="00AC5FA6">
      <w:pPr>
        <w:spacing w:after="0"/>
        <w:jc w:val="both"/>
      </w:pPr>
    </w:p>
    <w:p w:rsidRDefault="00AC5FA6" w:rsidP="00AC5FA6" w:rsidR="00AC5FA6">
      <w:pPr>
        <w:spacing w:after="0"/>
        <w:jc w:val="both"/>
      </w:pPr>
    </w:p>
    <w:p w:rsidRDefault="00AC5FA6" w:rsidP="00AC5FA6" w:rsidR="00AC5FA6">
      <w:pPr>
        <w:spacing w:after="0"/>
        <w:jc w:val="both"/>
      </w:pPr>
    </w:p>
    <w:p w:rsidRDefault="00AC5FA6" w:rsidP="00AC5FA6" w:rsidR="00AC5FA6">
      <w:pPr>
        <w:spacing w:after="0"/>
        <w:jc w:val="center"/>
      </w:pPr>
    </w:p>
    <w:p w:rsidRDefault="00AC5FA6" w:rsidP="00AC5FA6" w:rsidR="00AC5FA6">
      <w:pPr>
        <w:spacing w:after="0"/>
        <w:jc w:val="center"/>
      </w:pPr>
      <w:r>
        <w:t>R E P U B L I K A   H R V A T S K A</w:t>
      </w:r>
    </w:p>
    <w:p w:rsidRDefault="00AC5FA6" w:rsidP="00AC5FA6" w:rsidR="00AC5FA6">
      <w:pPr>
        <w:spacing w:after="0"/>
        <w:jc w:val="center"/>
      </w:pPr>
    </w:p>
    <w:p w:rsidRDefault="00AC5FA6" w:rsidP="00AC5FA6" w:rsidR="00AC5FA6">
      <w:pPr>
        <w:spacing w:after="0"/>
        <w:jc w:val="center"/>
      </w:pPr>
      <w:r>
        <w:t>R J E Š E NJ E</w:t>
      </w:r>
    </w:p>
    <w:p w:rsidRDefault="00AC5FA6" w:rsidP="00AC5FA6" w:rsidR="00AC5FA6">
      <w:pPr>
        <w:spacing w:after="0"/>
        <w:jc w:val="both"/>
      </w:pPr>
    </w:p>
    <w:p w:rsidRDefault="00AC5FA6" w:rsidP="00AC5FA6" w:rsidR="00AC5FA6">
      <w:pPr>
        <w:spacing w:after="0"/>
        <w:jc w:val="both"/>
      </w:pPr>
    </w:p>
    <w:p w:rsidRDefault="00AC5FA6" w:rsidP="00AC5FA6" w:rsidR="00AC5FA6">
      <w:pPr>
        <w:spacing w:after="0"/>
        <w:jc w:val="both"/>
      </w:pPr>
      <w:r>
        <w:tab/>
        <w:t xml:space="preserve">Visoki trgovački sud Republike Hrvatske, u vijeću sastavljenom od sudaca Mladena Šimundića, predsjednika vijeća, Lenke Ćorić, suca izvjestitelja i Ivane Mlinarić, člana vijeća, u stečajnom postupku nad dužnikom WERKOS d.o.o. u stečaju, Osijek, Ulica borova 6, OIB 84820806875, odlučujući o žalbi vjerovnika ZAGREBAČKI HOLDING d.o.o., Zagreb, Ulica grada Vukovara 41, OIB 85584865987, protiv rješenja Trgovačkog suda u Bjelovaru poslovni broj St-269/2017-38 od 3. listopada 2017., u sjednici vijeća održanoj 19. prosinca 2017. </w:t>
      </w:r>
    </w:p>
    <w:p w:rsidRDefault="00AC5FA6" w:rsidP="00AC5FA6" w:rsidR="00AC5FA6">
      <w:pPr>
        <w:spacing w:after="0"/>
        <w:jc w:val="both"/>
      </w:pPr>
    </w:p>
    <w:p w:rsidRDefault="00AC5FA6" w:rsidP="00AC5FA6" w:rsidR="00AC5FA6">
      <w:pPr>
        <w:spacing w:after="0"/>
        <w:jc w:val="center"/>
      </w:pPr>
      <w:r>
        <w:t>r i j e š i o   j e</w:t>
      </w:r>
    </w:p>
    <w:p w:rsidRDefault="00AC5FA6" w:rsidP="00AC5FA6" w:rsidR="00AC5FA6">
      <w:pPr>
        <w:spacing w:after="0"/>
        <w:jc w:val="both"/>
      </w:pPr>
    </w:p>
    <w:p w:rsidRDefault="00AC5FA6" w:rsidP="00AC5FA6" w:rsidR="00AC5FA6">
      <w:pPr>
        <w:spacing w:after="0"/>
        <w:jc w:val="both"/>
      </w:pPr>
      <w:r>
        <w:tab/>
        <w:t>I. Odbija se kao neosnovana žalba vjerovnika Zagrebački holding d.o.o., Zagreb i potvrđuje rješenje Trgovačkog suda u Bjelovaru poslovni broj St-269/2017-38 od 3. listopada 2017. u dijelu točke III. izreke, redni broj 7. kojim je osporena tražbina drugog višeg isplatnog reda ovog stečajnog vjerovnika u iznosu od 2.787,78 kn.</w:t>
      </w:r>
    </w:p>
    <w:p w:rsidRDefault="00AC5FA6" w:rsidP="00AC5FA6" w:rsidR="00AC5FA6">
      <w:pPr>
        <w:spacing w:after="0"/>
        <w:jc w:val="both"/>
      </w:pPr>
    </w:p>
    <w:p w:rsidRDefault="00AC5FA6" w:rsidP="00AC5FA6" w:rsidR="00AC5FA6">
      <w:pPr>
        <w:spacing w:after="0"/>
        <w:jc w:val="both"/>
      </w:pPr>
      <w:r>
        <w:tab/>
        <w:t xml:space="preserve">II. Uvažava se žalba vjerovnika Zagrebački holding d.o.o., Zagreb, ukida rješenje Trgovačkog suda u Bjelovaru poslovni broj St-269/2017-38 od 3. listopada 2017. u dijelu točke III. izreke kojim je ovaj vjerovnik upućen na parnicu radi utvrđivanja osporene tražbine i predmet vraća tom sudu na ponovan postupak. </w:t>
      </w:r>
    </w:p>
    <w:p w:rsidRDefault="00AC5FA6" w:rsidP="00AC5FA6" w:rsidR="00AC5FA6">
      <w:pPr>
        <w:spacing w:after="0"/>
        <w:jc w:val="both"/>
      </w:pPr>
    </w:p>
    <w:p w:rsidRDefault="00AC5FA6" w:rsidP="00AC5FA6" w:rsidR="00AC5FA6">
      <w:pPr>
        <w:spacing w:after="0"/>
        <w:jc w:val="center"/>
      </w:pPr>
      <w:r>
        <w:t>Obrazloženje</w:t>
      </w:r>
    </w:p>
    <w:p w:rsidRDefault="00AC5FA6" w:rsidP="00AC5FA6" w:rsidR="00AC5FA6">
      <w:pPr>
        <w:spacing w:after="0"/>
        <w:jc w:val="both"/>
      </w:pPr>
    </w:p>
    <w:p w:rsidRDefault="00AC5FA6" w:rsidP="00AC5FA6" w:rsidR="00AC5FA6">
      <w:pPr>
        <w:spacing w:after="0"/>
        <w:jc w:val="both"/>
      </w:pPr>
      <w:r>
        <w:tab/>
        <w:t>Rješenjem Trgovačkog suda u Bjelovaru poslovni broj St-269/2017-38 od 3. listopada 2017. u točki III. redni broj 7. njegove izreke djelomično je osporena tražbina vjerovnika Zagrebački holding d.o.o. Zagreb u iznosu od 2.787,78 kn i vjerovnik upućen na pokretanje parnice radi utvrđivanja osnovanosti osporene tražbine u roku od osam dana od dana pravomoćnosti rješenja ili na predlaganje nastavka parnice koja je o osporenim tražbinama bila u tijeku u vrijeme otvaranja stečajnog postupka, jer će se u protivnom smatrati da je vjerovnik odustao od prava na vođenje parnice.</w:t>
      </w:r>
    </w:p>
    <w:p w:rsidRDefault="00AC5FA6" w:rsidP="00AC5FA6" w:rsidR="00AC5FA6">
      <w:pPr>
        <w:spacing w:after="0"/>
        <w:jc w:val="both"/>
      </w:pPr>
    </w:p>
    <w:p w:rsidRDefault="00AC5FA6" w:rsidP="00AC5FA6" w:rsidR="00AC5FA6">
      <w:pPr>
        <w:spacing w:after="0"/>
        <w:jc w:val="both"/>
      </w:pPr>
      <w:r>
        <w:tab/>
        <w:t xml:space="preserve">Protiv tog rješenja vjerovnik Zagrebački holding d.o.o. Zagreb je pravovremeno izjavio žalbu. U žalbi navodi kako je prijavio svoju tražbinu na način propisan odredbom članka 257. Stečajnog zakona i da prijava sadrži sve što je propisano i iz nje je vidljiva tražbina koju ima prema dužniku. Tvrdi da je dug nastao po osnovi neplaćenih usluga odvoza i zbrinjavanja komunalnog otpada radi čije je prinudne naplate doneseno rješenje o ovrsi </w:t>
      </w:r>
      <w:r>
        <w:lastRenderedPageBreak/>
        <w:t xml:space="preserve">javnog bilježnika Ilinke Lisonek poslovni broj Ovrv-10005/2008 od 18. siječnja 2008. koje obuhvaća tražbinu u ukupnom iznosu od 2.187,28 kn od čega se iznos od 1.034,69 kn odnosi na glavnicu i troškove, a iznos od 1.152,59 kn na kamatu. Žalitelj dalje navodi kako iz pobijanog rješenja nije jasno zašto je osporena tražbina u iznosu od 2.787,78 kn, kao i zašto je kao razlog osporavanja navedeno da se tražbina odnosi na stan u Amruševoj ulici u Zagrebu koji je prodan. Ovo posebno zato što je ugovor o kupoprodaji nekretnine sklopljen 27. prosinca 2013., a dugovanje dužnika obuhvaća razdoblje od 28. veljače 2007. do 30. lipnja 2007. Predlaže da ovaj drugostupanjski sud uvaži žalbu ukine pobijano rješenje i „donese novo u zakonskom roku“.  </w:t>
      </w:r>
    </w:p>
    <w:p w:rsidRDefault="00AC5FA6" w:rsidP="00AC5FA6" w:rsidR="00AC5FA6">
      <w:pPr>
        <w:spacing w:after="0"/>
        <w:jc w:val="both"/>
      </w:pPr>
    </w:p>
    <w:p w:rsidRDefault="00AC5FA6" w:rsidP="00AC5FA6" w:rsidR="00AC5FA6">
      <w:pPr>
        <w:spacing w:after="0"/>
        <w:jc w:val="both"/>
      </w:pPr>
      <w:r>
        <w:tab/>
        <w:t>Žalba je djelomično osnovana.</w:t>
      </w:r>
    </w:p>
    <w:p w:rsidRDefault="00AC5FA6" w:rsidP="00AC5FA6" w:rsidR="00AC5FA6">
      <w:pPr>
        <w:spacing w:after="0"/>
        <w:jc w:val="both"/>
      </w:pPr>
    </w:p>
    <w:p w:rsidRDefault="00AC5FA6" w:rsidP="00AC5FA6" w:rsidR="00AC5FA6">
      <w:pPr>
        <w:spacing w:after="0"/>
        <w:jc w:val="both"/>
      </w:pPr>
      <w:r>
        <w:tab/>
        <w:t xml:space="preserve">Pobijano rješenje ispitano je na temelju odredbe članka 365. stavka 2. u vezi s člankom 381. Zakona o parničnom postupku („Narodne novine“ broj 148/11-pročišćeni tekst; dalje: ZPP) i člankom 10. Stečajnog zakona („Narodne novine“ broj 71/15 i 104/17), u granicama žalbenih razloga, pazeći po službenoj dužnosti na bitne povrede odredaba parničnog postupka iz članka 354. stavka 2. točaka 2., 4., 8., 9., 11., 13. i 14. ZPP-a, kao i na pravilnu primjenu materijalnog prava (članak 356. ZPP-a). </w:t>
      </w:r>
    </w:p>
    <w:p w:rsidRDefault="00AC5FA6" w:rsidP="00AC5FA6" w:rsidR="00AC5FA6">
      <w:pPr>
        <w:spacing w:after="0"/>
        <w:jc w:val="both"/>
      </w:pPr>
    </w:p>
    <w:p w:rsidRDefault="00AC5FA6" w:rsidP="00AC5FA6" w:rsidR="00AC5FA6">
      <w:pPr>
        <w:spacing w:after="0"/>
        <w:jc w:val="both"/>
      </w:pPr>
      <w:r>
        <w:tab/>
        <w:t xml:space="preserve">Prema podacima iz preslike dijela spisa koji je uz žalbu dostavljen ovom sudu, proizlazi da je u stečajnom postupku koji se vodi nad dužnikom, vjerovnik Zagrebački holding d.o.o.  Zagreb prijavio tražbinu u ukupnom iznosu od 18.110,90 kn koja se sastoji od tražbina njegovih podružnica i to: Zagrebparking u iznosu od 68,35 kn, Čistoća u iznosu od 2.913,92 kn i Robni terminali Zagreb u iznosu od 15.128,63 kn. Uz tražbinu podružnice Čistoća navedeno je da za nju vjerovnik raspolaže ovršnom ispravom i to rješenjem o ovrsi javnog bilježnika Ilinke Lisonek poslovni broj Ovrv-10005/2008 od 18. siječnja 2008. koje je postalo pravomoćno i ovršno 21. travnja 2008. i koje je priloženo uz prijavu. Također je uz tražbinu podružnice Robni terminali Zagreb navedeno da vjerovnik raspolaže ovršnom ispravom u vidu zadužnice broj OV-1376/08 od 6. veljače 2008. koja je poslana na naplatu 11. studenog 2015. Iz zapisnika s ispitnog ročišta održanog 3. listopada 2017. proizlazi da je stečajni upravitelj djelomično priznao tražbinu u iznosu od 15.323,12 kn, a osporio u iznosu od 2.787,78 kn. Kao razlog osporavanja navedeno je da se taj osporeni dio tražbine odnosi na stan u Amruševoj ulici koji je prodan. Takvo osporavanje predmetne tražbine nije otklonjeno na ispitnom ročištu na kojem nije prisustvovao žalitelj. Nakon toga je stečajni sudac donio rješenje kojim je utvrđeno da je tražbinu osporio stečajni upravitelj i da se vjerovnik upućuje na parnicu radi utvrđivanja osporene tražbine. U obrazloženju rješenja ponovljen je razlog osporavanja tražbine. </w:t>
      </w:r>
    </w:p>
    <w:p w:rsidRDefault="00AC5FA6" w:rsidP="00AC5FA6" w:rsidR="00AC5FA6">
      <w:pPr>
        <w:spacing w:after="0"/>
        <w:jc w:val="both"/>
      </w:pPr>
    </w:p>
    <w:p w:rsidRDefault="00AC5FA6" w:rsidP="00AC5FA6" w:rsidR="00AC5FA6">
      <w:pPr>
        <w:spacing w:after="0"/>
        <w:jc w:val="both"/>
      </w:pPr>
      <w:r>
        <w:tab/>
        <w:t xml:space="preserve">Prema odredbi članka 265. stavka 1. Stečajnog zakona na temelju tablice ispitanih tražbina sud donosi rješenje kojim odlučuje u kojem iznosu i kojem isplatnom redu su utvrđene, odnosno osporene pojedine tražbine. Tim rješenjem sud odlučuje i o upućivanju na parnicu radi utvrđivanja, odnosno osporavanja tražbine. Prema odredbi članka 266. stavka 1. Stečajnog zakona, ako je stečajni upravitelj osporio tražbinu, stečajni sudac će vjerovnika uputiti na parnicu protiv stečajnog dužnika radi utvrđivanja osporene tražbine, a prema odredbi stavka 4. tog članka, ako za osporenu tražbinu postoji ovršna isprava, stečajni sudac će na parnicu uputiti osporavatelja da dokaže osnovanost svoga osporavanja. </w:t>
      </w:r>
    </w:p>
    <w:p w:rsidRDefault="00AC5FA6" w:rsidP="00AC5FA6" w:rsidR="00AC5FA6">
      <w:pPr>
        <w:spacing w:after="0"/>
        <w:jc w:val="both"/>
      </w:pPr>
    </w:p>
    <w:p w:rsidRDefault="00AC5FA6" w:rsidP="00AC5FA6" w:rsidR="00AC5FA6">
      <w:pPr>
        <w:spacing w:after="0"/>
        <w:jc w:val="both"/>
      </w:pPr>
      <w:r>
        <w:tab/>
        <w:t xml:space="preserve">Iz sadržaja prijave tražbine i rješenja o ovrsi priloženog uz prijavu, proizlazi da su točne tvrdnje žalitelja kako za dio prijavljene tražbine raspolaže ovršnom ispravom. Riječ je o tražbini podružnice Čistoća u iznosu od 622,09 kn na ime glavnog duga, zateznih kamata na </w:t>
      </w:r>
      <w:r>
        <w:lastRenderedPageBreak/>
        <w:t xml:space="preserve">taj iznos od dospijeća do 27. prosinca 2007. koje iznose 57,40 kn, sve uvećano za zatezne kamate od tog dana do isplate, kao i troškove ovršnog postupka u iznosu od 195,20 kn sa zateznim kamatama od donošenja rješenja o ovrsi do isplate. U prijavi tražbine žalitelj je naveo da njegova podružnica Čistoća ima tražbinu prema dužniku u ukupnom iznosu od 2.913,92 kn od toga glavnice 1.674,08 kn i kamata 1.239,84 kn, a ovršnom ispravom raspolaže za dio te tražbine u iznosu od 2.187,28 kn (glavnica 1.034,69 kn i kamate 1.152,59 kn). S druge strane stečajni upravitelj je osporio tražbinu žalitelja u iznosu od 2.787,78 kn, a pri tome nije naveo na koju točno tražbinu se odnosi osporeni dio, kojoj podružnici pripada, a ako pripada podružnici Čistoća za koji njen dio postoji ovršna isprava. Nejasnoći o tome koja je tražbina osporena doprinosi i činjenica da glavni dug s kamatama do 27. prosinca 2007. i troškovima postupka prema rješenju o ovrsi iznosi ukupno 874,69 kn, a ne 1.034,69 kn kako je navedeno u prijavi tražbine. </w:t>
      </w:r>
    </w:p>
    <w:p w:rsidRDefault="00AC5FA6" w:rsidP="00AC5FA6" w:rsidR="00AC5FA6">
      <w:pPr>
        <w:spacing w:after="0"/>
        <w:jc w:val="both"/>
      </w:pPr>
    </w:p>
    <w:p w:rsidRDefault="00AC5FA6" w:rsidP="00AC5FA6" w:rsidR="00AC5FA6">
      <w:pPr>
        <w:spacing w:after="0"/>
        <w:jc w:val="both"/>
      </w:pPr>
      <w:r>
        <w:tab/>
        <w:t xml:space="preserve">Dakle, iz podataka u spisu ne može se utvrditi zašto je stečajni upravitelj djelomično osporio vjerovnikovu tražbinu upravo u iznosu od 2.787,78 kn i obuhvaća li taj osporeni iznos i onu tražbinu za koju postoji ovršna isprava i koliko ona iznosi zajedno s obračunatim kamatama do otvaranja stečajnog postupka. Iako, rješenjem koje donosi na temelju odredbe članka 265. stavka 1. Stečajnog zakona prvostupanjski sud samo utvrđuje koje je tražbine stečajni upravitelj priznao, a koje je osporio, ne ulazeći u ispitivanje valjanosti razloga za osporavanje tražbine, da bi mogao pravilno odlučiti o upućivanju na parnicu, mora imati podatke o tome postoji li za cijelu osporenu tražbinu ili njen dio, ovršna isprava. </w:t>
      </w:r>
    </w:p>
    <w:p w:rsidRDefault="00AC5FA6" w:rsidP="00AC5FA6" w:rsidR="00AC5FA6">
      <w:pPr>
        <w:spacing w:after="0"/>
        <w:jc w:val="both"/>
      </w:pPr>
    </w:p>
    <w:p w:rsidRDefault="00AC5FA6" w:rsidP="00AC5FA6" w:rsidR="00AC5FA6">
      <w:pPr>
        <w:spacing w:after="0"/>
        <w:jc w:val="both"/>
      </w:pPr>
      <w:r>
        <w:tab/>
        <w:t>Povodom žalbe stečajnog vjerovnika protiv rješenja o osporavanju tražbine i upućivanju na parnicu drugostupanjski sud ne može ispitivati valjanost razloga za osporavanje tražbine. Stoga je u odnosu na onaj dio pobijanog rješenja kojim je utvrđeno da je tražbina stečajnog vjerovnika osporena, valjalo na temelju odredbe članka 380. točke 2. ZPP-a u vezi s člankom 10. Stečajnog zakona, žalbu stečajnog vjerovnika odbiti kao neosnovanu i potvrditi taj dio rješenja prvostupanjskog suda.</w:t>
      </w:r>
    </w:p>
    <w:p w:rsidRDefault="00AC5FA6" w:rsidP="00AC5FA6" w:rsidR="00AC5FA6">
      <w:pPr>
        <w:spacing w:after="0"/>
        <w:jc w:val="both"/>
      </w:pPr>
    </w:p>
    <w:p w:rsidRDefault="00AC5FA6" w:rsidP="00AC5FA6" w:rsidR="00AC5FA6">
      <w:pPr>
        <w:spacing w:after="0"/>
        <w:jc w:val="both"/>
      </w:pPr>
      <w:r>
        <w:tab/>
        <w:t>Međutim, kako je očito da u ovom konkretnom slučaju barem za dio osporene tražbine postoji ovršna isprava, za taj dio na parnicu je trebalo uputili stečajnog upravitelja kao osporavatelja da dokaže osnovanost svoga osporavanja. Ovo zbog toga što postojanje ovršne isprave o nekoj tražbini znači da se radi o presuđenoj stvari, pa stečajni vjerovnik ne može pokrenuti parnicu radi utvrđivanja osporene tražbine jer je o njegovoj tražbini već pravomoćno odlučeno. Takvu tužbu parnični sud bi odbacio zbog postojanja ove negativne procesne pretpostavke pozivom na odredbu članka 333. stavka 2. ZPP-a.</w:t>
      </w:r>
    </w:p>
    <w:p w:rsidRDefault="00AC5FA6" w:rsidP="00AC5FA6" w:rsidR="00AC5FA6">
      <w:pPr>
        <w:spacing w:after="0"/>
        <w:jc w:val="both"/>
      </w:pPr>
    </w:p>
    <w:p w:rsidRDefault="00AC5FA6" w:rsidP="00AC5FA6" w:rsidR="00AC5FA6">
      <w:pPr>
        <w:spacing w:after="0"/>
        <w:jc w:val="both"/>
      </w:pPr>
      <w:r>
        <w:tab/>
        <w:t xml:space="preserve">Na temelju navedenog proizlazi kako je prvostupanjski sud doista propustio pravilno i potpuno utvrditi odlučnu činjenicu postoji li za tražbinu ovršna isprava, a slijedom toga pogrešno je primijenio odredbu članka 266. Stečajnog zakona, kao materijalno pravnu odredbu za odlučivanje o upućivanju na parnicu.  </w:t>
      </w:r>
    </w:p>
    <w:p w:rsidRDefault="00AC5FA6" w:rsidP="00AC5FA6" w:rsidR="00AC5FA6">
      <w:pPr>
        <w:spacing w:after="0"/>
        <w:jc w:val="both"/>
      </w:pPr>
      <w:r>
        <w:tab/>
      </w:r>
    </w:p>
    <w:p w:rsidRDefault="00AC5FA6" w:rsidP="00AC5FA6" w:rsidR="00AC5FA6">
      <w:pPr>
        <w:spacing w:after="0"/>
        <w:jc w:val="both"/>
      </w:pPr>
      <w:r>
        <w:tab/>
        <w:t>Zato je žalbu stečajnog vjerovnika valjalo djelomično uvažiti, ukinuti prvostupanjsko rješenje u dijelu u kojem je stečajni vjerovnik upućen u parnicu i u tom dijelu predmet vratiti prvostupanjskom sudu na ponovan postupak (članak 380. točka 3. ZPP-a u vezi s člankom 10. Stečajnog zakona).</w:t>
      </w:r>
    </w:p>
    <w:p w:rsidRDefault="00AC5FA6" w:rsidP="00AC5FA6" w:rsidR="00AC5FA6">
      <w:pPr>
        <w:spacing w:after="0"/>
        <w:jc w:val="both"/>
      </w:pPr>
    </w:p>
    <w:p w:rsidRDefault="00AC5FA6" w:rsidP="00AC5FA6" w:rsidR="00AC5FA6">
      <w:pPr>
        <w:spacing w:after="0"/>
        <w:jc w:val="both"/>
      </w:pPr>
      <w:r>
        <w:tab/>
        <w:t xml:space="preserve">U ponovnom postupku prvostupanjski sud će najprije utvrditi koju od prijavljenih tražbina je stečajni upravitelj osporio i postoji li za nju ovršna isprava i u kojem iznosu, a </w:t>
      </w:r>
      <w:r>
        <w:lastRenderedPageBreak/>
        <w:t xml:space="preserve">potom pravilnom primjenom odredbe članka 266. Stečajnog zakona ponovo odlučiti o upućivanju na parnicu. </w:t>
      </w:r>
    </w:p>
    <w:p w:rsidRDefault="00AC5FA6" w:rsidP="00AC5FA6" w:rsidR="00AC5FA6">
      <w:pPr>
        <w:spacing w:after="0"/>
        <w:jc w:val="both"/>
      </w:pPr>
    </w:p>
    <w:p w:rsidRDefault="00AC5FA6" w:rsidP="00AC5FA6" w:rsidR="00AC5FA6">
      <w:pPr>
        <w:spacing w:after="0"/>
        <w:jc w:val="center"/>
      </w:pPr>
      <w:r>
        <w:t>Zagreb, 19. prosinca 2017.</w:t>
      </w:r>
    </w:p>
    <w:p w:rsidRDefault="00AC5FA6" w:rsidP="00AC5FA6" w:rsidR="00AC5FA6">
      <w:pPr>
        <w:spacing w:after="0"/>
        <w:jc w:val="both"/>
      </w:pPr>
    </w:p>
    <w:p w:rsidRDefault="00AC5FA6" w:rsidP="00AC5FA6" w:rsidR="00AC5FA6">
      <w:pPr>
        <w:pStyle w:val="Bezproreda"/>
        <w:ind w:left="4536"/>
        <w:jc w:val="center"/>
      </w:pPr>
      <w:r>
        <w:t>Predsjednik vijeća</w:t>
      </w:r>
    </w:p>
    <w:p w:rsidRDefault="00AC5FA6" w:rsidP="00AC5FA6" w:rsidR="00AC5FA6">
      <w:pPr>
        <w:pStyle w:val="Bezproreda"/>
        <w:ind w:left="4536"/>
        <w:jc w:val="center"/>
      </w:pPr>
      <w:r>
        <w:t>Mladen Šimundić, v. r.</w:t>
      </w:r>
    </w:p>
    <w:p w:rsidRDefault="00AC5FA6" w:rsidP="00AC5FA6" w:rsidR="00AC5FA6">
      <w:pPr>
        <w:pStyle w:val="Bezproreda"/>
        <w:ind w:left="4536"/>
        <w:jc w:val="center"/>
      </w:pPr>
    </w:p>
    <w:p w:rsidRDefault="00AC5FA6" w:rsidP="00AC5FA6" w:rsidR="00AC5FA6">
      <w:pPr>
        <w:pStyle w:val="Bezproreda"/>
        <w:ind w:left="4536"/>
        <w:jc w:val="center"/>
      </w:pPr>
      <w:r>
        <w:t>Za točnost otpravka – ovlašteni službenik</w:t>
      </w:r>
    </w:p>
    <w:p w:rsidRDefault="00AC5FA6" w:rsidP="00AC5FA6" w:rsidR="00AC5FA6">
      <w:pPr>
        <w:pStyle w:val="Bezproreda"/>
        <w:ind w:left="4536"/>
        <w:jc w:val="center"/>
      </w:pPr>
      <w:r>
        <w:t>Brankica Curman</w:t>
      </w:r>
    </w:p>
    <w:p w:rsidRDefault="00AC5FA6" w:rsidP="00AC5FA6" w:rsidR="00AC5FA6">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74CE" w:rsidP="00BD5A69" w:rsidR="00FE74CE">
      <w:pPr>
        <w:spacing w:after="0"/>
      </w:pPr>
      <w:r>
        <w:separator/>
      </w:r>
    </w:p>
  </w:endnote>
  <w:endnote w:id="0" w:type="continuationSeparator">
    <w:p w:rsidRDefault="00FE74CE" w:rsidP="00BD5A69" w:rsidR="00FE74C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F6615A">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74CE" w:rsidP="00BD5A69" w:rsidR="00FE74CE">
      <w:pPr>
        <w:spacing w:after="0"/>
      </w:pPr>
      <w:r>
        <w:separator/>
      </w:r>
    </w:p>
  </w:footnote>
  <w:footnote w:id="0" w:type="continuationSeparator">
    <w:p w:rsidRDefault="00FE74CE" w:rsidP="00BD5A69" w:rsidR="00FE74C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AC5FA6">
      <w:t>65 Pž-6562/2017-4</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D7A34"/>
    <w:rsid w:val="00896057"/>
    <w:rsid w:val="009538B5"/>
    <w:rsid w:val="00AC5FA6"/>
    <w:rsid w:val="00B92656"/>
    <w:rsid w:val="00BD5A69"/>
    <w:rsid w:val="00C22ACB"/>
    <w:rsid w:val="00CE72EB"/>
    <w:rsid w:val="00E53009"/>
    <w:rsid w:val="00F6615A"/>
    <w:rsid w:val="00F738D3"/>
    <w:rsid w:val="00FE74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F6615A"/>
    <w:rPr>
      <w:color w:val="808080"/>
      <w:bdr w:space="0" w:sz="0" w:color="auto" w:val="none"/>
      <w:shd w:fill="auto" w:color="auto" w:val="clear"/>
    </w:rPr>
  </w:style>
  <w:style w:customStyle="true" w:styleId="eSPISCCParagraphDefaultFont" w:type="character">
    <w:name w:val="eSPIS_CC_Paragraph Default Font"/>
    <w:basedOn w:val="Zadanifontodlomka"/>
    <w:rsid w:val="00F661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615A"/>
    <w:rPr>
      <w:bdr w:space="0" w:sz="0" w:color="auto" w:val="none"/>
      <w:shd w:fill="FFFFCC" w:color="auto" w:val="clear"/>
      <w:lang w:val="hr-HR"/>
    </w:rPr>
  </w:style>
  <w:style w:customStyle="true" w:styleId="PozadinaSvijetloCrvena" w:type="character">
    <w:name w:val="Pozadina_SvijetloCrvena"/>
    <w:basedOn w:val="eSPISCCParagraphDefaultFont"/>
    <w:rsid w:val="00F661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61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F6615A"/>
    <w:rPr>
      <w:color w:val="808080"/>
      <w:bdr w:color="auto" w:space="0" w:sz="0" w:val="none"/>
      <w:shd w:color="auto" w:fill="auto" w:val="clear"/>
    </w:rPr>
  </w:style>
  <w:style w:customStyle="1" w:styleId="eSPISCCParagraphDefaultFont" w:type="character">
    <w:name w:val="eSPIS_CC_Paragraph Default Font"/>
    <w:basedOn w:val="Zadanifontodlomka"/>
    <w:rsid w:val="00F661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615A"/>
    <w:rPr>
      <w:bdr w:color="auto" w:space="0" w:sz="0" w:val="none"/>
      <w:shd w:color="auto" w:fill="FFFFCC" w:val="clear"/>
      <w:lang w:val="hr-HR"/>
    </w:rPr>
  </w:style>
  <w:style w:customStyle="1" w:styleId="PozadinaSvijetloCrvena" w:type="character">
    <w:name w:val="Pozadina_SvijetloCrvena"/>
    <w:basedOn w:val="eSPISCCParagraphDefaultFont"/>
    <w:rsid w:val="00F661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61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9600655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 Zagrebački holding potvrđeno rj. u dijelu
toč.III, red.br.7, i ukinuto u dijelu toč.III., red.br.7</izvorni_sadrzaj>
    <derivirana_varijabla naziv="DomainObject.Primjedba_1">za Zagrebački holding potvrđeno rj. u dijelu
toč.III, red.br.7, i ukinuto u dijelu toč.III., red.br.7</derivirana_varijabla>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zvorni_sadrzaj>
    <derivirana_varijabla naziv="DomainObject.Predmet.OstaliListFormated_1">
      <item>Snježana Sudarević</item>
      <item>Petar Velicki</item>
      <item>SUDSKI REGISTAR</item>
      <item>Antun Schmidt</item>
    </derivirana_varijabla>
  </DomainObject.Predmet.OstaliListFormated>
  <DomainObject.Predmet.OstaliListFormatedOIB>
    <izvorni_sadrzaj>
      <item>Snježana Sudarević, OIB 83030278680</item>
      <item>Petar Velicki, OIB 13289959216</item>
      <item>SUDSKI REGISTAR</item>
      <item>Antun Schmidt, OIB 66009370452</item>
    </izvorni_sadrzaj>
    <derivirana_varijabla naziv="DomainObject.Predmet.OstaliListFormatedOIB_1">
      <item>Snježana Sudarević, OIB 83030278680</item>
      <item>Petar Velicki, OIB 13289959216</item>
      <item>SUDSKI REGISTAR</item>
      <item>Antun Schmidt, OIB 66009370452</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derivirana_varijabla>
  </DomainObject.Predmet.OstaliListFormatedWithAdressOIB>
  <DomainObject.Predmet.OstaliListNazivFormated>
    <izvorni_sadrzaj>
      <item>Snježana Sudarević</item>
      <item>Petar Velicki</item>
      <item>SUDSKI REGISTAR</item>
      <item>Antun Schmidt</item>
    </izvorni_sadrzaj>
    <derivirana_varijabla naziv="DomainObject.Predmet.OstaliListNazivFormated_1">
      <item>Snježana Sudarević</item>
      <item>Petar Velicki</item>
      <item>SUDSKI REGISTAR</item>
      <item>Antun Schmidt</item>
    </derivirana_varijabla>
  </DomainObject.Predmet.OstaliListNazivFormated>
  <DomainObject.Predmet.OstaliListNazivFormatedOIB>
    <izvorni_sadrzaj>
      <item>Snježana Sudarević, OIB 83030278680</item>
      <item>Petar Velicki, OIB 13289959216</item>
      <item>SUDSKI REGISTAR</item>
      <item>Antun Schmidt, OIB 66009370452</item>
    </izvorni_sadrzaj>
    <derivirana_varijabla naziv="DomainObject.Predmet.OstaliListNazivFormatedOIB_1">
      <item>Snježana Sudarević, OIB 83030278680</item>
      <item>Petar Velicki, OIB 13289959216</item>
      <item>SUDSKI REGISTAR</item>
      <item>Antun Schmidt, OIB 66009370452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zvorni_sadrzaj>
    <derivirana_varijabla naziv="DomainObject.Predmet.SudioniciListNaziv_1">
      <item>WERKOS Društvo s ograničenom odgovornošću za inženjering u graditeljstvu</item>
      <item>Snježana Sudarević</item>
      <item>Petar Velicki</item>
      <item>SUDSKI REGISTAR</item>
      <item>Antun Schmidt</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84820806875</item>
      <item>, OIB 83030278680</item>
      <item>, OIB 13289959216</item>
      <item>, OIB null</item>
      <item>, OIB 66009370452</item>
    </izvorni_sadrzaj>
    <derivirana_varijabla naziv="DomainObject.Predmet.SudioniciListNazivOIB_1">
      <item>, OIB 84820806875</item>
      <item>, OIB 83030278680</item>
      <item>, OIB 13289959216</item>
      <item>, OIB null</item>
      <item>, OIB 66009370452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1543</properties:Words>
  <properties:Characters>8409</properties:Characters>
  <properties:Lines>159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2018-01-02T12:48:00Z</dcterms:created>
  <dc:creator>Ljiljana Cafuk</dc:creator>
  <cp:lastModifiedBy>Ljiljana Cafuk</cp:lastModifiedBy>
  <dcterms:modified xmlns:xsi="http://www.w3.org/2001/XMLSchema-instance" xsi:type="dcterms:W3CDTF">2018-01-02T12:52:00Z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