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01b4" w14:paraId="70101b4" w:rsidRDefault="00097CC0" w:rsidP="00760D50" w:rsidR="00097CC0" w:rsidRPr="00DD3B0A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DD3B0A">
      <w:pPr>
        <w:jc w:val="both"/>
        <w:rPr>
          <w:rFonts w:hAnsi="Times New Roman" w:ascii="Times New Roman"/>
          <w:sz w:val="24"/>
          <w:szCs w:val="24"/>
        </w:rPr>
      </w:pPr>
      <w:r w:rsidRPr="00DD3B0A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DD3B0A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DD3B0A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DD3B0A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DD3B0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U 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I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M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E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 xml:space="preserve"> 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R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E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P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U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B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L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I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K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E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 xml:space="preserve"> H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R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V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A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T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S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K</w:t>
      </w:r>
      <w:r w:rsidR="002F7460">
        <w:rPr>
          <w:rFonts w:hAnsi="Times New Roman" w:ascii="Times New Roman"/>
          <w:sz w:val="24"/>
          <w:szCs w:val="24"/>
        </w:rPr>
        <w:t xml:space="preserve"> </w:t>
      </w:r>
      <w:r w:rsidRPr="00DD3B0A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DD3B0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DD3B0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2F7460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2F7460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F7460" w:rsidRPr="002F7460">
        <w:rPr>
          <w:rFonts w:hAnsi="Times New Roman" w:ascii="Times New Roman"/>
          <w:b/>
          <w:sz w:val="24"/>
          <w:szCs w:val="24"/>
        </w:rPr>
        <w:t xml:space="preserve">MIKENA d.o.o. za ugostiteljstvo, trgovinu i usluge </w:t>
      </w:r>
      <w:r w:rsidR="002F7460">
        <w:rPr>
          <w:rFonts w:hAnsi="Times New Roman" w:ascii="Times New Roman"/>
          <w:b/>
          <w:sz w:val="24"/>
          <w:szCs w:val="24"/>
        </w:rPr>
        <w:t>"</w:t>
      </w:r>
      <w:r w:rsidR="002F7460" w:rsidRPr="002F7460">
        <w:rPr>
          <w:rFonts w:hAnsi="Times New Roman" w:ascii="Times New Roman"/>
          <w:b/>
          <w:sz w:val="24"/>
          <w:szCs w:val="24"/>
        </w:rPr>
        <w:t>u stečaju</w:t>
      </w:r>
      <w:r w:rsidR="002F7460">
        <w:rPr>
          <w:rFonts w:hAnsi="Times New Roman" w:ascii="Times New Roman"/>
          <w:b/>
          <w:sz w:val="24"/>
          <w:szCs w:val="24"/>
        </w:rPr>
        <w:t>"</w:t>
      </w:r>
      <w:r w:rsidR="002F7460" w:rsidRPr="002F7460">
        <w:rPr>
          <w:rFonts w:hAnsi="Times New Roman" w:ascii="Times New Roman"/>
          <w:b/>
          <w:sz w:val="24"/>
          <w:szCs w:val="24"/>
        </w:rPr>
        <w:t xml:space="preserve">, Đakovo, Ulica Pape Ivana Pavla II br. 9, OIB: 98672133801, MBS: 030028749 </w:t>
      </w:r>
      <w:r w:rsidRPr="002F7460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257C66">
        <w:rPr>
          <w:rStyle w:val="tabletextfield"/>
          <w:rFonts w:hAnsi="Times New Roman" w:ascii="Times New Roman"/>
          <w:sz w:val="24"/>
          <w:szCs w:val="24"/>
        </w:rPr>
        <w:t>19. studenog</w:t>
      </w:r>
      <w:r w:rsidR="00DD3B0A" w:rsidRPr="002F7460">
        <w:rPr>
          <w:rStyle w:val="tabletextfield"/>
          <w:rFonts w:hAnsi="Times New Roman" w:ascii="Times New Roman"/>
          <w:sz w:val="24"/>
          <w:szCs w:val="24"/>
        </w:rPr>
        <w:t xml:space="preserve"> 2018. g.,</w:t>
      </w:r>
    </w:p>
    <w:p w:rsidRDefault="00825B21" w:rsidP="00825B21" w:rsidR="00825B21" w:rsidRPr="002F7460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2F7460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2F7460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2F7460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9E2170" w:rsidR="00825B21" w:rsidRPr="00DD3B0A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DD3B0A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2F746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2F7460" w:rsidRPr="002F7460">
        <w:rPr>
          <w:rFonts w:hAnsi="Times New Roman" w:ascii="Times New Roman"/>
          <w:b/>
          <w:sz w:val="24"/>
          <w:szCs w:val="24"/>
        </w:rPr>
        <w:t xml:space="preserve">MIKENA d.o.o. za ugostiteljstvo, trgovinu i usluge </w:t>
      </w:r>
      <w:r w:rsidR="002F7460">
        <w:rPr>
          <w:rFonts w:hAnsi="Times New Roman" w:ascii="Times New Roman"/>
          <w:b/>
          <w:sz w:val="24"/>
          <w:szCs w:val="24"/>
        </w:rPr>
        <w:t>"</w:t>
      </w:r>
      <w:r w:rsidR="002F7460" w:rsidRPr="002F7460">
        <w:rPr>
          <w:rFonts w:hAnsi="Times New Roman" w:ascii="Times New Roman"/>
          <w:b/>
          <w:sz w:val="24"/>
          <w:szCs w:val="24"/>
        </w:rPr>
        <w:t>u stečaju</w:t>
      </w:r>
      <w:r w:rsidR="002F7460">
        <w:rPr>
          <w:rFonts w:hAnsi="Times New Roman" w:ascii="Times New Roman"/>
          <w:b/>
          <w:sz w:val="24"/>
          <w:szCs w:val="24"/>
        </w:rPr>
        <w:t>"</w:t>
      </w:r>
      <w:r w:rsidR="002F7460" w:rsidRPr="002F7460">
        <w:rPr>
          <w:rFonts w:hAnsi="Times New Roman" w:ascii="Times New Roman"/>
          <w:b/>
          <w:sz w:val="24"/>
          <w:szCs w:val="24"/>
        </w:rPr>
        <w:t>, Đakovo, Ulica Pape Ivana Pavla II br. 9, OIB: 98672133801, MBS: 030028749</w:t>
      </w:r>
      <w:r w:rsidRPr="002F7460">
        <w:rPr>
          <w:rFonts w:hAnsi="Times New Roman" w:ascii="Times New Roman"/>
          <w:sz w:val="24"/>
          <w:szCs w:val="24"/>
        </w:rPr>
        <w:t>.</w:t>
      </w:r>
    </w:p>
    <w:p w:rsidRDefault="00366B2D" w:rsidP="009E2170" w:rsidR="007C72F7" w:rsidRPr="002F746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2F7460">
        <w:rPr>
          <w:rFonts w:hAnsi="Times New Roman" w:ascii="Times New Roman"/>
          <w:sz w:val="24"/>
          <w:szCs w:val="24"/>
        </w:rPr>
        <w:t>e-</w:t>
      </w:r>
      <w:r w:rsidRPr="002F7460">
        <w:rPr>
          <w:rFonts w:hAnsi="Times New Roman" w:ascii="Times New Roman"/>
          <w:sz w:val="24"/>
          <w:szCs w:val="24"/>
        </w:rPr>
        <w:t>oglasnoj ploči suda</w:t>
      </w:r>
      <w:r w:rsidR="009B5376" w:rsidRPr="002F7460">
        <w:rPr>
          <w:rFonts w:hAnsi="Times New Roman" w:ascii="Times New Roman"/>
          <w:sz w:val="24"/>
          <w:szCs w:val="24"/>
        </w:rPr>
        <w:t xml:space="preserve"> Trgovačkog suda u Osijeku</w:t>
      </w:r>
      <w:r w:rsidRPr="002F7460">
        <w:rPr>
          <w:rFonts w:hAnsi="Times New Roman" w:ascii="Times New Roman"/>
          <w:sz w:val="24"/>
          <w:szCs w:val="24"/>
        </w:rPr>
        <w:t>.</w:t>
      </w:r>
    </w:p>
    <w:p w:rsidRDefault="002F7460" w:rsidP="002F7460" w:rsidR="002F7460" w:rsidRPr="002F7460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>Obvezuje se stečajni upravitelj da završi sve poslove vezane za uredno zaključenje stečajnog postupka kao što su zatvaranje žiro računa stečajnog dužnika, izrada završnih izvješća, te o tome podnijeti izvješće stečajnom sucu.</w:t>
      </w:r>
    </w:p>
    <w:p w:rsidRDefault="00366B2D" w:rsidP="009E2170" w:rsidR="00366B2D" w:rsidRPr="002F746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2F7460">
        <w:rPr>
          <w:rFonts w:hAnsi="Times New Roman" w:ascii="Times New Roman"/>
          <w:sz w:val="24"/>
          <w:szCs w:val="24"/>
        </w:rPr>
        <w:t>registru pravnih osoba Trgovačkog suda u Osijeku</w:t>
      </w:r>
      <w:r w:rsidRPr="002F7460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2F7460">
        <w:rPr>
          <w:rFonts w:hAnsi="Times New Roman" w:ascii="Times New Roman"/>
          <w:sz w:val="24"/>
          <w:szCs w:val="24"/>
        </w:rPr>
        <w:t xml:space="preserve">iz registra </w:t>
      </w:r>
      <w:r w:rsidR="0095694F" w:rsidRPr="002F7460">
        <w:rPr>
          <w:rFonts w:hAnsi="Times New Roman" w:ascii="Times New Roman"/>
          <w:sz w:val="24"/>
          <w:szCs w:val="24"/>
        </w:rPr>
        <w:t>pravnih osoba</w:t>
      </w:r>
      <w:r w:rsidR="004C178A" w:rsidRPr="002F7460">
        <w:rPr>
          <w:rFonts w:hAnsi="Times New Roman" w:ascii="Times New Roman"/>
          <w:sz w:val="24"/>
          <w:szCs w:val="24"/>
        </w:rPr>
        <w:t>.</w:t>
      </w:r>
    </w:p>
    <w:p w:rsidRDefault="0074522F" w:rsidP="009E2170" w:rsidR="0074522F" w:rsidRPr="002F7460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9E2170" w:rsidR="002C1423" w:rsidRPr="002F7460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DD3B0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 w:rsidRPr="00DD3B0A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DD3B0A">
        <w:rPr>
          <w:rFonts w:hAnsi="Times New Roman" w:ascii="Times New Roman"/>
          <w:sz w:val="24"/>
          <w:szCs w:val="24"/>
        </w:rPr>
        <w:t>t-</w:t>
      </w:r>
      <w:r w:rsidR="002F7460">
        <w:rPr>
          <w:rFonts w:hAnsi="Times New Roman" w:ascii="Times New Roman"/>
          <w:sz w:val="24"/>
          <w:szCs w:val="24"/>
        </w:rPr>
        <w:t>519/13 od 7. lipnja 2013.</w:t>
      </w:r>
      <w:r w:rsidR="00D95F0C">
        <w:rPr>
          <w:rFonts w:hAnsi="Times New Roman" w:ascii="Times New Roman"/>
          <w:sz w:val="24"/>
          <w:szCs w:val="24"/>
        </w:rPr>
        <w:t xml:space="preserve"> g.</w:t>
      </w:r>
      <w:r w:rsidR="00760D50" w:rsidRPr="00DD3B0A">
        <w:rPr>
          <w:rFonts w:hAnsi="Times New Roman" w:ascii="Times New Roman"/>
          <w:sz w:val="24"/>
          <w:szCs w:val="24"/>
        </w:rPr>
        <w:t xml:space="preserve"> otvoren</w:t>
      </w:r>
      <w:r w:rsidR="00867923" w:rsidRPr="00DD3B0A">
        <w:rPr>
          <w:rFonts w:hAnsi="Times New Roman" w:ascii="Times New Roman"/>
          <w:sz w:val="24"/>
          <w:szCs w:val="24"/>
        </w:rPr>
        <w:t xml:space="preserve"> je </w:t>
      </w:r>
      <w:r w:rsidRPr="00DD3B0A">
        <w:rPr>
          <w:rFonts w:hAnsi="Times New Roman" w:ascii="Times New Roman"/>
          <w:sz w:val="24"/>
          <w:szCs w:val="24"/>
        </w:rPr>
        <w:t>stečajni postupak nad</w:t>
      </w:r>
      <w:r w:rsidR="00FE5EB6" w:rsidRPr="00DD3B0A">
        <w:rPr>
          <w:rFonts w:hAnsi="Times New Roman" w:ascii="Times New Roman"/>
          <w:sz w:val="24"/>
          <w:szCs w:val="24"/>
        </w:rPr>
        <w:t xml:space="preserve"> </w:t>
      </w:r>
      <w:r w:rsidR="00760D50" w:rsidRPr="00DD3B0A">
        <w:rPr>
          <w:rFonts w:hAnsi="Times New Roman" w:ascii="Times New Roman"/>
          <w:sz w:val="24"/>
          <w:szCs w:val="24"/>
        </w:rPr>
        <w:t xml:space="preserve">dužnikom </w:t>
      </w:r>
      <w:r w:rsidR="002F7460" w:rsidRPr="002F7460">
        <w:rPr>
          <w:rFonts w:hAnsi="Times New Roman" w:ascii="Times New Roman"/>
          <w:b/>
          <w:sz w:val="24"/>
          <w:szCs w:val="24"/>
        </w:rPr>
        <w:t xml:space="preserve">MIKENA d.o.o. za ugostiteljstvo, trgovinu i usluge </w:t>
      </w:r>
      <w:r w:rsidR="002F7460">
        <w:rPr>
          <w:rFonts w:hAnsi="Times New Roman" w:ascii="Times New Roman"/>
          <w:b/>
          <w:sz w:val="24"/>
          <w:szCs w:val="24"/>
        </w:rPr>
        <w:t>"</w:t>
      </w:r>
      <w:r w:rsidR="002F7460" w:rsidRPr="002F7460">
        <w:rPr>
          <w:rFonts w:hAnsi="Times New Roman" w:ascii="Times New Roman"/>
          <w:b/>
          <w:sz w:val="24"/>
          <w:szCs w:val="24"/>
        </w:rPr>
        <w:t>u stečaju</w:t>
      </w:r>
      <w:r w:rsidR="002F7460">
        <w:rPr>
          <w:rFonts w:hAnsi="Times New Roman" w:ascii="Times New Roman"/>
          <w:b/>
          <w:sz w:val="24"/>
          <w:szCs w:val="24"/>
        </w:rPr>
        <w:t>"</w:t>
      </w:r>
      <w:r w:rsidR="002F7460" w:rsidRPr="002F7460">
        <w:rPr>
          <w:rFonts w:hAnsi="Times New Roman" w:ascii="Times New Roman"/>
          <w:b/>
          <w:sz w:val="24"/>
          <w:szCs w:val="24"/>
        </w:rPr>
        <w:t>, Đakovo, Ulica Pape Ivana Pavla II br. 9, OIB: 98672133801, MBS: 030028749</w:t>
      </w:r>
      <w:r w:rsidR="00760D50" w:rsidRPr="00DD3B0A">
        <w:rPr>
          <w:rFonts w:hAnsi="Times New Roman" w:ascii="Times New Roman"/>
          <w:b/>
          <w:sz w:val="24"/>
          <w:szCs w:val="24"/>
        </w:rPr>
        <w:t>.</w:t>
      </w:r>
      <w:r w:rsidR="0041605D" w:rsidRPr="00DD3B0A">
        <w:rPr>
          <w:rFonts w:hAnsi="Times New Roman" w:ascii="Times New Roman"/>
          <w:b/>
          <w:sz w:val="24"/>
          <w:szCs w:val="24"/>
        </w:rPr>
        <w:tab/>
      </w:r>
    </w:p>
    <w:p w:rsidRDefault="0097707D" w:rsidP="00760D50" w:rsidR="007833E9" w:rsidRPr="00DD3B0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DD3B0A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2F7460">
        <w:rPr>
          <w:rFonts w:hAnsi="Times New Roman" w:ascii="Times New Roman"/>
          <w:sz w:val="24"/>
          <w:szCs w:val="24"/>
        </w:rPr>
        <w:t>25. rujna</w:t>
      </w:r>
      <w:r w:rsidR="00DD3B0A" w:rsidRPr="00DD3B0A">
        <w:rPr>
          <w:rFonts w:hAnsi="Times New Roman" w:ascii="Times New Roman"/>
          <w:sz w:val="24"/>
          <w:szCs w:val="24"/>
        </w:rPr>
        <w:t xml:space="preserve"> 2018. g.</w:t>
      </w:r>
      <w:r w:rsidRPr="00DD3B0A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2F7460">
        <w:rPr>
          <w:rFonts w:hAnsi="Times New Roman" w:ascii="Times New Roman"/>
          <w:sz w:val="24"/>
          <w:szCs w:val="24"/>
        </w:rPr>
        <w:t>25. listopada</w:t>
      </w:r>
      <w:r w:rsidR="00DD3B0A" w:rsidRPr="00DD3B0A">
        <w:rPr>
          <w:rFonts w:hAnsi="Times New Roman" w:ascii="Times New Roman"/>
          <w:sz w:val="24"/>
          <w:szCs w:val="24"/>
        </w:rPr>
        <w:t xml:space="preserve"> 2018</w:t>
      </w:r>
      <w:r w:rsidR="007833E9" w:rsidRPr="00DD3B0A">
        <w:rPr>
          <w:rFonts w:hAnsi="Times New Roman" w:ascii="Times New Roman"/>
          <w:sz w:val="24"/>
          <w:szCs w:val="24"/>
        </w:rPr>
        <w:t>. g.</w:t>
      </w:r>
      <w:r w:rsidRPr="00DD3B0A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DD3B0A">
        <w:rPr>
          <w:rFonts w:hAnsi="Times New Roman" w:ascii="Times New Roman"/>
          <w:sz w:val="24"/>
          <w:szCs w:val="24"/>
        </w:rPr>
        <w:t>a</w:t>
      </w:r>
      <w:r w:rsidRPr="00DD3B0A">
        <w:rPr>
          <w:rFonts w:hAnsi="Times New Roman" w:ascii="Times New Roman"/>
          <w:sz w:val="24"/>
          <w:szCs w:val="24"/>
        </w:rPr>
        <w:t xml:space="preserve"> su</w:t>
      </w:r>
      <w:r w:rsidR="004375CF" w:rsidRPr="00DD3B0A">
        <w:rPr>
          <w:rFonts w:hAnsi="Times New Roman" w:ascii="Times New Roman"/>
          <w:sz w:val="24"/>
          <w:szCs w:val="24"/>
        </w:rPr>
        <w:t>tkinja</w:t>
      </w:r>
      <w:r w:rsidRPr="00DD3B0A">
        <w:rPr>
          <w:rFonts w:hAnsi="Times New Roman" w:ascii="Times New Roman"/>
          <w:sz w:val="24"/>
          <w:szCs w:val="24"/>
        </w:rPr>
        <w:t xml:space="preserve"> objavi</w:t>
      </w:r>
      <w:r w:rsidR="008F78B3" w:rsidRPr="00DD3B0A">
        <w:rPr>
          <w:rFonts w:hAnsi="Times New Roman" w:ascii="Times New Roman"/>
          <w:sz w:val="24"/>
          <w:szCs w:val="24"/>
        </w:rPr>
        <w:t>la</w:t>
      </w:r>
      <w:r w:rsidRPr="00DD3B0A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AE729A" w:rsidRPr="00DD3B0A">
        <w:rPr>
          <w:rFonts w:hAnsi="Times New Roman" w:ascii="Times New Roman"/>
          <w:sz w:val="24"/>
          <w:szCs w:val="24"/>
        </w:rPr>
        <w:t>og</w:t>
      </w:r>
      <w:r w:rsidR="004375CF" w:rsidRPr="00DD3B0A">
        <w:rPr>
          <w:rFonts w:hAnsi="Times New Roman" w:ascii="Times New Roman"/>
          <w:sz w:val="24"/>
          <w:szCs w:val="24"/>
        </w:rPr>
        <w:t xml:space="preserve"> upravitelj</w:t>
      </w:r>
      <w:r w:rsidR="00AE729A" w:rsidRPr="00DD3B0A">
        <w:rPr>
          <w:rFonts w:hAnsi="Times New Roman" w:ascii="Times New Roman"/>
          <w:sz w:val="24"/>
          <w:szCs w:val="24"/>
        </w:rPr>
        <w:t>a</w:t>
      </w:r>
      <w:r w:rsidR="004375CF" w:rsidRPr="00DD3B0A">
        <w:rPr>
          <w:rFonts w:hAnsi="Times New Roman" w:ascii="Times New Roman"/>
          <w:sz w:val="24"/>
          <w:szCs w:val="24"/>
        </w:rPr>
        <w:t xml:space="preserve"> te završni račun</w:t>
      </w:r>
      <w:r w:rsidR="00AC5E4C" w:rsidRPr="00DD3B0A">
        <w:rPr>
          <w:rFonts w:hAnsi="Times New Roman" w:ascii="Times New Roman"/>
          <w:sz w:val="24"/>
          <w:szCs w:val="24"/>
        </w:rPr>
        <w:t xml:space="preserve"> te završni diobni popis</w:t>
      </w:r>
      <w:r w:rsidR="004375CF" w:rsidRPr="00DD3B0A">
        <w:rPr>
          <w:rFonts w:hAnsi="Times New Roman" w:ascii="Times New Roman"/>
          <w:sz w:val="24"/>
          <w:szCs w:val="24"/>
        </w:rPr>
        <w:t>.</w:t>
      </w:r>
      <w:r w:rsidRPr="00DD3B0A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60D50" w:rsidR="00551939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760D50" w:rsidR="007833E9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lastRenderedPageBreak/>
        <w:t>Na gore navedenom završnom ročištu s</w:t>
      </w:r>
      <w:r w:rsidR="0097707D" w:rsidRPr="00DD3B0A">
        <w:rPr>
          <w:rFonts w:hAnsi="Times New Roman" w:ascii="Times New Roman"/>
          <w:sz w:val="24"/>
          <w:szCs w:val="24"/>
        </w:rPr>
        <w:t>tečajn</w:t>
      </w:r>
      <w:r w:rsidR="00AE729A" w:rsidRPr="00DD3B0A">
        <w:rPr>
          <w:rFonts w:hAnsi="Times New Roman" w:ascii="Times New Roman"/>
          <w:sz w:val="24"/>
          <w:szCs w:val="24"/>
        </w:rPr>
        <w:t>i</w:t>
      </w:r>
      <w:r w:rsidR="0097707D" w:rsidRPr="00DD3B0A">
        <w:rPr>
          <w:rFonts w:hAnsi="Times New Roman" w:ascii="Times New Roman"/>
          <w:sz w:val="24"/>
          <w:szCs w:val="24"/>
        </w:rPr>
        <w:t xml:space="preserve"> upravitelj podn</w:t>
      </w:r>
      <w:r w:rsidRPr="00DD3B0A">
        <w:rPr>
          <w:rFonts w:hAnsi="Times New Roman" w:ascii="Times New Roman"/>
          <w:sz w:val="24"/>
          <w:szCs w:val="24"/>
        </w:rPr>
        <w:t>i</w:t>
      </w:r>
      <w:r w:rsidR="00AE729A" w:rsidRPr="00DD3B0A">
        <w:rPr>
          <w:rFonts w:hAnsi="Times New Roman" w:ascii="Times New Roman"/>
          <w:sz w:val="24"/>
          <w:szCs w:val="24"/>
        </w:rPr>
        <w:t>o</w:t>
      </w:r>
      <w:r w:rsidRPr="00DD3B0A">
        <w:rPr>
          <w:rFonts w:hAnsi="Times New Roman" w:ascii="Times New Roman"/>
          <w:sz w:val="24"/>
          <w:szCs w:val="24"/>
        </w:rPr>
        <w:t xml:space="preserve"> je </w:t>
      </w:r>
      <w:r w:rsidR="0097707D" w:rsidRPr="00DD3B0A">
        <w:rPr>
          <w:rFonts w:hAnsi="Times New Roman" w:ascii="Times New Roman"/>
          <w:sz w:val="24"/>
          <w:szCs w:val="24"/>
        </w:rPr>
        <w:t xml:space="preserve">izvješće </w:t>
      </w:r>
      <w:r w:rsidRPr="00DD3B0A">
        <w:rPr>
          <w:rFonts w:hAnsi="Times New Roman" w:ascii="Times New Roman"/>
          <w:sz w:val="24"/>
          <w:szCs w:val="24"/>
        </w:rPr>
        <w:t>te je nave</w:t>
      </w:r>
      <w:r w:rsidR="00AE729A" w:rsidRPr="00DD3B0A">
        <w:rPr>
          <w:rFonts w:hAnsi="Times New Roman" w:ascii="Times New Roman"/>
          <w:sz w:val="24"/>
          <w:szCs w:val="24"/>
        </w:rPr>
        <w:t>o</w:t>
      </w:r>
      <w:r w:rsidR="00273331" w:rsidRPr="00DD3B0A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DD3B0A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DD3B0A">
        <w:rPr>
          <w:rFonts w:hAnsi="Times New Roman" w:ascii="Times New Roman"/>
          <w:sz w:val="24"/>
          <w:szCs w:val="24"/>
        </w:rPr>
        <w:t>račun prihoda i rashoda t</w:t>
      </w:r>
      <w:r w:rsidR="007833E9" w:rsidRPr="00DD3B0A">
        <w:rPr>
          <w:rFonts w:hAnsi="Times New Roman" w:ascii="Times New Roman"/>
          <w:sz w:val="24"/>
          <w:szCs w:val="24"/>
        </w:rPr>
        <w:t xml:space="preserve">ijekom stečajnog postupka </w:t>
      </w:r>
      <w:r w:rsidR="00AC5E4C" w:rsidRPr="00DD3B0A">
        <w:rPr>
          <w:rFonts w:hAnsi="Times New Roman" w:ascii="Times New Roman"/>
          <w:sz w:val="24"/>
          <w:szCs w:val="24"/>
        </w:rPr>
        <w:t xml:space="preserve">te završni diobni popis </w:t>
      </w:r>
      <w:r w:rsidR="00273331" w:rsidRPr="00DD3B0A">
        <w:rPr>
          <w:rFonts w:hAnsi="Times New Roman" w:ascii="Times New Roman"/>
          <w:sz w:val="24"/>
          <w:szCs w:val="24"/>
        </w:rPr>
        <w:t>i to:</w:t>
      </w:r>
    </w:p>
    <w:p w:rsidRDefault="004F79F8" w:rsidP="00760D50" w:rsidR="004F79F8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F7460" w:rsidP="002F7460" w:rsidR="002F7460">
      <w:pPr>
        <w:spacing w:lineRule="auto" w:line="360"/>
        <w:jc w:val="center"/>
        <w:rPr>
          <w:b/>
        </w:rPr>
      </w:pPr>
      <w:r>
        <w:rPr>
          <w:b/>
        </w:rPr>
        <w:t>RAČUN DOBITI I GUBITKA</w:t>
      </w:r>
    </w:p>
    <w:p w:rsidRDefault="002F7460" w:rsidP="002F7460" w:rsidR="002F7460">
      <w:pPr>
        <w:spacing w:lineRule="auto" w:line="360"/>
        <w:jc w:val="center"/>
        <w:rPr>
          <w:b/>
          <w:i/>
        </w:rPr>
      </w:pPr>
      <w:r>
        <w:rPr>
          <w:b/>
        </w:rPr>
        <w:t>za razdoblje od 09.06.2015. do 15.09.2018. godine</w:t>
      </w:r>
    </w:p>
    <w:tbl>
      <w:tblPr>
        <w:tblW w:type="dxa" w:w="10395"/>
        <w:tblInd w:type="dxa" w:w="-654"/>
        <w:tblLayout w:type="fixed"/>
        <w:tblLook w:val="04A0" w:noVBand="1" w:noHBand="0" w:lastColumn="0" w:firstColumn="1" w:lastRow="0" w:firstRow="1"/>
      </w:tblPr>
      <w:tblGrid>
        <w:gridCol w:w="6179"/>
        <w:gridCol w:w="691"/>
        <w:gridCol w:w="730"/>
        <w:gridCol w:w="1336"/>
        <w:gridCol w:w="204"/>
        <w:gridCol w:w="1255"/>
      </w:tblGrid>
      <w:tr w:rsidTr="0083341E" w:rsidR="002F7460">
        <w:trPr>
          <w:trHeight w:val="300"/>
        </w:trPr>
        <w:tc>
          <w:tcPr>
            <w:tcW w:type="dxa" w:w="10395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Obveznik: 98672133801; MIKENA d.o.o. u stečaju</w:t>
            </w:r>
          </w:p>
        </w:tc>
      </w:tr>
      <w:tr w:rsidTr="0083341E" w:rsidR="002F7460">
        <w:trPr>
          <w:trHeight w:val="495"/>
        </w:trPr>
        <w:tc>
          <w:tcPr>
            <w:tcW w:type="dxa" w:w="6179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themeFill="background1" w:fill="FFFFFF" w:color="000000" w:val="pct5"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Naziv pozicije</w:t>
            </w:r>
          </w:p>
        </w:tc>
        <w:tc>
          <w:tcPr>
            <w:tcW w:type="dxa" w:w="691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themeFill="background1" w:fill="FFFFFF" w:color="000000" w:val="pct5"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AOP</w:t>
            </w:r>
            <w:r>
              <w:rPr>
                <w:rFonts w:cs="Arial" w:hAnsi="Arial" w:ascii="Arial"/>
                <w:b/>
                <w:bCs/>
                <w:sz w:val="18"/>
                <w:szCs w:val="18"/>
              </w:rPr>
              <w:br/>
            </w:r>
            <w:r>
              <w:rPr>
                <w:rFonts w:cs="Arial" w:hAnsi="Arial" w:ascii="Arial"/>
                <w:b/>
                <w:bCs/>
                <w:sz w:val="14"/>
                <w:szCs w:val="14"/>
              </w:rPr>
              <w:t>oznaka</w:t>
            </w:r>
          </w:p>
        </w:tc>
        <w:tc>
          <w:tcPr>
            <w:tcW w:type="dxa" w:w="73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themeFill="background1" w:fill="FFFFFF" w:color="000000" w:val="pct5"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18"/>
                <w:szCs w:val="18"/>
              </w:rPr>
              <w:t>Rbr</w:t>
            </w:r>
            <w:proofErr w:type="spellEnd"/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cs="Arial" w:hAnsi="Arial" w:ascii="Arial"/>
                <w:b/>
                <w:bCs/>
                <w:sz w:val="18"/>
                <w:szCs w:val="18"/>
              </w:rPr>
              <w:br/>
            </w:r>
            <w:r>
              <w:rPr>
                <w:rFonts w:cs="Arial" w:hAnsi="Arial" w:ascii="Arial"/>
                <w:b/>
                <w:bCs/>
                <w:sz w:val="14"/>
                <w:szCs w:val="14"/>
              </w:rPr>
              <w:t>bilješke</w:t>
            </w:r>
          </w:p>
        </w:tc>
        <w:tc>
          <w:tcPr>
            <w:tcW w:type="dxa" w:w="133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themeFill="background1" w:fill="FFFFFF" w:color="000000" w:val="pct5"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09.06.2015. –</w:t>
            </w:r>
          </w:p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31.12.2017.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themeFill="background1" w:fill="FFFFFF" w:color="000000" w:val="pct5"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Tekuća godina</w:t>
            </w:r>
          </w:p>
        </w:tc>
      </w:tr>
      <w:tr w:rsidTr="0083341E" w:rsidR="002F7460">
        <w:trPr>
          <w:trHeight w:val="270"/>
        </w:trPr>
        <w:tc>
          <w:tcPr>
            <w:tcW w:type="dxa" w:w="6179"/>
            <w:tcBorders>
              <w:top w:space="0" w:sz="8" w:color="C0C0C0" w:val="single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themeFill="background1" w:fill="FFFFFF" w:color="000000" w:val="pct5"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type="dxa" w:w="691"/>
            <w:tcBorders>
              <w:top w:space="0" w:sz="8" w:color="C0C0C0" w:val="single"/>
              <w:left w:val="nil"/>
              <w:bottom w:space="0" w:sz="4" w:color="auto" w:val="single"/>
              <w:right w:space="0" w:sz="4" w:color="FFFFFF" w:val="single"/>
            </w:tcBorders>
            <w:shd w:themeFill="background1" w:fill="FFFFFF" w:color="000000" w:val="pct5"/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type="dxa" w:w="730"/>
            <w:tcBorders>
              <w:top w:space="0" w:sz="8" w:color="C0C0C0" w:val="single"/>
              <w:left w:val="nil"/>
              <w:bottom w:space="0" w:sz="4" w:color="auto" w:val="single"/>
              <w:right w:space="0" w:sz="4" w:color="FFFFFF" w:val="single"/>
            </w:tcBorders>
            <w:shd w:themeFill="background1" w:fill="FFFFFF" w:color="000000" w:val="pct5"/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type="dxa" w:w="1336"/>
            <w:tcBorders>
              <w:top w:space="0" w:sz="8" w:color="C0C0C0" w:val="single"/>
              <w:left w:val="nil"/>
              <w:bottom w:space="0" w:sz="4" w:color="auto" w:val="single"/>
              <w:right w:space="0" w:sz="4" w:color="FFFFFF" w:val="single"/>
            </w:tcBorders>
            <w:shd w:themeFill="background1" w:fill="FFFFFF" w:color="000000" w:val="pct5"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type="dxa" w:w="1459"/>
            <w:gridSpan w:val="2"/>
            <w:tcBorders>
              <w:top w:space="0" w:sz="8" w:color="C0C0C0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000000" w:val="pct5"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5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I. POSLOVNI PRIHODI </w:t>
            </w:r>
            <w:r>
              <w:rPr>
                <w:rFonts w:cs="Arial" w:hAnsi="Arial" w:ascii="Arial"/>
                <w:sz w:val="18"/>
                <w:szCs w:val="18"/>
              </w:rPr>
              <w:t>(AOP 126 do 130)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123.325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68.142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1. Prihodi od prodaje s poduzetnicima unutar grupe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2. Prihodi od prodaje (izvan grupe)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11.461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3. Prihodi na temelju upotrebe vlastitih proizvoda, robe i usluga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4. Ostali poslovni prihodi s poduzetnicima unutar grupe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5. Ostali poslovni prihodi (izvan grupe)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111.864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68.142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II. POSLOVNI RASHODI </w:t>
            </w:r>
            <w:r>
              <w:rPr>
                <w:rFonts w:cs="Arial" w:hAnsi="Arial" w:ascii="Arial"/>
                <w:sz w:val="18"/>
                <w:szCs w:val="18"/>
              </w:rPr>
              <w:t>(AOP 132+133+137+141+142+143+146+153)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131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212.832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40.779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132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2. Materijalni troškovi (AOP 134 do 136)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133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61.888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17.419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a) Troškovi sirovina i materijala 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b) Troškovi prodane robe 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c) Ostali vanjski troškovi 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61.888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17.419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3. Troškovi osoblja (AOP 138 do 140)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141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1.629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23.360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6. Vrijednosna usklađenja (AOP 144+145)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143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149.315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a) dugotrajne imovine osim financijske imovine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149.315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b) kratkotrajne imovine osim financijske imovine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lastRenderedPageBreak/>
              <w:t xml:space="preserve">   7. Rezerviranja (AOP 147 do 152)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a) Rezerviranja za mirovine, otpremnine i slične obveze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b) Rezerviranja za porezne obveze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c) Rezerviranja za započete sudske sporove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d) Rezerviranja za troškove obnavljanja prirodnih bogatstava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e) Rezerviranja za troškove u jamstvenim rokovima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151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i/>
                <w:iCs/>
                <w:sz w:val="18"/>
                <w:szCs w:val="18"/>
              </w:rPr>
            </w:pPr>
            <w:r>
              <w:rPr>
                <w:rFonts w:cs="Arial" w:hAnsi="Arial" w:ascii="Arial"/>
                <w:i/>
                <w:iCs/>
                <w:sz w:val="18"/>
                <w:szCs w:val="18"/>
              </w:rPr>
              <w:t xml:space="preserve">       f) Druga rezerviranja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152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153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III. FINANCIJSKI PRIHODI </w:t>
            </w:r>
            <w:r>
              <w:rPr>
                <w:rFonts w:cs="Arial" w:hAnsi="Arial" w:ascii="Arial"/>
                <w:sz w:val="18"/>
                <w:szCs w:val="18"/>
              </w:rPr>
              <w:t>(AOP 155 do 164)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154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36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1. Prihodi od ulaganja u udjele (dionice) poduzetnika unutar grupe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480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2. Prihodi od ulaganja u udjele (dionice) društava povezanih</w:t>
            </w:r>
            <w:r>
              <w:rPr>
                <w:rFonts w:cs="Arial" w:hAnsi="Arial" w:ascii="Arial"/>
                <w:sz w:val="18"/>
                <w:szCs w:val="18"/>
              </w:rPr>
              <w:br/>
              <w:t xml:space="preserve">         sudjelujućim interesima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480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3. Prihodi od ostalih dugotrajnih financijskih ulaganja i zajmova</w:t>
            </w:r>
            <w:r>
              <w:rPr>
                <w:rFonts w:cs="Arial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4. Ostali prihodi s osnove kamata iz odnosa s poduzetnicima unutar grupe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480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5. Tečajne razlike i ostali financijski prihodi iz odnosa s</w:t>
            </w:r>
            <w:r>
              <w:rPr>
                <w:rFonts w:cs="Arial" w:hAnsi="Arial" w:ascii="Arial"/>
                <w:sz w:val="18"/>
                <w:szCs w:val="18"/>
              </w:rPr>
              <w:br/>
              <w:t xml:space="preserve">         poduzetnicima unutar grupe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159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6. Prihodi od ostalih dugotrajnih financijskih ulaganja i zajmova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7. Ostali prihodi s osnove kamata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161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36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8. Tečajne razlike i ostali financijski prihodi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162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9. Nerealizirani dobici (prihodi) od financijske imovine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163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10. Ostali financijski prihodi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164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IV. FINANCIJSKI RASHODI </w:t>
            </w:r>
            <w:r>
              <w:rPr>
                <w:rFonts w:cs="Arial" w:hAnsi="Arial" w:ascii="Arial"/>
                <w:sz w:val="18"/>
                <w:szCs w:val="18"/>
              </w:rPr>
              <w:t>(AOP 166 do 172)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1. Rashodi s osnove kamata i slični rashodi s poduzetnicima unutar grupe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 Tečajne razlike i drugi rashodi s poduzetnicima unutar grupe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 Rashodi s osnove kamata i slični rashodi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168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 Tečajne razlike i drugi rashodi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169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 Nerealizirani gubici (rashodi) od financijske imovine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 Vrijednosna usklađenja financijske imovine (neto)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171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7. Ostali financijski rashodi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172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499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lastRenderedPageBreak/>
              <w:t>V.    UDIO U DOBITI OD DRUŠTAVA POVEZANIH SUDJELUJUĆIM</w:t>
            </w:r>
            <w:r>
              <w:rPr>
                <w:rFonts w:cs="Arial" w:hAnsi="Arial" w:ascii="Arial"/>
                <w:b/>
                <w:bCs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173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VI.   UDIO U DOBITI OD  ZAJEDNIČKIH POTHVATA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174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495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VII.  UDIO U GUBITKU OD DRUŠTAVA POVEZANIH SUDJELUJUĆIM</w:t>
            </w:r>
            <w:r>
              <w:rPr>
                <w:rFonts w:cs="Arial" w:hAnsi="Arial" w:ascii="Arial"/>
                <w:b/>
                <w:bCs/>
                <w:sz w:val="18"/>
                <w:szCs w:val="18"/>
              </w:rPr>
              <w:br/>
              <w:t xml:space="preserve">        INTERESOM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VIII. UDIO U GUBITKU OD ZAJEDNIČKIH POTHVATA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IX.   UKUPNI PRIHODI </w:t>
            </w:r>
            <w:r>
              <w:rPr>
                <w:rFonts w:cs="Arial" w:hAnsi="Arial" w:ascii="Arial"/>
                <w:sz w:val="18"/>
                <w:szCs w:val="18"/>
              </w:rPr>
              <w:t>(AOP 125+154+173 + 174)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123.361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68.142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X.    UKUPNI RASHODI </w:t>
            </w:r>
            <w:r>
              <w:rPr>
                <w:rFonts w:cs="Arial" w:hAnsi="Arial" w:ascii="Arial"/>
                <w:sz w:val="18"/>
                <w:szCs w:val="18"/>
              </w:rPr>
              <w:t>(AOP 131+165+175 + 176)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178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212.832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40.779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XI.   DOBIT ILI GUBITAK PRIJE OPOREZIVANJA </w:t>
            </w:r>
            <w:r>
              <w:rPr>
                <w:rFonts w:cs="Arial" w:hAnsi="Arial" w:ascii="Arial"/>
                <w:sz w:val="18"/>
                <w:szCs w:val="18"/>
              </w:rPr>
              <w:t>(AOP 177-178)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179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-89.471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27.363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1. Dobit prije oporezivanja (AOP 177-178)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180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27.363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2. Gubitak prije oporezivanja (AOP 178-177)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89.471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XIII. DOBIT ILI GUBITAK RAZDOBLJA </w:t>
            </w:r>
            <w:r>
              <w:rPr>
                <w:rFonts w:cs="Arial" w:hAnsi="Arial" w:ascii="Arial"/>
                <w:sz w:val="18"/>
                <w:szCs w:val="18"/>
              </w:rPr>
              <w:t>(AOP 179-182)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183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-89.471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27.363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1. Dobit razdoblja (AOP 179-182)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184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27.363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2. Gubitak razdoblja (AOP 182-179)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89.471</w:t>
            </w:r>
          </w:p>
        </w:tc>
        <w:tc>
          <w:tcPr>
            <w:tcW w:type="dxa" w:w="14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300"/>
        </w:trPr>
        <w:tc>
          <w:tcPr>
            <w:tcW w:type="dxa" w:w="10395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PREKINUTO POSLOVANJE (popunjava poduzetnik obveznika MSFI-a samo ako ima prekinuto poslovanje)</w:t>
            </w:r>
          </w:p>
        </w:tc>
      </w:tr>
      <w:tr w:rsidTr="0083341E" w:rsidR="002F7460">
        <w:trPr>
          <w:trHeight w:val="510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XIV. DOBIT ILI GUBITAK PREKINUTOG POSLOVANJA PRIJE</w:t>
            </w:r>
            <w:r>
              <w:rPr>
                <w:rFonts w:cs="Arial" w:hAnsi="Arial" w:ascii="Arial"/>
                <w:b/>
                <w:bCs/>
                <w:sz w:val="18"/>
                <w:szCs w:val="18"/>
              </w:rPr>
              <w:br/>
              <w:t xml:space="preserve">        OPOREZIVANJA</w:t>
            </w:r>
            <w:r>
              <w:rPr>
                <w:rFonts w:cs="Arial" w:hAnsi="Arial" w:ascii="Arial"/>
                <w:sz w:val="18"/>
                <w:szCs w:val="18"/>
              </w:rPr>
              <w:t xml:space="preserve"> (AOP 187-188)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1. Dobit prekinutog poslovanja prije oporezivanja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2. Gubitak prekinutog poslovanja prije oporezivanja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188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XV. POREZ NA DOBIT PREKINUTOG POSLOVANJA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189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1. Dobit prekinutog poslovanja za razdoblje (AOP 186-189)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190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2. Gubitak prekinutog poslovanja za razdoblje (AOP 189-186)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191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300"/>
        </w:trPr>
        <w:tc>
          <w:tcPr>
            <w:tcW w:type="dxa" w:w="10395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UKUPNO POSLOVANJE (popunjava samo poduzetnik obveznik MSFI-a koji ima prekinuto poslovanje)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XVI. DOBIT ILI GUBITAK PRIJE OPOREZIVANJA </w:t>
            </w:r>
            <w:r>
              <w:rPr>
                <w:rFonts w:cs="Arial" w:hAnsi="Arial" w:ascii="Arial"/>
                <w:sz w:val="18"/>
                <w:szCs w:val="18"/>
              </w:rPr>
              <w:t>(AOP 179+186)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192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1. Dobit prije oporezivanja (AOP 192)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193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2. Gubitak prije oporezivanja (AOP 192)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194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XVII. POREZ NA DOBIT </w:t>
            </w:r>
            <w:r>
              <w:rPr>
                <w:rFonts w:cs="Arial" w:hAnsi="Arial" w:ascii="Arial"/>
                <w:sz w:val="18"/>
                <w:szCs w:val="18"/>
              </w:rPr>
              <w:t>(AOP 182+189)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XVIII. DOBIT ILI GUBITAK RAZDOBLJA </w:t>
            </w:r>
            <w:r>
              <w:rPr>
                <w:rFonts w:cs="Arial" w:hAnsi="Arial" w:ascii="Arial"/>
                <w:sz w:val="18"/>
                <w:szCs w:val="18"/>
              </w:rPr>
              <w:t>(AOP 192-195)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1. Dobit razdoblja (AOP 192-195)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2. Gubitak razdoblja (AOP 195-192)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198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300"/>
        </w:trPr>
        <w:tc>
          <w:tcPr>
            <w:tcW w:type="dxa" w:w="10395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lastRenderedPageBreak/>
              <w:t>DODATAK RDG-u (popunjava poduzetnik koji sastavlja konsolidirani godišnji financijski izvještaj)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XIX. DOBIT ILI GUBITAK RAZDOBLJA </w:t>
            </w:r>
            <w:r>
              <w:rPr>
                <w:rFonts w:cs="Arial" w:hAnsi="Arial" w:ascii="Arial"/>
                <w:sz w:val="18"/>
                <w:szCs w:val="18"/>
              </w:rPr>
              <w:t>(AOP 200+201)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199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1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 1. Pripisana imateljima kapitala matice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1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 2. Pripisana manjinskom (</w:t>
            </w:r>
            <w:proofErr w:type="spellStart"/>
            <w:r>
              <w:rPr>
                <w:rFonts w:cs="Arial" w:hAnsi="Arial" w:ascii="Arial"/>
                <w:b/>
                <w:bCs/>
                <w:sz w:val="18"/>
                <w:szCs w:val="18"/>
              </w:rPr>
              <w:t>nekontrolirajućem</w:t>
            </w:r>
            <w:proofErr w:type="spellEnd"/>
            <w:r>
              <w:rPr>
                <w:rFonts w:cs="Arial" w:hAnsi="Arial" w:ascii="Arial"/>
                <w:b/>
                <w:bCs/>
                <w:sz w:val="18"/>
                <w:szCs w:val="18"/>
              </w:rPr>
              <w:t>) interesu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300"/>
        </w:trPr>
        <w:tc>
          <w:tcPr>
            <w:tcW w:type="dxa" w:w="10395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IZVJEŠTAJ O OSTALOJ SVEOBUHVATNOJ DOBITI (popunjava poduzetnik obveznik primjene MSFI-a)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I. DOBIT ILI GUBITAK RAZDOBLJA 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510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II. OSTALA SVEOBUHVATNA DOBIT/GUBITAK PRIJE POREZA</w:t>
            </w:r>
            <w:r>
              <w:rPr>
                <w:rFonts w:cs="Arial" w:hAnsi="Arial" w:ascii="Arial"/>
                <w:b/>
                <w:bCs/>
                <w:sz w:val="18"/>
                <w:szCs w:val="18"/>
              </w:rPr>
              <w:br/>
              <w:t xml:space="preserve">    </w:t>
            </w:r>
            <w:r>
              <w:rPr>
                <w:rFonts w:cs="Arial" w:hAnsi="Arial" w:ascii="Arial"/>
                <w:sz w:val="18"/>
                <w:szCs w:val="18"/>
              </w:rPr>
              <w:t>(AOP 204 do 211)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203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 Tečajne razlike iz preračuna inozemnog poslovanja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204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52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 Promjene revalorizacijskih rezervi dugotrajne materijalne i</w:t>
            </w:r>
            <w:r>
              <w:rPr>
                <w:rFonts w:cs="Arial" w:hAnsi="Arial" w:ascii="Arial"/>
                <w:sz w:val="18"/>
                <w:szCs w:val="18"/>
              </w:rPr>
              <w:br/>
              <w:t xml:space="preserve">     nematerijalne imovine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525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3. Dobit ili gubitak s osnove naknadnog vrednovanja financijske</w:t>
            </w:r>
            <w:r>
              <w:rPr>
                <w:rFonts w:cs="Arial" w:hAnsi="Arial" w:ascii="Arial"/>
                <w:sz w:val="18"/>
                <w:szCs w:val="18"/>
              </w:rPr>
              <w:br/>
              <w:t xml:space="preserve">     imovine raspoložive za prodaju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4. Dobit ili gubitak s osnove učinkovite zaštite novčanih tokova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 Dobit ili gubitak s osnove učinkovite zaštite neto ulaganja u inozemstvu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208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510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 Udio u ostaloj sveobuhvatnoj dobiti/gubitku društava povezanih</w:t>
            </w:r>
            <w:r>
              <w:rPr>
                <w:rFonts w:cs="Arial" w:hAnsi="Arial" w:ascii="Arial"/>
                <w:sz w:val="18"/>
                <w:szCs w:val="18"/>
              </w:rPr>
              <w:br/>
              <w:t xml:space="preserve">     sudjelujućim  interesom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209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7.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Aktuarski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dobici/gubici po planovima definiranih primanja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210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8. Ostale nevlasničke promjene kapitala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211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III. POREZ NA OSTALU SVEOBUHVATNU DOBIT RAZDOBLJA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212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300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IV. NETO OSTALA SVEOBUHVATNA DOBIT ILI GUBITAK </w:t>
            </w:r>
            <w:r>
              <w:rPr>
                <w:rFonts w:cs="Arial" w:hAnsi="Arial" w:ascii="Arial"/>
                <w:sz w:val="18"/>
                <w:szCs w:val="18"/>
              </w:rPr>
              <w:t>(AOP 203-212)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213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V. SVEOBUHVATNA DOBIT ILI GUBITAK RAZDOBLJA </w:t>
            </w:r>
            <w:r>
              <w:rPr>
                <w:rFonts w:cs="Arial" w:hAnsi="Arial" w:ascii="Arial"/>
                <w:sz w:val="18"/>
                <w:szCs w:val="18"/>
              </w:rPr>
              <w:t>(AOP 202+213)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214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300"/>
        </w:trPr>
        <w:tc>
          <w:tcPr>
            <w:tcW w:type="dxa" w:w="10395"/>
            <w:gridSpan w:val="6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DODATAK Izvještaju o  ostaloj sveobuhvatnoj dobiti (popunjava poduzetnik koji sastavlja konsolidirani izvještaj)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 xml:space="preserve">VI. SVEOBUHVATNA DOBIT ILI GUBITAK RAZDOBLJA </w:t>
            </w:r>
            <w:r>
              <w:rPr>
                <w:rFonts w:cs="Arial" w:hAnsi="Arial" w:ascii="Arial"/>
                <w:sz w:val="18"/>
                <w:szCs w:val="18"/>
              </w:rPr>
              <w:t>(AOP 216+217)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215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1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1. Pripisana imateljima kapitala matice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216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  <w:tr w:rsidTr="0083341E" w:rsidR="002F7460">
        <w:trPr>
          <w:trHeight w:val="282"/>
        </w:trPr>
        <w:tc>
          <w:tcPr>
            <w:tcW w:type="dxa" w:w="6179"/>
            <w:tcBorders>
              <w:top w:space="0" w:sz="4" w:color="C0C0C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F7460" w:rsidP="0083341E" w:rsidR="002F7460">
            <w:pPr>
              <w:ind w:firstLineChars="100" w:firstLine="181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2. Pripisana manjinskom (</w:t>
            </w:r>
            <w:proofErr w:type="spellStart"/>
            <w:r>
              <w:rPr>
                <w:rFonts w:cs="Arial" w:hAnsi="Arial" w:ascii="Arial"/>
                <w:b/>
                <w:bCs/>
                <w:sz w:val="18"/>
                <w:szCs w:val="18"/>
              </w:rPr>
              <w:t>nekontrolirajućem</w:t>
            </w:r>
            <w:proofErr w:type="spellEnd"/>
            <w:r>
              <w:rPr>
                <w:rFonts w:cs="Arial" w:hAnsi="Arial" w:ascii="Arial"/>
                <w:b/>
                <w:bCs/>
                <w:sz w:val="18"/>
                <w:szCs w:val="18"/>
              </w:rPr>
              <w:t>) interesu</w:t>
            </w:r>
          </w:p>
        </w:tc>
        <w:tc>
          <w:tcPr>
            <w:tcW w:type="dxa" w:w="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217</w:t>
            </w:r>
          </w:p>
        </w:tc>
        <w:tc>
          <w:tcPr>
            <w:tcW w:type="dxa" w:w="7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F7460" w:rsidP="0083341E" w:rsidR="002F746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 </w:t>
            </w:r>
          </w:p>
        </w:tc>
      </w:tr>
    </w:tbl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7460" w:rsidP="002F7460" w:rsidR="002F7460" w:rsidRPr="002F7460">
      <w:pPr>
        <w:spacing w:lineRule="auto" w:line="240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>Stečajni postupak nad dužnikom MIKENA d.o.o. iz Đakova otvoren je 07.06.2013. godine.</w:t>
      </w:r>
      <w:r w:rsidRPr="002F7460">
        <w:rPr>
          <w:rFonts w:hAnsi="Times New Roman" w:ascii="Times New Roman"/>
          <w:b/>
          <w:sz w:val="24"/>
          <w:szCs w:val="24"/>
        </w:rPr>
        <w:t xml:space="preserve"> </w:t>
      </w:r>
      <w:r w:rsidRPr="002F7460">
        <w:rPr>
          <w:rFonts w:hAnsi="Times New Roman" w:ascii="Times New Roman"/>
          <w:sz w:val="24"/>
          <w:szCs w:val="24"/>
        </w:rPr>
        <w:t xml:space="preserve">Na temelju rješenja Trgovačkog suda u Osijeku broj St-519/13 od 01.06.2015. godine sud je razriješio dužnosti ranije imenovanog stečajnog upravitelja te </w:t>
      </w:r>
      <w:r w:rsidR="00257C66">
        <w:rPr>
          <w:rFonts w:hAnsi="Times New Roman" w:ascii="Times New Roman"/>
          <w:sz w:val="24"/>
          <w:szCs w:val="24"/>
        </w:rPr>
        <w:t>imenovao</w:t>
      </w:r>
      <w:r w:rsidRPr="002F7460">
        <w:rPr>
          <w:rFonts w:hAnsi="Times New Roman" w:ascii="Times New Roman"/>
          <w:sz w:val="24"/>
          <w:szCs w:val="24"/>
        </w:rPr>
        <w:t xml:space="preserve"> novog stečajnog upravitelja </w:t>
      </w:r>
      <w:r w:rsidR="00257C66">
        <w:rPr>
          <w:rFonts w:hAnsi="Times New Roman" w:ascii="Times New Roman"/>
          <w:sz w:val="24"/>
          <w:szCs w:val="24"/>
        </w:rPr>
        <w:t xml:space="preserve">Bojan </w:t>
      </w:r>
      <w:proofErr w:type="spellStart"/>
      <w:r w:rsidR="00257C66">
        <w:rPr>
          <w:rFonts w:hAnsi="Times New Roman" w:ascii="Times New Roman"/>
          <w:sz w:val="24"/>
          <w:szCs w:val="24"/>
        </w:rPr>
        <w:t>Sudarević</w:t>
      </w:r>
      <w:proofErr w:type="spellEnd"/>
      <w:r w:rsidR="00257C66">
        <w:rPr>
          <w:rFonts w:hAnsi="Times New Roman" w:ascii="Times New Roman"/>
          <w:sz w:val="24"/>
          <w:szCs w:val="24"/>
        </w:rPr>
        <w:t xml:space="preserve"> iz Osijeka</w:t>
      </w:r>
      <w:r w:rsidRPr="002F7460">
        <w:rPr>
          <w:rFonts w:hAnsi="Times New Roman" w:ascii="Times New Roman"/>
          <w:sz w:val="24"/>
          <w:szCs w:val="24"/>
        </w:rPr>
        <w:t>.</w:t>
      </w:r>
      <w:r w:rsidRPr="002F7460">
        <w:rPr>
          <w:rFonts w:hAnsi="Times New Roman" w:ascii="Times New Roman"/>
          <w:sz w:val="24"/>
          <w:szCs w:val="24"/>
        </w:rPr>
        <w:tab/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lastRenderedPageBreak/>
        <w:tab/>
        <w:t xml:space="preserve">Dana 05.06.2015. godine izvršena je primopredaja cjelokupne dokumentacije stečajnog dužnika, zajedno s prijavama tražbina stečajnih vjerovnika, od ranije imenovanog stečajnog upravitelja Zorislava </w:t>
      </w:r>
      <w:proofErr w:type="spellStart"/>
      <w:r w:rsidRPr="002F7460">
        <w:rPr>
          <w:rFonts w:hAnsi="Times New Roman" w:ascii="Times New Roman"/>
          <w:sz w:val="24"/>
          <w:szCs w:val="24"/>
        </w:rPr>
        <w:t>Novoselca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iz Osijeka. Podneskom od 25.09.2015. godine </w:t>
      </w:r>
      <w:r w:rsidR="00257C66">
        <w:rPr>
          <w:rFonts w:hAnsi="Times New Roman" w:ascii="Times New Roman"/>
          <w:sz w:val="24"/>
          <w:szCs w:val="24"/>
        </w:rPr>
        <w:t>predloženo je</w:t>
      </w:r>
      <w:r w:rsidRPr="002F7460">
        <w:rPr>
          <w:rFonts w:hAnsi="Times New Roman" w:ascii="Times New Roman"/>
          <w:sz w:val="24"/>
          <w:szCs w:val="24"/>
        </w:rPr>
        <w:t xml:space="preserve"> sazivanje Skupštine vjerovnika u stečajnom postupku nad dužnikom. Stoga je sud rješenjem od 11.11.2015. godine zakazao  Skupštinu vjerovnika za 01.12.2015. godine na </w:t>
      </w:r>
      <w:r w:rsidR="00257C66">
        <w:rPr>
          <w:rFonts w:hAnsi="Times New Roman" w:ascii="Times New Roman"/>
          <w:sz w:val="24"/>
          <w:szCs w:val="24"/>
        </w:rPr>
        <w:t>kojoj je podneseno</w:t>
      </w:r>
      <w:r w:rsidRPr="002F7460">
        <w:rPr>
          <w:rFonts w:hAnsi="Times New Roman" w:ascii="Times New Roman"/>
          <w:sz w:val="24"/>
          <w:szCs w:val="24"/>
        </w:rPr>
        <w:t xml:space="preserve"> izvješće o tijeku stečajnog postupka. Slijedom navedenog, Skupština vjerovnika je jednoglasno donijela sljedeće odluke: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>1. o prihvaćanju izvješća stečajnog upravitelja,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>2. o prihvaćanju prijedloga o unovčenju nekretnina stečajnog dužnika u stečajnom postupku, a sukladno članku 229. i 247. Stečajnog zakona (NN 71/15) uz odgovarajuću primjenu pravila o ovrsi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3. o davanju suglasnosti stečajnom upravitelju na zaključeni ugovor s Katom Petrović </w:t>
      </w:r>
      <w:proofErr w:type="spellStart"/>
      <w:r w:rsidRPr="002F7460">
        <w:rPr>
          <w:rFonts w:hAnsi="Times New Roman" w:ascii="Times New Roman"/>
          <w:sz w:val="24"/>
          <w:szCs w:val="24"/>
        </w:rPr>
        <w:t>vl</w:t>
      </w:r>
      <w:proofErr w:type="spellEnd"/>
      <w:r w:rsidRPr="002F7460">
        <w:rPr>
          <w:rFonts w:hAnsi="Times New Roman" w:ascii="Times New Roman"/>
          <w:sz w:val="24"/>
          <w:szCs w:val="24"/>
        </w:rPr>
        <w:t>. HRDA knjigovodstvenog i računovodstvenog obrta iz Osijeka radi vođenja knjigovodstvenih poslova na iznos od 1.000,00 kn uvećan za PDV,</w:t>
      </w:r>
    </w:p>
    <w:p w:rsidRDefault="002F7460" w:rsidP="00257C66" w:rsidR="002F7460" w:rsidRPr="00257C66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>4. o davanju suglasnosti za zaključeni ugovor o zakupu poslovnog prostora.</w:t>
      </w:r>
      <w:r w:rsidRPr="002F7460">
        <w:rPr>
          <w:rFonts w:hAnsi="Times New Roman" w:ascii="Times New Roman"/>
          <w:sz w:val="24"/>
          <w:szCs w:val="24"/>
        </w:rPr>
        <w:tab/>
      </w:r>
      <w:r w:rsidRPr="002F7460">
        <w:rPr>
          <w:rFonts w:hAnsi="Times New Roman" w:ascii="Times New Roman"/>
          <w:sz w:val="24"/>
          <w:szCs w:val="24"/>
        </w:rPr>
        <w:tab/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Nakon održane sjednice Skupštine vjerovnika, </w:t>
      </w:r>
      <w:r w:rsidR="00257C66">
        <w:rPr>
          <w:rFonts w:hAnsi="Times New Roman" w:ascii="Times New Roman"/>
          <w:sz w:val="24"/>
          <w:szCs w:val="24"/>
        </w:rPr>
        <w:t>podnesen je</w:t>
      </w:r>
      <w:r w:rsidRPr="002F7460">
        <w:rPr>
          <w:rFonts w:hAnsi="Times New Roman" w:ascii="Times New Roman"/>
          <w:sz w:val="24"/>
          <w:szCs w:val="24"/>
        </w:rPr>
        <w:t xml:space="preserve"> Trgovačkom sudu u Osijeku prijedlog za unovčenje nekretnina na kojima postoji </w:t>
      </w:r>
      <w:proofErr w:type="spellStart"/>
      <w:r w:rsidRPr="002F7460">
        <w:rPr>
          <w:rFonts w:hAnsi="Times New Roman" w:ascii="Times New Roman"/>
          <w:sz w:val="24"/>
          <w:szCs w:val="24"/>
        </w:rPr>
        <w:t>razlučno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pravo dana 16.12.2015., odnosno </w:t>
      </w:r>
      <w:r w:rsidR="00257C66">
        <w:rPr>
          <w:rFonts w:hAnsi="Times New Roman" w:ascii="Times New Roman"/>
          <w:sz w:val="24"/>
          <w:szCs w:val="24"/>
        </w:rPr>
        <w:t>podnesen je</w:t>
      </w:r>
      <w:r w:rsidRPr="002F7460">
        <w:rPr>
          <w:rFonts w:hAnsi="Times New Roman" w:ascii="Times New Roman"/>
          <w:sz w:val="24"/>
          <w:szCs w:val="24"/>
        </w:rPr>
        <w:t xml:space="preserve"> prijedlog za donošenje rješenja o prodaji u stečajnom postupku, a na kojima postoji </w:t>
      </w:r>
      <w:proofErr w:type="spellStart"/>
      <w:r w:rsidRPr="002F7460">
        <w:rPr>
          <w:rFonts w:hAnsi="Times New Roman" w:ascii="Times New Roman"/>
          <w:sz w:val="24"/>
          <w:szCs w:val="24"/>
        </w:rPr>
        <w:t>razlučno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pravo. Shodno tome, sud je 12.02.2016. donio rješenje o prodaji nekretnina, a zaključkom o prodaji nekretnina od 06.05.2016. godine odredio je vrijednost, uvijete i način prodaje istih. 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Prva usmena javna dražba održana je 31.05.2016. godine pred Trgovačkim sudom u Osijeku. Oglas o prodaji nekretnina stečajnog dužnika objavljen je u Glasu Slavonije te na </w:t>
      </w:r>
      <w:proofErr w:type="spellStart"/>
      <w:r w:rsidRPr="002F7460">
        <w:rPr>
          <w:rFonts w:hAnsi="Times New Roman" w:ascii="Times New Roman"/>
          <w:sz w:val="24"/>
          <w:szCs w:val="24"/>
        </w:rPr>
        <w:t>internet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stranici </w:t>
      </w:r>
      <w:hyperlink r:id="rId11" w:history="true">
        <w:r w:rsidRPr="002F7460">
          <w:rPr>
            <w:rStyle w:val="Hiperveza"/>
            <w:rFonts w:hAnsi="Times New Roman" w:ascii="Times New Roman"/>
            <w:sz w:val="24"/>
            <w:szCs w:val="24"/>
          </w:rPr>
          <w:t>www.hgk.hr</w:t>
        </w:r>
      </w:hyperlink>
      <w:r w:rsidRPr="002F7460">
        <w:rPr>
          <w:rFonts w:hAnsi="Times New Roman" w:ascii="Times New Roman"/>
          <w:sz w:val="24"/>
          <w:szCs w:val="24"/>
        </w:rPr>
        <w:t>. Na prvoj usmenoj javnoj dražbi nije bilo zainteresiranih kupaca.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Druga usmena javna dražba održana je 25.10.2016. godine pred Trgovačkim sudom u Osijeku. Oglas o prodaji nekretnina stečajnog dužnika objavljen je u Glasu Slavonije te na </w:t>
      </w:r>
      <w:proofErr w:type="spellStart"/>
      <w:r w:rsidRPr="002F7460">
        <w:rPr>
          <w:rFonts w:hAnsi="Times New Roman" w:ascii="Times New Roman"/>
          <w:sz w:val="24"/>
          <w:szCs w:val="24"/>
        </w:rPr>
        <w:t>internet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stranici </w:t>
      </w:r>
      <w:hyperlink r:id="rId12" w:history="true">
        <w:r w:rsidRPr="002F7460">
          <w:rPr>
            <w:rStyle w:val="Hiperveza"/>
            <w:rFonts w:hAnsi="Times New Roman" w:ascii="Times New Roman"/>
            <w:sz w:val="24"/>
            <w:szCs w:val="24"/>
          </w:rPr>
          <w:t>www.hgk.hr</w:t>
        </w:r>
      </w:hyperlink>
      <w:r w:rsidRPr="002F7460">
        <w:rPr>
          <w:rFonts w:hAnsi="Times New Roman" w:ascii="Times New Roman"/>
          <w:sz w:val="24"/>
          <w:szCs w:val="24"/>
        </w:rPr>
        <w:t xml:space="preserve">. Na drugoj usmenoj javnoj dražbi uplaćena je jedna jamčevina u iznosu od 2.000,00 kn. Prodana je nekretnina koja se vodi u zemljišnim knjigama kod Općinskog suda u Osijeku, Stalna služba u Đakovu, upisana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>. 3123, kč.br. 1640/37, k.o. Đakovo, što u naravi čini oranica kod ciglane ukupne površine 511 m2, po početnoj cijeni u iznosu od 18.300,00 kn. Na navedenoj nekretnini bila je upisana zabilježba prava zaloga u korist Hypo Alpe-</w:t>
      </w:r>
      <w:proofErr w:type="spellStart"/>
      <w:r w:rsidRPr="002F7460">
        <w:rPr>
          <w:rFonts w:hAnsi="Times New Roman" w:ascii="Times New Roman"/>
          <w:sz w:val="24"/>
          <w:szCs w:val="24"/>
        </w:rPr>
        <w:t>Adria</w:t>
      </w:r>
      <w:proofErr w:type="spellEnd"/>
      <w:r w:rsidRPr="002F7460">
        <w:rPr>
          <w:rFonts w:hAnsi="Times New Roman" w:ascii="Times New Roman"/>
          <w:sz w:val="24"/>
          <w:szCs w:val="24"/>
        </w:rPr>
        <w:t>-Bank d.d. i RH – Ministarstvo financija.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Treća usmena javna dražba održana je dana 08.12.2016. godine pred Trgovačkim sudom u Osijeku. Oglas o prodaji nekretnina stečajnog dužnika objavljen je u Glasu Slavonije 24.11.2016. godine te na </w:t>
      </w:r>
      <w:proofErr w:type="spellStart"/>
      <w:r w:rsidRPr="002F7460">
        <w:rPr>
          <w:rFonts w:hAnsi="Times New Roman" w:ascii="Times New Roman"/>
          <w:sz w:val="24"/>
          <w:szCs w:val="24"/>
        </w:rPr>
        <w:t>internet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stranici </w:t>
      </w:r>
      <w:hyperlink r:id="rId13" w:history="true">
        <w:r w:rsidRPr="002F7460">
          <w:rPr>
            <w:rStyle w:val="Hiperveza"/>
            <w:rFonts w:hAnsi="Times New Roman" w:ascii="Times New Roman"/>
            <w:sz w:val="24"/>
            <w:szCs w:val="24"/>
          </w:rPr>
          <w:t>www.hgk.hr</w:t>
        </w:r>
      </w:hyperlink>
      <w:r w:rsidRPr="002F7460">
        <w:rPr>
          <w:rFonts w:hAnsi="Times New Roman" w:ascii="Times New Roman"/>
          <w:sz w:val="24"/>
          <w:szCs w:val="24"/>
        </w:rPr>
        <w:t xml:space="preserve">. Na navedenoj javnoj dražbi nije bilo zainteresiranih kupaca. 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>Četvrta usmena javna dražba u stečajnom postupku nad dužnikom  MIKENA d.o.o. u stečaju održana je 28.02.2017. godine. Na usmenoj javnoj dražbi nije pristupio nitko od ponuditelja.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lastRenderedPageBreak/>
        <w:tab/>
        <w:t xml:space="preserve">Peto ročište za usmenu javnu dražbu održano je 11.04.2017. godine, a po umanjenoj vrijednosti od 20% od početne cijene s prošle javne dražbe. Oglas o prodaji nekretnina objavljen je u službenom glasilu Glasu Slavonije 28.03.2017. godine i na </w:t>
      </w:r>
      <w:proofErr w:type="spellStart"/>
      <w:r w:rsidRPr="002F7460">
        <w:rPr>
          <w:rFonts w:hAnsi="Times New Roman" w:ascii="Times New Roman"/>
          <w:sz w:val="24"/>
          <w:szCs w:val="24"/>
        </w:rPr>
        <w:t>internet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stranici </w:t>
      </w:r>
      <w:hyperlink r:id="rId14" w:history="true">
        <w:r w:rsidRPr="002F7460">
          <w:rPr>
            <w:rStyle w:val="Hiperveza"/>
            <w:rFonts w:hAnsi="Times New Roman" w:ascii="Times New Roman"/>
            <w:sz w:val="24"/>
            <w:szCs w:val="24"/>
          </w:rPr>
          <w:t>www.hgk.hr</w:t>
        </w:r>
      </w:hyperlink>
      <w:r w:rsidRPr="002F7460">
        <w:rPr>
          <w:rFonts w:hAnsi="Times New Roman" w:ascii="Times New Roman"/>
          <w:sz w:val="24"/>
          <w:szCs w:val="24"/>
        </w:rPr>
        <w:t>. Na dražbu nije pristupio nitko od ponuditelja.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Šesta usmena javna dražba održana je dana 25.05.2017. godine pred Trgovačkim sudom u Osijeku. Oglas o prodaji nekretnina stečajnog dužnika objavljen je u Glasu Slavonije 10.05.2017. godine te na </w:t>
      </w:r>
      <w:proofErr w:type="spellStart"/>
      <w:r w:rsidRPr="002F7460">
        <w:rPr>
          <w:rFonts w:hAnsi="Times New Roman" w:ascii="Times New Roman"/>
          <w:sz w:val="24"/>
          <w:szCs w:val="24"/>
        </w:rPr>
        <w:t>internet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stranici www.hgk.hr. Na navedenoj javnoj dražbi nije bilo zainteresiranih kupaca.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Na sedmu usmenu javnu dražbu održanu 03.07.2017. godine pristupio je kupac Davor </w:t>
      </w:r>
      <w:proofErr w:type="spellStart"/>
      <w:r w:rsidRPr="002F7460">
        <w:rPr>
          <w:rFonts w:hAnsi="Times New Roman" w:ascii="Times New Roman"/>
          <w:sz w:val="24"/>
          <w:szCs w:val="24"/>
        </w:rPr>
        <w:t>Buntić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iz Đakova, uplatio je jamčevinu te kao jednini ponuditelj kupio nekretninu koja se vodi u zemljišnim knjigama kod Općinskog suda u Osijeku, Stalna služba u Đakovu, upisana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>. 8081, kč.br. 711/1, k.o. Đakovo, poduložak 8, 8. ETAŽA: 1066/100000, koju čini poslovni prostor L8, ukupne površine 33,10 m2 na kojem je postojala zabilježba prava zaloga u korist Hypo Alpe-</w:t>
      </w:r>
      <w:proofErr w:type="spellStart"/>
      <w:r w:rsidRPr="002F7460">
        <w:rPr>
          <w:rFonts w:hAnsi="Times New Roman" w:ascii="Times New Roman"/>
          <w:sz w:val="24"/>
          <w:szCs w:val="24"/>
        </w:rPr>
        <w:t>Adria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-Bank d.d. Nekretnina je prodana po početnoj cijeni od 99.863,76 kn. Kupac je uplatio </w:t>
      </w:r>
      <w:proofErr w:type="spellStart"/>
      <w:r w:rsidRPr="002F7460">
        <w:rPr>
          <w:rFonts w:hAnsi="Times New Roman" w:ascii="Times New Roman"/>
          <w:sz w:val="24"/>
          <w:szCs w:val="24"/>
        </w:rPr>
        <w:t>kupovninu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u cijelosti te je izvršena primopredaja navedenog poslovnog prostora.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Na osmoj usmenoj javnoj dražbi koja je održana 15.09.2017. godine pristupio je kupac Vinko </w:t>
      </w:r>
      <w:proofErr w:type="spellStart"/>
      <w:r w:rsidRPr="002F7460">
        <w:rPr>
          <w:rFonts w:hAnsi="Times New Roman" w:ascii="Times New Roman"/>
          <w:sz w:val="24"/>
          <w:szCs w:val="24"/>
        </w:rPr>
        <w:t>Raspudić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iz Đakova, uplatio je jamčevinu te kao jednini ponuditelj kupio nekretninu koja se vodi u zemljišnim knjigama kod Općinskog suda u Osijeku, Stalna služba u Đakovu, upisana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. 1170, kč.br. 1135/1, 1135/9 i 1135/21, k.o. </w:t>
      </w:r>
      <w:proofErr w:type="spellStart"/>
      <w:r w:rsidRPr="002F7460">
        <w:rPr>
          <w:rFonts w:hAnsi="Times New Roman" w:ascii="Times New Roman"/>
          <w:sz w:val="24"/>
          <w:szCs w:val="24"/>
        </w:rPr>
        <w:t>Budrovci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, i to 1/12 udjela puta </w:t>
      </w:r>
      <w:proofErr w:type="spellStart"/>
      <w:r w:rsidRPr="002F7460">
        <w:rPr>
          <w:rFonts w:hAnsi="Times New Roman" w:ascii="Times New Roman"/>
          <w:sz w:val="24"/>
          <w:szCs w:val="24"/>
        </w:rPr>
        <w:t>Čipluk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na kojem je bila upisana zabilježba prava zaloga u korist RH – Ministarstvo financija. Nekretnina je prodana po početnoj cijeni od 28.049,40 kn. </w:t>
      </w:r>
    </w:p>
    <w:p w:rsidRDefault="002F7460" w:rsidP="002F7460" w:rsidR="002F7460" w:rsidRPr="002F7460">
      <w:pPr>
        <w:spacing w:lineRule="auto" w:line="240" w:after="120"/>
        <w:ind w:firstLine="72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Sukladno oglasu o prodaji nekretnina objavljenog dana 25.04.2018. godine u Glasu Slavonije i na stranicama Financijske agencije, te shodno otvaranju ponuda od 17.05.2018. godine kod javnog bilježnika Tatjane Kovačev iz Osijeka prodana je nekretnina u vlasništvu stečajnog dužnika i to nekretnina koja se vodi u zemljišnim knjigama Općinskog suda u Osijeku, Stalna Služba u Đakovu, upisana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>. 8081, kč.br. 711/1, k.o. Đakovo, poduložak 11, 11. ETAŽA: 478/100000, koju čini poslovni prostor L23, ukupne površine 14,85 m2.</w:t>
      </w:r>
    </w:p>
    <w:p w:rsidRDefault="002F7460" w:rsidP="00257C66" w:rsidR="002F7460" w:rsidRPr="002F7460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Od prodaje navedene nekretnine stečajnog dužnika MIKENA d.o.o. u stečaju ostvarena je </w:t>
      </w:r>
      <w:proofErr w:type="spellStart"/>
      <w:r w:rsidRPr="002F7460">
        <w:rPr>
          <w:rFonts w:hAnsi="Times New Roman" w:ascii="Times New Roman"/>
          <w:sz w:val="24"/>
          <w:szCs w:val="24"/>
        </w:rPr>
        <w:t>kupovnina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u ukupnom iznosu od</w:t>
      </w:r>
      <w:r w:rsidRPr="002F7460">
        <w:rPr>
          <w:rFonts w:hAnsi="Times New Roman" w:ascii="Times New Roman"/>
          <w:b/>
          <w:sz w:val="24"/>
          <w:szCs w:val="24"/>
        </w:rPr>
        <w:t xml:space="preserve"> </w:t>
      </w:r>
      <w:r w:rsidRPr="002F7460">
        <w:rPr>
          <w:rFonts w:hAnsi="Times New Roman" w:ascii="Times New Roman"/>
          <w:noProof/>
          <w:sz w:val="24"/>
          <w:szCs w:val="24"/>
        </w:rPr>
        <w:t>21.748,00 kn</w:t>
      </w:r>
      <w:r w:rsidRPr="002F7460">
        <w:rPr>
          <w:rFonts w:hAnsi="Times New Roman" w:ascii="Times New Roman"/>
          <w:sz w:val="24"/>
          <w:szCs w:val="24"/>
        </w:rPr>
        <w:t>.</w:t>
      </w:r>
    </w:p>
    <w:p w:rsidRDefault="002F7460" w:rsidP="00257C66" w:rsidR="002F7460" w:rsidRPr="00257C66">
      <w:pPr>
        <w:spacing w:lineRule="auto" w:line="24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Na nekretnini je bilo upisano </w:t>
      </w:r>
      <w:proofErr w:type="spellStart"/>
      <w:r w:rsidRPr="002F7460">
        <w:rPr>
          <w:rFonts w:hAnsi="Times New Roman" w:ascii="Times New Roman"/>
          <w:sz w:val="24"/>
          <w:szCs w:val="24"/>
        </w:rPr>
        <w:t>razlučno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pravo u korist </w:t>
      </w:r>
      <w:r w:rsidRPr="002F7460">
        <w:rPr>
          <w:rFonts w:hAnsi="Times New Roman" w:ascii="Times New Roman"/>
          <w:noProof/>
          <w:sz w:val="24"/>
          <w:szCs w:val="24"/>
        </w:rPr>
        <w:t xml:space="preserve">RH – Ministarstvo financija. </w:t>
      </w: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Nakon unovčenja navedenih nekretnina na kojima je bilo upisano </w:t>
      </w:r>
      <w:proofErr w:type="spellStart"/>
      <w:r w:rsidRPr="002F7460">
        <w:rPr>
          <w:rFonts w:hAnsi="Times New Roman" w:ascii="Times New Roman"/>
          <w:sz w:val="24"/>
          <w:szCs w:val="24"/>
        </w:rPr>
        <w:t>razlučno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pravo </w:t>
      </w:r>
      <w:proofErr w:type="spellStart"/>
      <w:r w:rsidRPr="002F7460">
        <w:rPr>
          <w:rFonts w:hAnsi="Times New Roman" w:ascii="Times New Roman"/>
          <w:sz w:val="24"/>
          <w:szCs w:val="24"/>
        </w:rPr>
        <w:t>razlučnih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vjerovnika, održana su dva ročišta za diobu </w:t>
      </w:r>
      <w:proofErr w:type="spellStart"/>
      <w:r w:rsidRPr="002F7460">
        <w:rPr>
          <w:rFonts w:hAnsi="Times New Roman" w:ascii="Times New Roman"/>
          <w:sz w:val="24"/>
          <w:szCs w:val="24"/>
        </w:rPr>
        <w:t>kupovnine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te nakon namirenja troškova stečajnog postupka namireni su </w:t>
      </w:r>
      <w:proofErr w:type="spellStart"/>
      <w:r w:rsidRPr="002F7460">
        <w:rPr>
          <w:rFonts w:hAnsi="Times New Roman" w:ascii="Times New Roman"/>
          <w:sz w:val="24"/>
          <w:szCs w:val="24"/>
        </w:rPr>
        <w:t>razlučni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vjerovnici RH-Ministarstvo financija i </w:t>
      </w:r>
      <w:proofErr w:type="spellStart"/>
      <w:r w:rsidRPr="002F7460">
        <w:rPr>
          <w:rFonts w:hAnsi="Times New Roman" w:ascii="Times New Roman"/>
          <w:sz w:val="24"/>
          <w:szCs w:val="24"/>
        </w:rPr>
        <w:t>Addiko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F7460">
        <w:rPr>
          <w:rFonts w:hAnsi="Times New Roman" w:ascii="Times New Roman"/>
          <w:sz w:val="24"/>
          <w:szCs w:val="24"/>
        </w:rPr>
        <w:t>bank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d.d. kao pravni </w:t>
      </w:r>
      <w:proofErr w:type="spellStart"/>
      <w:r w:rsidRPr="002F7460">
        <w:rPr>
          <w:rFonts w:hAnsi="Times New Roman" w:ascii="Times New Roman"/>
          <w:sz w:val="24"/>
          <w:szCs w:val="24"/>
        </w:rPr>
        <w:t>sljednik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F7460">
        <w:rPr>
          <w:rFonts w:hAnsi="Times New Roman" w:ascii="Times New Roman"/>
          <w:sz w:val="24"/>
          <w:szCs w:val="24"/>
        </w:rPr>
        <w:t>razlučnog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vjerovnika Hypo Alpe-</w:t>
      </w:r>
      <w:proofErr w:type="spellStart"/>
      <w:r w:rsidRPr="002F7460">
        <w:rPr>
          <w:rFonts w:hAnsi="Times New Roman" w:ascii="Times New Roman"/>
          <w:sz w:val="24"/>
          <w:szCs w:val="24"/>
        </w:rPr>
        <w:t>Adria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-Bank d.d. </w:t>
      </w:r>
    </w:p>
    <w:p w:rsidRDefault="002F7460" w:rsidP="00257C66" w:rsidR="002F7460" w:rsidRPr="00257C66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ab/>
        <w:t xml:space="preserve">Nekretnine koje nisu opterećene </w:t>
      </w:r>
      <w:proofErr w:type="spellStart"/>
      <w:r w:rsidRPr="002F7460">
        <w:rPr>
          <w:rFonts w:hAnsi="Times New Roman" w:ascii="Times New Roman"/>
          <w:sz w:val="24"/>
          <w:szCs w:val="24"/>
        </w:rPr>
        <w:t>razlučnim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pravom prodavane su pojedinačno prikupljanjem pisanih ponuda. Prvi oglas za prodaju nekretnina objavljen je u Glasu Slavonije 29.02.2016. godine, te na </w:t>
      </w:r>
      <w:proofErr w:type="spellStart"/>
      <w:r w:rsidRPr="002F7460">
        <w:rPr>
          <w:rFonts w:hAnsi="Times New Roman" w:ascii="Times New Roman"/>
          <w:sz w:val="24"/>
          <w:szCs w:val="24"/>
        </w:rPr>
        <w:t>internet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stranicama Hrvatske gospodarske komore. Otvaranje pisanih ponuda i to po početnoj cijeni procijenjenoj od strane ovlaštenog sudskog vještaka obavljeno je 21.03.2016. godine u uredu javnog bilježnika Tatjane Kovačev iz Osijeka. Na otvaranju ponuda nije pristigla niti jedna ponuda. </w:t>
      </w: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F7460" w:rsidP="00D67CDC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lastRenderedPageBreak/>
        <w:t xml:space="preserve">Nadalje, drugi oglas za prodaju nekretnina objavljen je u Glasu Slavonije 29.03.2016. godine i na </w:t>
      </w:r>
      <w:proofErr w:type="spellStart"/>
      <w:r w:rsidRPr="002F7460">
        <w:rPr>
          <w:rFonts w:hAnsi="Times New Roman" w:ascii="Times New Roman"/>
          <w:sz w:val="24"/>
          <w:szCs w:val="24"/>
        </w:rPr>
        <w:t>internet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stranicama Hrvatske gospodarske komore. Otvaranje pisanih ponuda obavljeno je 18.04.2016. godine u uredu javnog bilježnika Tatjane Kovačev iz Osijeka. Na otvaranju ponuda nije pristigla niti jedna ponuda, te nije uplaćena niti jedna jamčevina. Nekretnine su prodavane po sniženoj vrijednosti od 25% od prethodne javne dražbe.</w:t>
      </w:r>
    </w:p>
    <w:p w:rsidRDefault="002F7460" w:rsidP="00D67CDC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Treći oglas za prodaju nekretnina objavljen je u Glasu Slavonije 20.04.2016. godine i na </w:t>
      </w:r>
      <w:proofErr w:type="spellStart"/>
      <w:r w:rsidRPr="002F7460">
        <w:rPr>
          <w:rFonts w:hAnsi="Times New Roman" w:ascii="Times New Roman"/>
          <w:sz w:val="24"/>
          <w:szCs w:val="24"/>
        </w:rPr>
        <w:t>internet</w:t>
      </w:r>
      <w:proofErr w:type="spellEnd"/>
      <w:r w:rsidRPr="002F7460">
        <w:rPr>
          <w:rFonts w:hAnsi="Times New Roman" w:ascii="Times New Roman"/>
          <w:sz w:val="24"/>
          <w:szCs w:val="24"/>
        </w:rPr>
        <w:t xml:space="preserve"> stranicama Hrvatske gospodarske komore. Otvaranje pisanih ponuda obavljeno je 10.05.2016. godine u uredu javnog bilježnika Tatjane Kovačev iz Osijeka. Na otvaranju ponuda utvrđeno je da su pristigle dvije ponude te da su uplaćene dvije jamčevine u iznosu od 1.000,00 kn. </w:t>
      </w: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b/>
          <w:sz w:val="24"/>
          <w:szCs w:val="24"/>
        </w:rPr>
        <w:t>A)</w:t>
      </w:r>
      <w:r w:rsidRPr="002F7460">
        <w:rPr>
          <w:rFonts w:hAnsi="Times New Roman" w:ascii="Times New Roman"/>
          <w:sz w:val="24"/>
          <w:szCs w:val="24"/>
        </w:rPr>
        <w:t xml:space="preserve"> Jedna ponuda zaprimljena je dana 05.05.2016. godine u uredu javnog bilježnika i to za predmet prodaje koji je u oglasu označen pod rednim brojem:</w:t>
      </w:r>
    </w:p>
    <w:p w:rsidRDefault="002F7460" w:rsidP="00D67CDC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2.) spremište upisano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>. 8081, kč.br. 711/1, k.o. Đakovo, poduložak 60, ETAŽA:60 48/100000, što u naravi čini spremište broj 5 na prvom katu ukupne površine 1,48 m2, na kojem nema tereta, ponuđena cijena iznosila je 1.551,00 kn, te je ista prihvaćena kao najpovoljnija ponuda.</w:t>
      </w: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b/>
          <w:sz w:val="24"/>
          <w:szCs w:val="24"/>
        </w:rPr>
        <w:t>B)</w:t>
      </w:r>
      <w:r w:rsidRPr="002F7460">
        <w:rPr>
          <w:rFonts w:hAnsi="Times New Roman" w:ascii="Times New Roman"/>
          <w:sz w:val="24"/>
          <w:szCs w:val="24"/>
        </w:rPr>
        <w:t xml:space="preserve"> Druga ponuda zaprimljena je dana 07.05.2016. godine u uredu javnog bilježnika i to za predmete prodaje koji su u oglasu označen pod rednim brojem:</w:t>
      </w: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2.) spremište upisano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>. 8081, kč.br. 711/1, k.o. Đakovo, poduložak 60, ETAŽA:60 48/100000, što u naravi čini spremište broj 5 na prvom katu ukupne površine 1,48 m2, na kojem nema tereta, ponuđena cijena iznosila je 1.525,00 kn, te ista nije prihvaćena budući da nije bila najpovoljnija ponuda;</w:t>
      </w: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3.) spremište upisano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>. 8081, kč.br. 711/1, k.o. Đakovo, poduložak 61, ETAŽA61: 41/100000, što u naravi čini spremište broj 11 na prvom katu ukupne površine 1,35 m2, na kojem nema tereta, ponuđena cijena iznosila je 1.475,00 kn, te je ista prihvaćena kao najpovoljnija ponuda;</w:t>
      </w: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4.) spremište upisano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>. 8081, kč.br. 711/1, k.o. Đakovo, poduložak 63, 63 ETAŽA: 40/100000, što u naravi čini spremište broj 20 na prvom katu ukupne površine 1,25 m2, na kojem nema tereta, ponuđena cijena iznosila je 1.350,00 kn, te je ista prihvaćena kao najpovoljnija ponuda;</w:t>
      </w: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5.) spremište upisano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>. 8081, kč.br. 711/1, k.o. Đakovo, poduložak 64, 64 ETAŽA: 121/100000, što u naravi čini spremište broj 31 na prvom katu ukupne površine 3,77 m2, na kojem nema tereta, ponuđena cijena iznosila je 4.100,00 kn, te je ista prihvaćena kao najpovoljnija ponuda;</w:t>
      </w: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6.) spremište upisano u </w:t>
      </w:r>
      <w:proofErr w:type="spellStart"/>
      <w:r w:rsidRPr="002F7460">
        <w:rPr>
          <w:rFonts w:hAnsi="Times New Roman" w:ascii="Times New Roman"/>
          <w:sz w:val="24"/>
          <w:szCs w:val="24"/>
        </w:rPr>
        <w:t>zk.ul</w:t>
      </w:r>
      <w:proofErr w:type="spellEnd"/>
      <w:r w:rsidRPr="002F7460">
        <w:rPr>
          <w:rFonts w:hAnsi="Times New Roman" w:ascii="Times New Roman"/>
          <w:sz w:val="24"/>
          <w:szCs w:val="24"/>
        </w:rPr>
        <w:t>. 8081, kč.br. 711/1, k.o. Đakovo, poduložak 65, 65 ETAŽA: 134/100000, što u naravi čini spremište broj 32 na prvom katu ukupne površine 4,16 m2, na kojem nema tereta, ponuđena cijena iznosila je 4.525,00 kn, te je ista prihvaćena kao najpovoljnija ponuda.</w:t>
      </w:r>
    </w:p>
    <w:p w:rsidRDefault="002F7460" w:rsidP="002F7460" w:rsidR="002F7460" w:rsidRPr="002F7460">
      <w:pPr>
        <w:spacing w:lineRule="auto" w:line="240"/>
        <w:jc w:val="both"/>
        <w:rPr>
          <w:rFonts w:eastAsia="SimSun" w:hAnsi="Times New Roman" w:ascii="Times New Roman"/>
          <w:sz w:val="24"/>
          <w:szCs w:val="24"/>
          <w:lang w:val="pl-PL"/>
        </w:rPr>
      </w:pPr>
    </w:p>
    <w:p w:rsidRDefault="002F7460" w:rsidP="002F7460" w:rsidR="002F7460" w:rsidRPr="002F7460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7460" w:rsidP="002F7460" w:rsidR="002F7460" w:rsidRPr="00D67CD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b/>
          <w:sz w:val="24"/>
          <w:szCs w:val="24"/>
        </w:rPr>
        <w:lastRenderedPageBreak/>
        <w:tab/>
      </w:r>
      <w:r w:rsidRPr="002F7460">
        <w:rPr>
          <w:rFonts w:hAnsi="Times New Roman" w:ascii="Times New Roman"/>
          <w:sz w:val="24"/>
          <w:szCs w:val="24"/>
        </w:rPr>
        <w:t xml:space="preserve">Dana 25.09.2015. godine </w:t>
      </w:r>
      <w:r w:rsidR="00D67CDC">
        <w:rPr>
          <w:rFonts w:hAnsi="Times New Roman" w:ascii="Times New Roman"/>
          <w:sz w:val="24"/>
          <w:szCs w:val="24"/>
        </w:rPr>
        <w:t>podnesen je</w:t>
      </w:r>
      <w:r w:rsidRPr="002F7460">
        <w:rPr>
          <w:rFonts w:hAnsi="Times New Roman" w:ascii="Times New Roman"/>
          <w:sz w:val="24"/>
          <w:szCs w:val="24"/>
        </w:rPr>
        <w:t xml:space="preserve"> Državnom arhivu u Osijeku zahtjev za čuvanje dokumentacije i izlučivanje, zajedno s popisom za trajno čuvanje i popisom za škartiranje. Državni arhiv u Osijeku dana 06.10.2015. godine dostavio je obavijest kojom izvješćuju da ne postoji zakonska obveza Državnog arhiva Osijek za izdavanje suglasnosti na predaju na čuvanje i izlučivanje arhivskog gradiva zakonskom zastupniku budući da se radi o nekategoriziranom stvaratelju. </w:t>
      </w:r>
      <w:r w:rsidR="00D67CDC">
        <w:rPr>
          <w:rFonts w:hAnsi="Times New Roman" w:ascii="Times New Roman"/>
          <w:sz w:val="24"/>
          <w:szCs w:val="24"/>
        </w:rPr>
        <w:t>Dana</w:t>
      </w:r>
      <w:r w:rsidRPr="002F7460">
        <w:rPr>
          <w:rFonts w:hAnsi="Times New Roman" w:ascii="Times New Roman"/>
          <w:sz w:val="24"/>
          <w:szCs w:val="24"/>
        </w:rPr>
        <w:t xml:space="preserve"> 10.11.2015. godine </w:t>
      </w:r>
      <w:r w:rsidR="00D67CDC">
        <w:rPr>
          <w:rFonts w:hAnsi="Times New Roman" w:ascii="Times New Roman"/>
          <w:sz w:val="24"/>
          <w:szCs w:val="24"/>
        </w:rPr>
        <w:t>izvješten je</w:t>
      </w:r>
      <w:r w:rsidRPr="002F7460">
        <w:rPr>
          <w:rFonts w:hAnsi="Times New Roman" w:ascii="Times New Roman"/>
          <w:sz w:val="24"/>
          <w:szCs w:val="24"/>
        </w:rPr>
        <w:t xml:space="preserve"> sud da se popisana dokumentacija stečajnog dužnika sada nalazi kod novog imatelja, društva METEOR d.o.o., iz Đakova, Petra Preradovića 235.</w:t>
      </w:r>
    </w:p>
    <w:p w:rsidRDefault="002F7460" w:rsidP="002F7460" w:rsidR="002F7460" w:rsidRPr="002F7460">
      <w:pPr>
        <w:spacing w:lineRule="auto" w:line="240"/>
        <w:ind w:firstLine="708" w:left="708"/>
        <w:rPr>
          <w:rFonts w:hAnsi="Times New Roman" w:ascii="Times New Roman"/>
          <w:b/>
          <w:bCs/>
          <w:sz w:val="24"/>
          <w:szCs w:val="24"/>
        </w:rPr>
      </w:pPr>
      <w:r w:rsidRPr="002F7460">
        <w:rPr>
          <w:rFonts w:hAnsi="Times New Roman" w:ascii="Times New Roman"/>
          <w:b/>
          <w:sz w:val="24"/>
          <w:szCs w:val="24"/>
        </w:rPr>
        <w:t xml:space="preserve">PRIHODI I RASHODI STEČAJNOG DUŽNIKA </w:t>
      </w:r>
      <w:r w:rsidRPr="002F7460">
        <w:rPr>
          <w:rFonts w:hAnsi="Times New Roman" w:ascii="Times New Roman"/>
          <w:b/>
          <w:bCs/>
          <w:sz w:val="24"/>
          <w:szCs w:val="24"/>
        </w:rPr>
        <w:t xml:space="preserve">ZA PERIOD OD </w:t>
      </w:r>
      <w:r w:rsidRPr="002F7460">
        <w:rPr>
          <w:rFonts w:hAnsi="Times New Roman" w:ascii="Times New Roman"/>
          <w:b/>
          <w:bCs/>
          <w:sz w:val="24"/>
          <w:szCs w:val="24"/>
        </w:rPr>
        <w:tab/>
      </w:r>
      <w:r w:rsidRPr="002F7460">
        <w:rPr>
          <w:rFonts w:hAnsi="Times New Roman" w:ascii="Times New Roman"/>
          <w:b/>
          <w:bCs/>
          <w:sz w:val="24"/>
          <w:szCs w:val="24"/>
        </w:rPr>
        <w:tab/>
        <w:t xml:space="preserve">               </w:t>
      </w:r>
      <w:r w:rsidRPr="002F7460">
        <w:rPr>
          <w:rFonts w:hAnsi="Times New Roman" w:ascii="Times New Roman"/>
          <w:b/>
          <w:bCs/>
          <w:sz w:val="24"/>
          <w:szCs w:val="24"/>
        </w:rPr>
        <w:tab/>
        <w:t>09.06.2015. godine – 08.10.2018. godine</w:t>
      </w:r>
    </w:p>
    <w:p w:rsidRDefault="002F7460" w:rsidP="002F7460" w:rsidR="002F7460">
      <w:pPr>
        <w:jc w:val="both"/>
        <w:rPr>
          <w:b/>
          <w:bCs/>
        </w:rPr>
      </w:pPr>
    </w:p>
    <w:tbl>
      <w:tblPr>
        <w:tblW w:type="dxa" w:w="9240"/>
        <w:tblInd w:type="dxa" w:w="93"/>
        <w:tblLook w:val="00A0" w:noVBand="0" w:noHBand="0" w:lastColumn="0" w:firstColumn="1" w:lastRow="0" w:firstRow="1"/>
      </w:tblPr>
      <w:tblGrid>
        <w:gridCol w:w="7312"/>
        <w:gridCol w:w="1928"/>
      </w:tblGrid>
      <w:tr w:rsidTr="0083341E" w:rsidR="002F7460">
        <w:trPr>
          <w:trHeight w:val="255"/>
        </w:trPr>
        <w:tc>
          <w:tcPr>
            <w:tcW w:type="dxa" w:w="731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themeFill="background1" w:fill="FFFFFF" w:color="auto" w:val="pct5"/>
            <w:noWrap/>
            <w:vAlign w:val="bottom"/>
            <w:hideMark/>
          </w:tcPr>
          <w:p w:rsidRDefault="002F7460" w:rsidP="0083341E" w:rsidR="002F7460">
            <w:pPr>
              <w:spacing w:after="80"/>
              <w:jc w:val="center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t>P R I H O D I</w:t>
            </w:r>
          </w:p>
        </w:tc>
        <w:tc>
          <w:tcPr>
            <w:tcW w:type="dxa" w:w="192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themeFill="background1" w:fill="FFFFFF" w:color="auto" w:val="pct5"/>
            <w:noWrap/>
            <w:vAlign w:val="bottom"/>
            <w:hideMark/>
          </w:tcPr>
          <w:p w:rsidRDefault="002F7460" w:rsidP="0083341E" w:rsidR="002F7460">
            <w:pPr>
              <w:spacing w:after="80"/>
              <w:jc w:val="center"/>
              <w:rPr>
                <w:b/>
              </w:rPr>
            </w:pPr>
            <w:r>
              <w:rPr>
                <w:b/>
                <w:highlight w:val="lightGray"/>
              </w:rPr>
              <w:t>IZNOS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1. PRIHOD OD ZAKUPA </w:t>
            </w:r>
          </w:p>
        </w:tc>
        <w:tc>
          <w:tcPr>
            <w:tcW w:type="dxa" w:w="192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15.000,00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2. PRIHOD OD KAMATA</w:t>
            </w:r>
          </w:p>
        </w:tc>
        <w:tc>
          <w:tcPr>
            <w:tcW w:type="dxa" w:w="192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36,76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3. PRIHOD OD PRODAJE NEKRETNINA</w:t>
            </w:r>
          </w:p>
        </w:tc>
        <w:tc>
          <w:tcPr>
            <w:tcW w:type="dxa" w:w="192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34.760,00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4. TROŠKOVI STEČAJNOG POSTUPKA PO DIOBI KUPOVNINE</w:t>
            </w:r>
          </w:p>
        </w:tc>
        <w:tc>
          <w:tcPr>
            <w:tcW w:type="dxa" w:w="192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146.257,62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themeFill="background1" w:fill="FFFFFF" w:color="auto" w:val="pct5"/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92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themeFill="background1" w:fill="FFFFFF" w:color="auto" w:val="pct5"/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196.054,38 kn</w:t>
            </w:r>
            <w:r>
              <w:rPr>
                <w:b/>
              </w:rPr>
              <w:fldChar w:fldCharType="end"/>
            </w:r>
          </w:p>
        </w:tc>
      </w:tr>
    </w:tbl>
    <w:p w:rsidRDefault="002F7460" w:rsidP="002F7460" w:rsidR="002F7460">
      <w:pPr>
        <w:jc w:val="both"/>
      </w:pPr>
      <w:r>
        <w:tab/>
      </w:r>
      <w:r>
        <w:tab/>
      </w:r>
    </w:p>
    <w:tbl>
      <w:tblPr>
        <w:tblW w:type="dxa" w:w="9240"/>
        <w:tblInd w:type="dxa" w:w="93"/>
        <w:tblBorders>
          <w:top w:space="0" w:sz="8" w:color="auto" w:val="single"/>
          <w:left w:space="0" w:sz="8" w:color="auto" w:val="single"/>
          <w:bottom w:space="0" w:sz="8" w:color="auto" w:val="single"/>
          <w:right w:space="0" w:sz="8" w:color="auto" w:val="single"/>
          <w:insideH w:space="0" w:sz="8" w:color="auto" w:val="single"/>
          <w:insideV w:space="0" w:sz="8" w:color="auto" w:val="single"/>
        </w:tblBorders>
        <w:tblLook w:val="00A0" w:noVBand="0" w:noHBand="0" w:lastColumn="0" w:firstColumn="1" w:lastRow="0" w:firstRow="1"/>
      </w:tblPr>
      <w:tblGrid>
        <w:gridCol w:w="7312"/>
        <w:gridCol w:w="1928"/>
      </w:tblGrid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="background1" w:fill="FFFFFF" w:color="auto" w:val="pct5"/>
            <w:noWrap/>
            <w:vAlign w:val="bottom"/>
            <w:hideMark/>
          </w:tcPr>
          <w:p w:rsidRDefault="002F7460" w:rsidP="0083341E" w:rsidR="002F7460">
            <w:pPr>
              <w:spacing w:after="80"/>
              <w:jc w:val="center"/>
            </w:pPr>
            <w:r>
              <w:rPr>
                <w:b/>
                <w:highlight w:val="lightGray"/>
              </w:rPr>
              <w:t>R A S H O D I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="background1" w:fill="FFFFFF" w:color="auto" w:val="pct5"/>
            <w:noWrap/>
            <w:vAlign w:val="bottom"/>
            <w:hideMark/>
          </w:tcPr>
          <w:p w:rsidRDefault="002F7460" w:rsidP="0083341E" w:rsidR="002F7460">
            <w:pPr>
              <w:spacing w:after="80"/>
              <w:jc w:val="center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t>IZNOS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1. TROŠKOVI OBJAVE NEKRETNINA U OČEVIDNIKU FINA-e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500,00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2. PROVIZIJA BANKE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2.158,91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3. POREZ NA DODANU VRIJEDNOST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825,00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4. TROŠKOVI OTVARANJA PONUDA KOD JAVNOG BILJEŽNIKA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1.030,00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5. TROŠKOVI ZA PRIČUVU NEKRETNINA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7.454,51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6. TROŠKOVI PROCJENE NEKRETNINA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7.500,00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7. TROŠKOVI KNJIGOVODSTVA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36.250,00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8. TROŠKOVI OGLASA U GLASU SLAVONIJE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27.875,00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 xml:space="preserve">  9. NAMIRENJE RAZLUČNOG VJEROVNIKA MINISTARSTVO FINANCIJA, POREZNA UPRAVA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17.108,49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>10. NAMIRENJE RAZLUČNOG VJEROVNIKA ADDIKO BANK d.d.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60.624,14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>11. MATERIJALNI TROŠKOVI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804,20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>12. NAGRADA STEČAJNOG UPRAVITELJA U BRUTO IZNOSU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29.580,54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</w:pPr>
            <w:r>
              <w:t>13. PUTNI TROŠKOVI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</w:pPr>
            <w:r>
              <w:t>3.904,00 kn</w:t>
            </w:r>
          </w:p>
        </w:tc>
      </w:tr>
      <w:tr w:rsidTr="0083341E" w:rsidR="002F7460">
        <w:trPr>
          <w:trHeight w:val="255"/>
        </w:trPr>
        <w:tc>
          <w:tcPr>
            <w:tcW w:type="dxa" w:w="731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="background1" w:fill="FFFFFF" w:color="auto" w:val="pct5"/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9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="background1" w:fill="FFFFFF" w:color="auto" w:val="pct5"/>
            <w:noWrap/>
            <w:vAlign w:val="bottom"/>
            <w:hideMark/>
          </w:tcPr>
          <w:p w:rsidRDefault="002F7460" w:rsidP="0083341E" w:rsidR="002F7460">
            <w:pPr>
              <w:spacing w:after="80"/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195.614,79 kn</w:t>
            </w:r>
            <w:r>
              <w:rPr>
                <w:b/>
              </w:rPr>
              <w:fldChar w:fldCharType="end"/>
            </w:r>
          </w:p>
        </w:tc>
      </w:tr>
    </w:tbl>
    <w:p w:rsidRDefault="002F7460" w:rsidP="002F7460" w:rsidR="002F7460">
      <w:pPr>
        <w:ind w:left="360"/>
        <w:rPr>
          <w:lang w:val="pl-PL"/>
        </w:rPr>
      </w:pPr>
    </w:p>
    <w:p w:rsidRDefault="002F7460" w:rsidP="002F7460" w:rsidR="002F7460" w:rsidRPr="002F7460">
      <w:pPr>
        <w:spacing w:lineRule="auto" w:line="240"/>
        <w:ind w:left="360"/>
        <w:rPr>
          <w:rFonts w:hAnsi="Times New Roman" w:ascii="Times New Roman"/>
          <w:sz w:val="24"/>
          <w:szCs w:val="24"/>
          <w:lang w:val="pl-PL"/>
        </w:rPr>
      </w:pPr>
      <w:r w:rsidRPr="002F7460">
        <w:rPr>
          <w:rFonts w:hAnsi="Times New Roman" w:ascii="Times New Roman"/>
          <w:sz w:val="24"/>
          <w:szCs w:val="24"/>
          <w:lang w:val="pl-PL"/>
        </w:rPr>
        <w:lastRenderedPageBreak/>
        <w:t>Stanje na žiro-računu stečajnog dužnika na dan 08.10.2018. godine iznosi 439,59 kn.</w:t>
      </w:r>
    </w:p>
    <w:p w:rsidRDefault="002F7460" w:rsidP="00D67CDC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F7460">
        <w:rPr>
          <w:rFonts w:hAnsi="Times New Roman" w:ascii="Times New Roman"/>
          <w:sz w:val="24"/>
          <w:szCs w:val="24"/>
          <w:lang w:val="pl-PL"/>
        </w:rPr>
        <w:t xml:space="preserve">Iz tih sredstava potrebno je namiriti javnu objavu završnog računa FINA-i, te troškove naknade banke i zatvaranja žiro-računa stečajnog dužnika. </w:t>
      </w:r>
    </w:p>
    <w:p w:rsidRDefault="002F7460" w:rsidP="002F7460" w:rsidR="002F7460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F7460">
        <w:rPr>
          <w:rFonts w:hAnsi="Times New Roman" w:ascii="Times New Roman"/>
          <w:sz w:val="24"/>
          <w:szCs w:val="24"/>
          <w:lang w:val="pl-PL"/>
        </w:rPr>
        <w:t xml:space="preserve">Slijedom navedenog </w:t>
      </w:r>
      <w:r w:rsidR="00D67CDC">
        <w:rPr>
          <w:rFonts w:hAnsi="Times New Roman" w:ascii="Times New Roman"/>
          <w:sz w:val="24"/>
          <w:szCs w:val="24"/>
          <w:lang w:val="pl-PL"/>
        </w:rPr>
        <w:t xml:space="preserve">stečajni upravitelj predložio je </w:t>
      </w:r>
      <w:r w:rsidRPr="002F7460">
        <w:rPr>
          <w:rFonts w:hAnsi="Times New Roman" w:ascii="Times New Roman"/>
          <w:sz w:val="24"/>
          <w:szCs w:val="24"/>
          <w:lang w:val="pl-PL"/>
        </w:rPr>
        <w:t>vjerovnicima da prihvate završni račun i usvoje izvješće stečajnog upravitelja od 17.10.2018. godine</w:t>
      </w:r>
    </w:p>
    <w:p w:rsidRDefault="002F7460" w:rsidP="00D67CDC" w:rsidR="002F7460" w:rsidRPr="00D67CDC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2F7460">
        <w:rPr>
          <w:rFonts w:hAnsi="Times New Roman" w:ascii="Times New Roman"/>
          <w:sz w:val="24"/>
          <w:szCs w:val="24"/>
          <w:lang w:val="pl-PL"/>
        </w:rPr>
        <w:t xml:space="preserve">Budući da je unovčena cjelokupna imovina stečajnog dužnika </w:t>
      </w:r>
      <w:r w:rsidR="00D67CDC">
        <w:rPr>
          <w:rFonts w:hAnsi="Times New Roman" w:ascii="Times New Roman"/>
          <w:sz w:val="24"/>
          <w:szCs w:val="24"/>
          <w:lang w:val="pl-PL"/>
        </w:rPr>
        <w:t xml:space="preserve">stečajni upravitelj je predloži da se </w:t>
      </w:r>
      <w:r w:rsidRPr="002F7460">
        <w:rPr>
          <w:rFonts w:hAnsi="Times New Roman" w:ascii="Times New Roman"/>
          <w:sz w:val="24"/>
          <w:szCs w:val="24"/>
          <w:lang w:val="pl-PL"/>
        </w:rPr>
        <w:t xml:space="preserve">donese rješenje o zaključenju stečajnog postupka nad dužnikom MIKENA d.o.o. u stečaju, Pape Ivana Pavla II. 9, Đakovo, OIB: 98672133801, sukladno članku 286. Stečajnog zakona (NN 71/15 i 104/17). </w:t>
      </w:r>
    </w:p>
    <w:p w:rsidRDefault="002F7460" w:rsidP="00D67CDC" w:rsidR="00AC5E4C" w:rsidRPr="002F7460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F7460">
        <w:rPr>
          <w:rFonts w:hAnsi="Times New Roman" w:ascii="Times New Roman"/>
          <w:sz w:val="24"/>
          <w:szCs w:val="24"/>
        </w:rPr>
        <w:t xml:space="preserve">Nazočni su </w:t>
      </w:r>
      <w:r w:rsidR="00D67CDC">
        <w:rPr>
          <w:rFonts w:hAnsi="Times New Roman" w:ascii="Times New Roman"/>
          <w:sz w:val="24"/>
          <w:szCs w:val="24"/>
        </w:rPr>
        <w:t xml:space="preserve">se suglasili </w:t>
      </w:r>
      <w:r w:rsidRPr="002F7460">
        <w:rPr>
          <w:rFonts w:hAnsi="Times New Roman" w:ascii="Times New Roman"/>
          <w:sz w:val="24"/>
          <w:szCs w:val="24"/>
        </w:rPr>
        <w:t xml:space="preserve"> s izvješćem stečajnog upravitelja te s njegovim prijedlogom te </w:t>
      </w:r>
      <w:r w:rsidR="00D67CDC">
        <w:rPr>
          <w:rFonts w:hAnsi="Times New Roman" w:ascii="Times New Roman"/>
          <w:sz w:val="24"/>
          <w:szCs w:val="24"/>
        </w:rPr>
        <w:t xml:space="preserve">je </w:t>
      </w:r>
      <w:r w:rsidRPr="002F7460">
        <w:rPr>
          <w:rFonts w:hAnsi="Times New Roman" w:ascii="Times New Roman"/>
          <w:sz w:val="24"/>
          <w:szCs w:val="24"/>
        </w:rPr>
        <w:t xml:space="preserve">Skupština </w:t>
      </w:r>
      <w:r w:rsidR="00D67CDC">
        <w:rPr>
          <w:rFonts w:hAnsi="Times New Roman" w:ascii="Times New Roman"/>
          <w:sz w:val="24"/>
          <w:szCs w:val="24"/>
        </w:rPr>
        <w:t>donijela odluku kojom je prihvatila</w:t>
      </w:r>
      <w:r w:rsidRPr="002F7460">
        <w:rPr>
          <w:rFonts w:hAnsi="Times New Roman" w:ascii="Times New Roman"/>
          <w:sz w:val="24"/>
          <w:szCs w:val="24"/>
        </w:rPr>
        <w:t xml:space="preserve"> završno izvješće st. upravitelja i završni račun</w:t>
      </w:r>
      <w:r w:rsidR="00D67CDC">
        <w:rPr>
          <w:rFonts w:hAnsi="Times New Roman" w:ascii="Times New Roman"/>
          <w:sz w:val="24"/>
          <w:szCs w:val="24"/>
        </w:rPr>
        <w:t xml:space="preserve"> te usvojila </w:t>
      </w:r>
      <w:r w:rsidRPr="002F7460">
        <w:rPr>
          <w:rFonts w:hAnsi="Times New Roman" w:ascii="Times New Roman"/>
          <w:sz w:val="24"/>
          <w:szCs w:val="24"/>
        </w:rPr>
        <w:t xml:space="preserve"> prijedlog za zaključenje stečajnog postupka sukladno čl. 286 SZ</w:t>
      </w:r>
      <w:r w:rsidR="00D67CDC">
        <w:rPr>
          <w:rFonts w:hAnsi="Times New Roman" w:ascii="Times New Roman"/>
          <w:sz w:val="24"/>
          <w:szCs w:val="24"/>
        </w:rPr>
        <w:t>.</w:t>
      </w:r>
    </w:p>
    <w:p w:rsidRDefault="0039558B" w:rsidP="00414F71" w:rsidR="00015ABD" w:rsidRPr="00DD3B0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DD3B0A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DD3B0A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DD3B0A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760D50" w:rsidR="00D870FD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760D50" w:rsidR="00AC5E4C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AC5E4C" w:rsidR="00417A2B" w:rsidRPr="00DD3B0A">
      <w:pPr>
        <w:pStyle w:val="Bezproreda"/>
        <w:tabs>
          <w:tab w:pos="4536" w:val="center"/>
          <w:tab w:pos="6510" w:val="left"/>
        </w:tabs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ab/>
      </w:r>
      <w:r w:rsidR="00F314A8" w:rsidRPr="00DD3B0A">
        <w:rPr>
          <w:rFonts w:hAnsi="Times New Roman" w:ascii="Times New Roman"/>
          <w:sz w:val="24"/>
          <w:szCs w:val="24"/>
        </w:rPr>
        <w:t>U Osijeku</w:t>
      </w:r>
      <w:r w:rsidR="00ED0F94" w:rsidRPr="00DD3B0A">
        <w:rPr>
          <w:rFonts w:hAnsi="Times New Roman" w:ascii="Times New Roman"/>
          <w:sz w:val="24"/>
          <w:szCs w:val="24"/>
        </w:rPr>
        <w:t xml:space="preserve"> </w:t>
      </w:r>
      <w:r w:rsidR="00D67CDC">
        <w:rPr>
          <w:rFonts w:hAnsi="Times New Roman" w:ascii="Times New Roman"/>
          <w:sz w:val="24"/>
          <w:szCs w:val="24"/>
        </w:rPr>
        <w:t>19. studenog</w:t>
      </w:r>
      <w:r w:rsidR="00DD3B0A">
        <w:rPr>
          <w:rFonts w:hAnsi="Times New Roman" w:ascii="Times New Roman"/>
          <w:sz w:val="24"/>
          <w:szCs w:val="24"/>
        </w:rPr>
        <w:t xml:space="preserve"> 2018. g.</w:t>
      </w:r>
    </w:p>
    <w:p w:rsidRDefault="007833E9" w:rsidP="00760D50" w:rsidR="00F314A8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 w:rsidRPr="00DD3B0A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760D50" w:rsidR="00E5438B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760D50" w:rsidR="00AC5E4C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760D50" w:rsidR="00AC5E4C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 w:rsidRPr="00DD3B0A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st. uprav. </w:t>
      </w:r>
      <w:r w:rsidR="00DD3B0A">
        <w:rPr>
          <w:rFonts w:hAnsi="Times New Roman" w:ascii="Times New Roman"/>
          <w:sz w:val="24"/>
          <w:szCs w:val="24"/>
        </w:rPr>
        <w:t xml:space="preserve">Bojan </w:t>
      </w:r>
      <w:proofErr w:type="spellStart"/>
      <w:r w:rsidR="00DD3B0A"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 xml:space="preserve">ŽDO </w:t>
      </w:r>
      <w:r w:rsidR="00D67CDC">
        <w:rPr>
          <w:rFonts w:hAnsi="Times New Roman" w:ascii="Times New Roman"/>
          <w:sz w:val="24"/>
          <w:szCs w:val="24"/>
        </w:rPr>
        <w:t>Osijek</w:t>
      </w:r>
    </w:p>
    <w:p w:rsidRDefault="00E5438B" w:rsidP="00760D50" w:rsidR="00E5438B" w:rsidRPr="00D67CDC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67CDC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AE729A" w:rsidP="00760D50" w:rsidR="00AE729A" w:rsidRPr="00DD3B0A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>FINA – nakon pravomoćnosti</w:t>
      </w:r>
    </w:p>
    <w:p w:rsidRDefault="00E5438B" w:rsidP="00760D50" w:rsidR="00E5438B" w:rsidRPr="00DD3B0A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760D50" w:rsidR="00E5438B" w:rsidRPr="00DD3B0A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>K-</w:t>
      </w:r>
      <w:r w:rsidR="00D67CDC">
        <w:rPr>
          <w:rFonts w:hAnsi="Times New Roman" w:ascii="Times New Roman"/>
          <w:sz w:val="24"/>
          <w:szCs w:val="24"/>
        </w:rPr>
        <w:t>19.12.</w:t>
      </w:r>
    </w:p>
    <w:p w:rsidRDefault="00020A55" w:rsidP="00760D50" w:rsidR="00020A55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 w:rsidRPr="00DD3B0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DD3B0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6E1401" w:rsidR="00B834B5" w:rsidRPr="00DD3B0A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DD3B0A">
        <w:rPr>
          <w:rFonts w:hAnsi="Times New Roman" w:ascii="Times New Roman"/>
          <w:sz w:val="24"/>
          <w:szCs w:val="24"/>
        </w:rPr>
        <w:tab/>
      </w:r>
      <w:r w:rsidR="00B834B5" w:rsidRPr="00DD3B0A">
        <w:rPr>
          <w:rFonts w:hAnsi="Times New Roman" w:ascii="Times New Roman"/>
          <w:sz w:val="24"/>
          <w:szCs w:val="24"/>
        </w:rPr>
        <w:tab/>
      </w:r>
      <w:r w:rsidR="00B834B5" w:rsidRPr="00DD3B0A">
        <w:rPr>
          <w:rFonts w:hAnsi="Times New Roman" w:ascii="Times New Roman"/>
          <w:sz w:val="24"/>
          <w:szCs w:val="24"/>
        </w:rPr>
        <w:tab/>
      </w:r>
      <w:r w:rsidR="00B834B5" w:rsidRPr="00DD3B0A">
        <w:rPr>
          <w:rFonts w:hAnsi="Times New Roman" w:ascii="Times New Roman"/>
          <w:sz w:val="24"/>
          <w:szCs w:val="24"/>
        </w:rPr>
        <w:tab/>
      </w:r>
      <w:r w:rsidR="00B834B5" w:rsidRPr="00DD3B0A">
        <w:rPr>
          <w:rFonts w:hAnsi="Times New Roman" w:ascii="Times New Roman"/>
          <w:sz w:val="24"/>
          <w:szCs w:val="24"/>
        </w:rPr>
        <w:tab/>
      </w:r>
      <w:r w:rsidR="00B834B5" w:rsidRPr="00DD3B0A">
        <w:rPr>
          <w:rFonts w:hAnsi="Times New Roman" w:ascii="Times New Roman"/>
          <w:sz w:val="24"/>
          <w:szCs w:val="24"/>
        </w:rPr>
        <w:tab/>
      </w:r>
      <w:r w:rsidR="00B834B5" w:rsidRPr="00DD3B0A">
        <w:rPr>
          <w:rFonts w:hAnsi="Times New Roman" w:ascii="Times New Roman"/>
          <w:sz w:val="24"/>
          <w:szCs w:val="24"/>
        </w:rPr>
        <w:tab/>
      </w:r>
      <w:r w:rsidR="00B834B5" w:rsidRPr="00DD3B0A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DD3B0A">
      <w:headerReference w:type="defaul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836" w:rsidP="00ED0F94" w:rsidR="00490836">
      <w:pPr>
        <w:spacing w:lineRule="auto" w:line="240" w:after="0"/>
      </w:pPr>
      <w:r>
        <w:separator/>
      </w:r>
    </w:p>
  </w:endnote>
  <w:endnote w:id="0" w:type="continuationSeparator">
    <w:p w:rsidRDefault="00490836" w:rsidP="00ED0F94" w:rsidR="004908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836" w:rsidP="00ED0F94" w:rsidR="00490836">
      <w:pPr>
        <w:spacing w:lineRule="auto" w:line="240" w:after="0"/>
      </w:pPr>
      <w:r>
        <w:separator/>
      </w:r>
    </w:p>
  </w:footnote>
  <w:footnote w:id="0" w:type="continuationSeparator">
    <w:p w:rsidRDefault="00490836" w:rsidP="00ED0F94" w:rsidR="004908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F0C" w:rsidR="00D95F0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1401">
      <w:rPr>
        <w:noProof/>
      </w:rPr>
      <w:t>10</w:t>
    </w:r>
    <w:r>
      <w:fldChar w:fldCharType="end"/>
    </w:r>
  </w:p>
  <w:p w:rsidRDefault="00D95F0C" w:rsidP="002C1423" w:rsidR="00D95F0C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2F7460">
      <w:rPr>
        <w:rFonts w:hAnsi="Times New Roman" w:ascii="Times New Roman"/>
        <w:sz w:val="24"/>
        <w:szCs w:val="24"/>
      </w:rPr>
      <w:t>519/13-165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8674B"/>
    <w:multiLevelType w:val="hybridMultilevel"/>
    <w:tmpl w:val="EF7634A8"/>
    <w:lvl w:tplc="796CB0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C66EC"/>
    <w:multiLevelType w:val="hybridMultilevel"/>
    <w:tmpl w:val="FB4E8260"/>
    <w:lvl w:tplc="14963A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2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4E2F7C"/>
    <w:multiLevelType w:val="hybridMultilevel"/>
    <w:tmpl w:val="0C5ECAEE"/>
    <w:lvl w:tplc="8CFC484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2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5357952"/>
    <w:multiLevelType w:val="hybridMultilevel"/>
    <w:tmpl w:val="DD325988"/>
    <w:lvl w:tplc="6A607C1C" w:ilvl="0">
      <w:start w:val="1"/>
      <w:numFmt w:val="upperRoman"/>
      <w:lvlText w:val="%1."/>
      <w:lvlJc w:val="left"/>
      <w:pPr>
        <w:ind w:hanging="720" w:left="1020"/>
      </w:pPr>
    </w:lvl>
    <w:lvl w:tplc="041A0019" w:ilvl="1">
      <w:start w:val="1"/>
      <w:numFmt w:val="lowerLetter"/>
      <w:lvlText w:val="%2."/>
      <w:lvlJc w:val="left"/>
      <w:pPr>
        <w:ind w:hanging="360" w:left="1380"/>
      </w:pPr>
    </w:lvl>
    <w:lvl w:tplc="041A001B" w:ilvl="2">
      <w:start w:val="1"/>
      <w:numFmt w:val="lowerRoman"/>
      <w:lvlText w:val="%3."/>
      <w:lvlJc w:val="right"/>
      <w:pPr>
        <w:ind w:hanging="180" w:left="2100"/>
      </w:pPr>
    </w:lvl>
    <w:lvl w:tplc="041A000F" w:ilvl="3">
      <w:start w:val="1"/>
      <w:numFmt w:val="decimal"/>
      <w:lvlText w:val="%4."/>
      <w:lvlJc w:val="left"/>
      <w:pPr>
        <w:ind w:hanging="360" w:left="2820"/>
      </w:pPr>
    </w:lvl>
    <w:lvl w:tplc="041A0019" w:ilvl="4">
      <w:start w:val="1"/>
      <w:numFmt w:val="lowerLetter"/>
      <w:lvlText w:val="%5."/>
      <w:lvlJc w:val="left"/>
      <w:pPr>
        <w:ind w:hanging="360" w:left="3540"/>
      </w:pPr>
    </w:lvl>
    <w:lvl w:tplc="041A001B" w:ilvl="5">
      <w:start w:val="1"/>
      <w:numFmt w:val="lowerRoman"/>
      <w:lvlText w:val="%6."/>
      <w:lvlJc w:val="right"/>
      <w:pPr>
        <w:ind w:hanging="180" w:left="4260"/>
      </w:pPr>
    </w:lvl>
    <w:lvl w:tplc="041A000F" w:ilvl="6">
      <w:start w:val="1"/>
      <w:numFmt w:val="decimal"/>
      <w:lvlText w:val="%7."/>
      <w:lvlJc w:val="left"/>
      <w:pPr>
        <w:ind w:hanging="360" w:left="4980"/>
      </w:pPr>
    </w:lvl>
    <w:lvl w:tplc="041A0019" w:ilvl="7">
      <w:start w:val="1"/>
      <w:numFmt w:val="lowerLetter"/>
      <w:lvlText w:val="%8."/>
      <w:lvlJc w:val="left"/>
      <w:pPr>
        <w:ind w:hanging="360" w:left="5700"/>
      </w:pPr>
    </w:lvl>
    <w:lvl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6">
    <w:nsid w:val="65B9307F"/>
    <w:multiLevelType w:val="hybridMultilevel"/>
    <w:tmpl w:val="7968F1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E6900F8"/>
    <w:multiLevelType w:val="hybridMultilevel"/>
    <w:tmpl w:val="5D0E430C"/>
    <w:lvl w:tplc="9258D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4">
    <w:nsid w:val="71E82F66"/>
    <w:multiLevelType w:val="hybridMultilevel"/>
    <w:tmpl w:val="33D26690"/>
    <w:lvl w:tplc="4940B0D4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8436E98"/>
    <w:multiLevelType w:val="hybridMultilevel"/>
    <w:tmpl w:val="D60041E0"/>
    <w:lvl w:tplc="66FC56C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4"/>
  </w:num>
  <w:num w:numId="5">
    <w:abstractNumId w:val="5"/>
  </w:num>
  <w:num w:numId="6">
    <w:abstractNumId w:val="29"/>
  </w:num>
  <w:num w:numId="7">
    <w:abstractNumId w:val="24"/>
  </w:num>
  <w:num w:numId="8">
    <w:abstractNumId w:val="33"/>
  </w:num>
  <w:num w:numId="9">
    <w:abstractNumId w:val="10"/>
  </w:num>
  <w:num w:numId="10">
    <w:abstractNumId w:val="7"/>
  </w:num>
  <w:num w:numId="11">
    <w:abstractNumId w:val="1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8"/>
  </w:num>
  <w:num w:numId="17">
    <w:abstractNumId w:val="27"/>
  </w:num>
  <w:num w:numId="18">
    <w:abstractNumId w:val="19"/>
  </w:num>
  <w:num w:numId="19">
    <w:abstractNumId w:val="32"/>
  </w:num>
  <w:num w:numId="20">
    <w:abstractNumId w:val="6"/>
  </w:num>
  <w:num w:numId="21">
    <w:abstractNumId w:val="8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31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3"/>
  </w:num>
  <w:num w:numId="40">
    <w:abstractNumId w:val="0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10A"/>
    <w:rsid w:val="00002A50"/>
    <w:rsid w:val="0001232F"/>
    <w:rsid w:val="00015ABD"/>
    <w:rsid w:val="00020A55"/>
    <w:rsid w:val="000219BF"/>
    <w:rsid w:val="00065080"/>
    <w:rsid w:val="000942EF"/>
    <w:rsid w:val="00097CC0"/>
    <w:rsid w:val="000A530B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E191C"/>
    <w:rsid w:val="001E2A3D"/>
    <w:rsid w:val="001F45C5"/>
    <w:rsid w:val="002240A0"/>
    <w:rsid w:val="00257C66"/>
    <w:rsid w:val="00273331"/>
    <w:rsid w:val="002C1423"/>
    <w:rsid w:val="002C41A8"/>
    <w:rsid w:val="002E2590"/>
    <w:rsid w:val="002F746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3D3429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90836"/>
    <w:rsid w:val="004A1FA5"/>
    <w:rsid w:val="004B13B8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11A21"/>
    <w:rsid w:val="00622A80"/>
    <w:rsid w:val="00651763"/>
    <w:rsid w:val="006639B4"/>
    <w:rsid w:val="0067569E"/>
    <w:rsid w:val="00682B77"/>
    <w:rsid w:val="006A1059"/>
    <w:rsid w:val="006C4385"/>
    <w:rsid w:val="006E1401"/>
    <w:rsid w:val="00700252"/>
    <w:rsid w:val="0074522F"/>
    <w:rsid w:val="00752475"/>
    <w:rsid w:val="00760D50"/>
    <w:rsid w:val="007833E9"/>
    <w:rsid w:val="007A5DE3"/>
    <w:rsid w:val="007B6948"/>
    <w:rsid w:val="007C72F7"/>
    <w:rsid w:val="0081116B"/>
    <w:rsid w:val="0081138D"/>
    <w:rsid w:val="00825B21"/>
    <w:rsid w:val="00834F06"/>
    <w:rsid w:val="008475B1"/>
    <w:rsid w:val="00867923"/>
    <w:rsid w:val="00887529"/>
    <w:rsid w:val="008B4458"/>
    <w:rsid w:val="008D6FC8"/>
    <w:rsid w:val="008F78B3"/>
    <w:rsid w:val="00901480"/>
    <w:rsid w:val="0093701A"/>
    <w:rsid w:val="0095694F"/>
    <w:rsid w:val="0097707D"/>
    <w:rsid w:val="0098567D"/>
    <w:rsid w:val="00985B1F"/>
    <w:rsid w:val="00985F74"/>
    <w:rsid w:val="009A0499"/>
    <w:rsid w:val="009B5376"/>
    <w:rsid w:val="009D4867"/>
    <w:rsid w:val="009E2170"/>
    <w:rsid w:val="00A3371E"/>
    <w:rsid w:val="00A406C9"/>
    <w:rsid w:val="00A51553"/>
    <w:rsid w:val="00A601A9"/>
    <w:rsid w:val="00A618A0"/>
    <w:rsid w:val="00A875E2"/>
    <w:rsid w:val="00AB3DEE"/>
    <w:rsid w:val="00AC5E4C"/>
    <w:rsid w:val="00AC6D07"/>
    <w:rsid w:val="00AC6EB0"/>
    <w:rsid w:val="00AE1810"/>
    <w:rsid w:val="00AE729A"/>
    <w:rsid w:val="00B071A9"/>
    <w:rsid w:val="00B1188C"/>
    <w:rsid w:val="00B50B2B"/>
    <w:rsid w:val="00B6230A"/>
    <w:rsid w:val="00B73840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67CDC"/>
    <w:rsid w:val="00D74553"/>
    <w:rsid w:val="00D870FD"/>
    <w:rsid w:val="00D95F0C"/>
    <w:rsid w:val="00DB2D35"/>
    <w:rsid w:val="00DC0977"/>
    <w:rsid w:val="00DC22CC"/>
    <w:rsid w:val="00DC430E"/>
    <w:rsid w:val="00DD3B0A"/>
    <w:rsid w:val="00DD40C7"/>
    <w:rsid w:val="00DF138F"/>
    <w:rsid w:val="00DF1BF8"/>
    <w:rsid w:val="00E179C3"/>
    <w:rsid w:val="00E47B71"/>
    <w:rsid w:val="00E5438B"/>
    <w:rsid w:val="00E875F2"/>
    <w:rsid w:val="00E87C46"/>
    <w:rsid w:val="00E96EFB"/>
    <w:rsid w:val="00EC70B0"/>
    <w:rsid w:val="00ED0F94"/>
    <w:rsid w:val="00EE1CB9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A3693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240A0"/>
    <w:rPr>
      <w:sz w:val="22"/>
      <w:szCs w:val="22"/>
      <w:lang w:eastAsia="en-US"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14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4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4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4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4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240A0"/>
    <w:rPr>
      <w:sz w:val="22"/>
      <w:szCs w:val="22"/>
      <w:lang w:eastAsia="en-US"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14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4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4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4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4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3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31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hgk.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hgk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gk.hr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hgk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St-519/2013-160</izvorni_sadrzaj>
    <derivirana_varijabla naziv="DomainObject.PredzadnjaOdlukaIzPredmeta.Oznaka_1">St-519/2013-160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54E47-D9E8-4E05-85B9-A629BF20F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11</properties:Pages>
  <properties:Words>3077</properties:Words>
  <properties:Characters>17355</properties:Characters>
  <properties:Lines>796</properties:Lines>
  <properties:Paragraphs>385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20906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2018-10-26T07:14:00Z</dcterms:created>
  <dc:creator>Blanka</dc:creator>
  <cp:lastModifiedBy>Danijela Sekulić</cp:lastModifiedBy>
  <cp:lastPrinted>2018-11-19T09:21:00Z</cp:lastPrinted>
  <dcterms:modified xmlns:xsi="http://www.w3.org/2001/XMLSchema-instance" xsi:type="dcterms:W3CDTF">2018-11-20T07:10:00Z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(MIKENA.docx)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11</vt:i4>
  </prop:property>
</prop:Properties>
</file>