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94f2c" w14:paraId="0b94f2c" w:rsidRDefault="0004799C" w:rsidP="001C4007" w:rsidR="001C4007">
      <w:pPr>
        <w:jc w:val="right"/>
        <w15:collapsed w:val="false"/>
      </w:pPr>
      <w:r>
        <w:t>6 St-174/13-80</w:t>
      </w:r>
    </w:p>
    <w:p w:rsidRDefault="00D410AE" w:rsidP="00D410AE" w:rsidR="00D410AE" w:rsidRPr="00B22EEE">
      <w:pPr>
        <w:pStyle w:val="Bezproreda"/>
        <w:rPr>
          <w:rFonts w:hAnsi="Times New Roman" w:ascii="Times New Roman"/>
          <w:sz w:val="24"/>
          <w:szCs w:val="24"/>
        </w:rPr>
      </w:pPr>
      <w:r w:rsidRPr="00B22EEE">
        <w:rPr>
          <w:rStyle w:val="Naglaeno"/>
          <w:rFonts w:hAnsi="Times New Roman" w:ascii="Times New Roman"/>
        </w:rPr>
        <w:t xml:space="preserve">             </w:t>
      </w:r>
      <w:r>
        <w:rPr>
          <w:rFonts w:hAnsi="Times New Roman" w:ascii="Times New Roman"/>
          <w:noProof/>
          <w:sz w:val="24"/>
          <w:szCs w:val="24"/>
        </w:rPr>
        <w:drawing>
          <wp:inline distR="0" distL="0" distB="0" distT="0">
            <wp:extent cy="800100" cx="685800"/>
            <wp:effectExtent b="0" r="0" t="0" l="0"/>
            <wp:docPr name="Slika 1" id="3"/>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D410AE" w:rsidP="00D410AE" w:rsidR="00D410AE" w:rsidRPr="00B22EEE">
      <w:pPr>
        <w:pStyle w:val="Bezproreda"/>
        <w:rPr>
          <w:rFonts w:hAnsi="Times New Roman" w:ascii="Times New Roman"/>
          <w:sz w:val="24"/>
          <w:szCs w:val="24"/>
        </w:rPr>
      </w:pPr>
    </w:p>
    <w:p w:rsidRDefault="00D410AE" w:rsidP="00D410AE" w:rsidR="00D410AE" w:rsidRPr="00B22EEE">
      <w:pPr>
        <w:pStyle w:val="Bezproreda"/>
        <w:rPr>
          <w:rFonts w:hAnsi="Times New Roman" w:ascii="Times New Roman"/>
          <w:sz w:val="24"/>
          <w:szCs w:val="24"/>
        </w:rPr>
      </w:pPr>
      <w:r w:rsidRPr="00B22EEE">
        <w:rPr>
          <w:rFonts w:hAnsi="Times New Roman" w:ascii="Times New Roman"/>
          <w:sz w:val="24"/>
          <w:szCs w:val="24"/>
        </w:rPr>
        <w:t xml:space="preserve">     REPUBLIKA HRVATSKA</w:t>
      </w:r>
    </w:p>
    <w:p w:rsidRDefault="00D410AE" w:rsidP="00D410AE" w:rsidR="00D410AE" w:rsidRPr="00B22EEE">
      <w:pPr>
        <w:pStyle w:val="Bezproreda"/>
        <w:rPr>
          <w:rFonts w:hAnsi="Times New Roman" w:ascii="Times New Roman"/>
          <w:sz w:val="24"/>
          <w:szCs w:val="24"/>
        </w:rPr>
      </w:pPr>
      <w:r w:rsidRPr="00B22EEE">
        <w:rPr>
          <w:rFonts w:hAnsi="Times New Roman" w:ascii="Times New Roman"/>
          <w:sz w:val="24"/>
          <w:szCs w:val="24"/>
        </w:rPr>
        <w:t xml:space="preserve">     TRGOVAČKI SUD U OSIJEKU</w:t>
      </w:r>
    </w:p>
    <w:p w:rsidRDefault="00D410AE" w:rsidP="00D410AE" w:rsidR="00D410AE">
      <w:pPr>
        <w:pStyle w:val="Bezproreda"/>
        <w:rPr>
          <w:rFonts w:hAnsi="Times New Roman" w:ascii="Times New Roman"/>
          <w:sz w:val="24"/>
          <w:szCs w:val="24"/>
        </w:rPr>
      </w:pPr>
      <w:r w:rsidRPr="00B22EEE">
        <w:rPr>
          <w:rFonts w:hAnsi="Times New Roman" w:ascii="Times New Roman"/>
          <w:sz w:val="24"/>
          <w:szCs w:val="24"/>
        </w:rPr>
        <w:t xml:space="preserve">    </w:t>
      </w:r>
    </w:p>
    <w:p w:rsidRDefault="00D7087E" w:rsidP="00D410AE" w:rsidR="00D7087E" w:rsidRPr="00D410AE">
      <w:pPr>
        <w:pStyle w:val="Bezproreda"/>
        <w:rPr>
          <w:rFonts w:eastAsia="Calibri" w:hAnsi="Times New Roman" w:ascii="Times New Roman"/>
          <w:sz w:val="24"/>
          <w:szCs w:val="24"/>
        </w:rPr>
      </w:pPr>
    </w:p>
    <w:p w:rsidRDefault="00D410AE" w:rsidP="00D410AE" w:rsidR="00D410AE" w:rsidRPr="00B22EEE">
      <w:pPr>
        <w:pStyle w:val="Bezproreda"/>
        <w:rPr>
          <w:rFonts w:eastAsia="Questrial" w:hAnsi="Times New Roman" w:ascii="Times New Roman"/>
          <w:b/>
          <w:sz w:val="24"/>
          <w:szCs w:val="24"/>
        </w:rPr>
      </w:pPr>
      <w:r w:rsidRPr="00B22EEE">
        <w:rPr>
          <w:rFonts w:eastAsia="Questrial" w:hAnsi="Times New Roman" w:ascii="Times New Roman"/>
          <w:sz w:val="24"/>
          <w:szCs w:val="24"/>
        </w:rPr>
        <w:tab/>
      </w:r>
      <w:r w:rsidRPr="00B22EEE">
        <w:rPr>
          <w:rFonts w:eastAsia="Questrial" w:hAnsi="Times New Roman" w:ascii="Times New Roman"/>
          <w:sz w:val="24"/>
          <w:szCs w:val="24"/>
        </w:rPr>
        <w:tab/>
      </w:r>
      <w:r w:rsidRPr="00B22EEE">
        <w:rPr>
          <w:rFonts w:eastAsia="Questrial" w:hAnsi="Times New Roman" w:ascii="Times New Roman"/>
          <w:sz w:val="24"/>
          <w:szCs w:val="24"/>
        </w:rPr>
        <w:tab/>
      </w:r>
      <w:r w:rsidRPr="00B22EEE">
        <w:rPr>
          <w:rFonts w:eastAsia="Questrial" w:hAnsi="Times New Roman" w:ascii="Times New Roman"/>
          <w:sz w:val="24"/>
          <w:szCs w:val="24"/>
        </w:rPr>
        <w:tab/>
      </w:r>
      <w:r w:rsidRPr="00B22EEE">
        <w:rPr>
          <w:rFonts w:eastAsia="Questrial" w:hAnsi="Times New Roman" w:ascii="Times New Roman"/>
          <w:sz w:val="24"/>
          <w:szCs w:val="24"/>
        </w:rPr>
        <w:tab/>
      </w:r>
      <w:r w:rsidRPr="00B22EEE">
        <w:rPr>
          <w:rFonts w:eastAsia="Questrial" w:hAnsi="Times New Roman" w:ascii="Times New Roman"/>
          <w:b/>
          <w:sz w:val="24"/>
          <w:szCs w:val="24"/>
        </w:rPr>
        <w:t>R J E Š E N J E</w:t>
      </w:r>
    </w:p>
    <w:p w:rsidRDefault="00D410AE" w:rsidP="00D410AE" w:rsidR="00D410AE" w:rsidRPr="001C4007">
      <w:pPr>
        <w:pStyle w:val="Bezproreda"/>
        <w:rPr>
          <w:rFonts w:eastAsia="Questrial" w:hAnsi="Times New Roman" w:ascii="Times New Roman"/>
          <w:sz w:val="24"/>
          <w:szCs w:val="24"/>
        </w:rPr>
      </w:pPr>
    </w:p>
    <w:p w:rsidRDefault="00D7087E" w:rsidP="00D410AE" w:rsidR="00D7087E" w:rsidRPr="001C4007">
      <w:pPr>
        <w:pStyle w:val="Bezproreda"/>
        <w:rPr>
          <w:rFonts w:eastAsia="Questrial" w:hAnsi="Times New Roman" w:ascii="Times New Roman"/>
          <w:sz w:val="24"/>
          <w:szCs w:val="24"/>
        </w:rPr>
      </w:pPr>
    </w:p>
    <w:p w:rsidRDefault="00D410AE" w:rsidP="00610C94" w:rsidR="00D7087E" w:rsidRPr="001C4007">
      <w:pPr>
        <w:pStyle w:val="Bezproreda"/>
        <w:jc w:val="both"/>
        <w:rPr>
          <w:rFonts w:eastAsia="Questrial" w:hAnsi="Times New Roman" w:ascii="Times New Roman"/>
          <w:sz w:val="24"/>
          <w:szCs w:val="24"/>
        </w:rPr>
      </w:pPr>
      <w:r w:rsidRPr="001C4007">
        <w:rPr>
          <w:rFonts w:hAnsi="Times New Roman" w:ascii="Times New Roman"/>
          <w:sz w:val="24"/>
          <w:szCs w:val="24"/>
        </w:rPr>
        <w:tab/>
        <w:t xml:space="preserve">       Trgovački sud u Osijeku  po stečajnoj sutkinji Nadi Roso , u stečajnom postupku nad dužnikom </w:t>
      </w:r>
      <w:r w:rsidR="001C4007" w:rsidRPr="001C4007">
        <w:rPr>
          <w:rFonts w:hAnsi="Times New Roman" w:ascii="Times New Roman"/>
          <w:b/>
          <w:sz w:val="24"/>
          <w:szCs w:val="24"/>
        </w:rPr>
        <w:t>MELIUS d.o.o. za unutarnju i vanjsku trgovinu u stečaju Osijek, Sarajevska 2, MBS 030022560, OIB 91234736823</w:t>
      </w:r>
      <w:r w:rsidRPr="001C4007">
        <w:rPr>
          <w:rFonts w:eastAsia="Questrial" w:hAnsi="Times New Roman" w:ascii="Times New Roman"/>
          <w:b/>
          <w:sz w:val="24"/>
          <w:szCs w:val="24"/>
        </w:rPr>
        <w:t xml:space="preserve">, </w:t>
      </w:r>
      <w:r w:rsidRPr="001C4007">
        <w:rPr>
          <w:rFonts w:eastAsia="Questrial" w:hAnsi="Times New Roman" w:ascii="Times New Roman"/>
          <w:sz w:val="24"/>
          <w:szCs w:val="24"/>
        </w:rPr>
        <w:t xml:space="preserve">dana </w:t>
      </w:r>
      <w:r w:rsidR="0004799C">
        <w:rPr>
          <w:rFonts w:eastAsia="Questrial" w:hAnsi="Times New Roman" w:ascii="Times New Roman"/>
          <w:sz w:val="24"/>
          <w:szCs w:val="24"/>
        </w:rPr>
        <w:t>16. prosinca 2016.</w:t>
      </w:r>
      <w:r w:rsidRPr="001C4007">
        <w:rPr>
          <w:rFonts w:eastAsia="Questrial" w:hAnsi="Times New Roman" w:ascii="Times New Roman"/>
          <w:sz w:val="24"/>
          <w:szCs w:val="24"/>
        </w:rPr>
        <w:t xml:space="preserve"> g.,</w:t>
      </w:r>
    </w:p>
    <w:p w:rsidRDefault="00761613" w:rsidP="00610C94" w:rsidR="00761613" w:rsidRPr="00761613">
      <w:pPr>
        <w:pStyle w:val="Bezproreda"/>
        <w:jc w:val="both"/>
        <w:rPr>
          <w:rFonts w:eastAsia="Questrial" w:hAnsi="Times New Roman" w:ascii="Times New Roman"/>
          <w:sz w:val="24"/>
          <w:szCs w:val="24"/>
        </w:rPr>
      </w:pPr>
    </w:p>
    <w:p w:rsidRDefault="00354737" w:rsidP="00354737" w:rsidR="00354737">
      <w:pPr>
        <w:ind w:firstLine="708"/>
        <w:jc w:val="center"/>
        <w:rPr>
          <w:b/>
        </w:rPr>
      </w:pPr>
      <w:r>
        <w:rPr>
          <w:b/>
        </w:rPr>
        <w:t>r i j e š i o  j e</w:t>
      </w:r>
    </w:p>
    <w:p w:rsidRDefault="00354737" w:rsidP="00354737" w:rsidR="00354737"/>
    <w:p w:rsidRDefault="001C4007" w:rsidP="0004799C" w:rsidR="0004799C">
      <w:pPr>
        <w:pStyle w:val="Odlomakpopisa"/>
        <w:numPr>
          <w:ilvl w:val="0"/>
          <w:numId w:val="1"/>
        </w:numPr>
        <w:ind w:hanging="349" w:left="709"/>
      </w:pPr>
      <w:r w:rsidRPr="0082755D">
        <w:t>Stečajno</w:t>
      </w:r>
      <w:r>
        <w:t>j</w:t>
      </w:r>
      <w:r w:rsidRPr="0082755D">
        <w:t xml:space="preserve"> upravitelj</w:t>
      </w:r>
      <w:r>
        <w:t>ici</w:t>
      </w:r>
      <w:r w:rsidRPr="0082755D">
        <w:t xml:space="preserve"> </w:t>
      </w:r>
      <w:r w:rsidRPr="001C4007">
        <w:rPr>
          <w:b/>
        </w:rPr>
        <w:t xml:space="preserve">Blanki </w:t>
      </w:r>
      <w:proofErr w:type="spellStart"/>
      <w:r w:rsidRPr="001C4007">
        <w:rPr>
          <w:b/>
        </w:rPr>
        <w:t>Gambiraža</w:t>
      </w:r>
      <w:proofErr w:type="spellEnd"/>
      <w:r w:rsidRPr="001C4007">
        <w:rPr>
          <w:b/>
        </w:rPr>
        <w:t xml:space="preserve"> iz Osijeka, Bakarska 42, OIB 81085118009</w:t>
      </w:r>
      <w:r w:rsidRPr="0082755D">
        <w:t xml:space="preserve"> </w:t>
      </w:r>
      <w:r>
        <w:t xml:space="preserve">odobrava se ukupna neto nagrada za rad za obnašanje dužnosti stečajnog upravitelja do stupanja na snagu Uredbe o kriterijima i načinu obračuna i plaćanja nagrade stečajnim upraviteljima (NN 105/15) u neto iznosu od </w:t>
      </w:r>
      <w:r w:rsidR="0004799C">
        <w:t>11.139,20</w:t>
      </w:r>
      <w:r>
        <w:t xml:space="preserve"> kn.  </w:t>
      </w:r>
    </w:p>
    <w:p w:rsidRDefault="001C4007" w:rsidP="001C4007" w:rsidR="001C4007">
      <w:pPr>
        <w:pStyle w:val="Odlomakpopisa"/>
        <w:numPr>
          <w:ilvl w:val="0"/>
          <w:numId w:val="1"/>
        </w:numPr>
        <w:ind w:hanging="349" w:left="709"/>
      </w:pPr>
      <w:r w:rsidRPr="0082755D">
        <w:t>Stečajno</w:t>
      </w:r>
      <w:r>
        <w:t>j</w:t>
      </w:r>
      <w:r w:rsidRPr="0082755D">
        <w:t xml:space="preserve"> upravitelj</w:t>
      </w:r>
      <w:r>
        <w:t>ici</w:t>
      </w:r>
      <w:r w:rsidRPr="0082755D">
        <w:t xml:space="preserve"> </w:t>
      </w:r>
      <w:r w:rsidRPr="001C4007">
        <w:rPr>
          <w:b/>
        </w:rPr>
        <w:t xml:space="preserve">Blanki </w:t>
      </w:r>
      <w:proofErr w:type="spellStart"/>
      <w:r w:rsidRPr="001C4007">
        <w:rPr>
          <w:b/>
        </w:rPr>
        <w:t>Gambiraža</w:t>
      </w:r>
      <w:proofErr w:type="spellEnd"/>
      <w:r w:rsidRPr="001C4007">
        <w:rPr>
          <w:b/>
        </w:rPr>
        <w:t xml:space="preserve"> iz Osijeka, Bakarska 42, OIB 81085118009</w:t>
      </w:r>
      <w:r w:rsidRPr="0082755D">
        <w:t xml:space="preserve"> </w:t>
      </w:r>
      <w:r>
        <w:t xml:space="preserve">odobrava se ukupna bruto nagrada za rad za obnašanje dužnosti stečajnog upravitelja nakon stupanja na snagu Uredbe o kriterijima i načinu obračuna i plaćanja nagrade stečajnim upraviteljima (NN 105/15) u iznosu od </w:t>
      </w:r>
      <w:r w:rsidR="0004799C">
        <w:t>5.950,75</w:t>
      </w:r>
      <w:r>
        <w:t xml:space="preserve"> kn bruto.  </w:t>
      </w:r>
    </w:p>
    <w:p w:rsidRDefault="001C4007" w:rsidP="001C4007" w:rsidR="001C4007" w:rsidRPr="00AE0CAC">
      <w:pPr>
        <w:pStyle w:val="Bezproreda10"/>
        <w:numPr>
          <w:ilvl w:val="0"/>
          <w:numId w:val="1"/>
        </w:numPr>
        <w:ind w:hanging="349" w:left="709"/>
        <w:jc w:val="both"/>
        <w:rPr>
          <w:rFonts w:hAnsi="Times New Roman" w:ascii="Times New Roman"/>
          <w:sz w:val="24"/>
          <w:szCs w:val="24"/>
        </w:rPr>
      </w:pPr>
      <w:r w:rsidRPr="00952912">
        <w:rPr>
          <w:rFonts w:hAnsi="Times New Roman" w:ascii="Times New Roman"/>
          <w:sz w:val="24"/>
          <w:szCs w:val="24"/>
        </w:rPr>
        <w:t>Dozvoljava se stečajno</w:t>
      </w:r>
      <w:r w:rsidR="0004799C">
        <w:rPr>
          <w:rFonts w:hAnsi="Times New Roman" w:ascii="Times New Roman"/>
          <w:sz w:val="24"/>
          <w:szCs w:val="24"/>
        </w:rPr>
        <w:t>j</w:t>
      </w:r>
      <w:r w:rsidRPr="00952912">
        <w:rPr>
          <w:rFonts w:hAnsi="Times New Roman" w:ascii="Times New Roman"/>
          <w:sz w:val="24"/>
          <w:szCs w:val="24"/>
        </w:rPr>
        <w:t xml:space="preserve"> upravitelj</w:t>
      </w:r>
      <w:r w:rsidR="0004799C">
        <w:rPr>
          <w:rFonts w:hAnsi="Times New Roman" w:ascii="Times New Roman"/>
          <w:sz w:val="24"/>
          <w:szCs w:val="24"/>
        </w:rPr>
        <w:t>ici</w:t>
      </w:r>
      <w:r w:rsidRPr="00952912">
        <w:rPr>
          <w:rFonts w:hAnsi="Times New Roman" w:ascii="Times New Roman"/>
          <w:sz w:val="24"/>
          <w:szCs w:val="24"/>
        </w:rPr>
        <w:t xml:space="preserve"> da nakon pravomoćnosti ovoga rješenja isplati   </w:t>
      </w:r>
      <w:r>
        <w:rPr>
          <w:rFonts w:hAnsi="Times New Roman" w:ascii="Times New Roman"/>
          <w:sz w:val="24"/>
          <w:szCs w:val="24"/>
        </w:rPr>
        <w:t xml:space="preserve"> iznos</w:t>
      </w:r>
      <w:r w:rsidR="0004799C">
        <w:rPr>
          <w:rFonts w:hAnsi="Times New Roman" w:ascii="Times New Roman"/>
          <w:sz w:val="24"/>
          <w:szCs w:val="24"/>
        </w:rPr>
        <w:t>e</w:t>
      </w:r>
      <w:r>
        <w:rPr>
          <w:rFonts w:hAnsi="Times New Roman" w:ascii="Times New Roman"/>
          <w:sz w:val="24"/>
          <w:szCs w:val="24"/>
        </w:rPr>
        <w:t xml:space="preserve"> iz točke 1. i 2. ovog rješenja sa žiro računa stečajnog dužnika</w:t>
      </w:r>
      <w:r w:rsidRPr="00952912">
        <w:rPr>
          <w:rFonts w:hAnsi="Times New Roman" w:ascii="Times New Roman"/>
          <w:sz w:val="24"/>
          <w:szCs w:val="24"/>
        </w:rPr>
        <w:t>.</w:t>
      </w:r>
    </w:p>
    <w:p w:rsidRDefault="001C4007" w:rsidP="001C4007" w:rsidR="001C4007" w:rsidRPr="00952912">
      <w:pPr>
        <w:pStyle w:val="Bezproreda10"/>
        <w:numPr>
          <w:ilvl w:val="0"/>
          <w:numId w:val="1"/>
        </w:numPr>
        <w:ind w:hanging="349" w:left="709"/>
        <w:jc w:val="both"/>
      </w:pPr>
      <w:r w:rsidRPr="00952912">
        <w:rPr>
          <w:rFonts w:hAnsi="Times New Roman" w:ascii="Times New Roman"/>
          <w:sz w:val="24"/>
          <w:szCs w:val="24"/>
        </w:rPr>
        <w:t>Ovo rješenje objavit će se na</w:t>
      </w:r>
      <w:r>
        <w:rPr>
          <w:rFonts w:hAnsi="Times New Roman" w:ascii="Times New Roman"/>
          <w:sz w:val="24"/>
          <w:szCs w:val="24"/>
        </w:rPr>
        <w:t xml:space="preserve"> mrežnoj stranici</w:t>
      </w:r>
      <w:r w:rsidRPr="00952912">
        <w:rPr>
          <w:rFonts w:hAnsi="Times New Roman" w:ascii="Times New Roman"/>
          <w:sz w:val="24"/>
          <w:szCs w:val="24"/>
        </w:rPr>
        <w:t xml:space="preserve"> e-</w:t>
      </w:r>
      <w:r>
        <w:rPr>
          <w:rFonts w:hAnsi="Times New Roman" w:ascii="Times New Roman"/>
          <w:sz w:val="24"/>
          <w:szCs w:val="24"/>
        </w:rPr>
        <w:t>O</w:t>
      </w:r>
      <w:r w:rsidRPr="00952912">
        <w:rPr>
          <w:rFonts w:hAnsi="Times New Roman" w:ascii="Times New Roman"/>
          <w:sz w:val="24"/>
          <w:szCs w:val="24"/>
        </w:rPr>
        <w:t>glasnoj ploči</w:t>
      </w:r>
      <w:r>
        <w:rPr>
          <w:rFonts w:hAnsi="Times New Roman" w:ascii="Times New Roman"/>
          <w:sz w:val="24"/>
          <w:szCs w:val="24"/>
        </w:rPr>
        <w:t xml:space="preserve"> ovoga</w:t>
      </w:r>
      <w:r w:rsidRPr="00952912">
        <w:rPr>
          <w:rFonts w:hAnsi="Times New Roman" w:ascii="Times New Roman"/>
          <w:sz w:val="24"/>
          <w:szCs w:val="24"/>
        </w:rPr>
        <w:t xml:space="preserve"> suda</w:t>
      </w:r>
      <w:r>
        <w:rPr>
          <w:rFonts w:hAnsi="Times New Roman" w:ascii="Times New Roman"/>
          <w:sz w:val="24"/>
          <w:szCs w:val="24"/>
        </w:rPr>
        <w:t>.</w:t>
      </w:r>
    </w:p>
    <w:p w:rsidRDefault="001C4007" w:rsidP="001C4007" w:rsidR="001C4007"/>
    <w:p w:rsidRDefault="001C4007" w:rsidP="001C4007" w:rsidR="001C4007"/>
    <w:p w:rsidRDefault="001C4007" w:rsidP="001C4007" w:rsidR="001C4007">
      <w:pPr>
        <w:jc w:val="center"/>
        <w:rPr>
          <w:b/>
        </w:rPr>
      </w:pPr>
      <w:r>
        <w:rPr>
          <w:b/>
        </w:rPr>
        <w:t>O b r a z l o ž e nj e</w:t>
      </w:r>
    </w:p>
    <w:p w:rsidRDefault="001C4007" w:rsidP="001C4007" w:rsidR="001C4007"/>
    <w:p w:rsidRDefault="001C4007" w:rsidP="001C4007" w:rsidR="001C4007"/>
    <w:p w:rsidRDefault="001C4007" w:rsidP="001C4007" w:rsidR="001C4007">
      <w:pPr>
        <w:ind w:firstLine="708"/>
      </w:pPr>
      <w:r>
        <w:t>Rješenjem ovog suda, broj 6 St-</w:t>
      </w:r>
      <w:r w:rsidR="0004799C">
        <w:t>174/13 od 20.5.2013. g.</w:t>
      </w:r>
      <w:r>
        <w:t xml:space="preserve"> (pravomoćno </w:t>
      </w:r>
      <w:r w:rsidR="0004799C">
        <w:t>26.6.2013. g.</w:t>
      </w:r>
      <w:r>
        <w:t xml:space="preserve">) otvoren je stečajni postupak nad dužnikom: </w:t>
      </w:r>
      <w:r w:rsidRPr="001C4007">
        <w:rPr>
          <w:b/>
        </w:rPr>
        <w:t>MELIUS d.o.o. za unutarnju i vanjsku trgovinu u stečaju Osijek, Sarajevska 2, MBS 030022560, OIB 91234736823</w:t>
      </w:r>
      <w:r>
        <w:rPr>
          <w:b/>
        </w:rPr>
        <w:t xml:space="preserve"> </w:t>
      </w:r>
      <w:r>
        <w:t>a za stečajn</w:t>
      </w:r>
      <w:r w:rsidR="0004799C">
        <w:t>u</w:t>
      </w:r>
      <w:r>
        <w:t xml:space="preserve"> upravitelj</w:t>
      </w:r>
      <w:r w:rsidR="0004799C">
        <w:t xml:space="preserve">icu </w:t>
      </w:r>
      <w:r>
        <w:t>imenovan</w:t>
      </w:r>
      <w:r w:rsidR="0004799C">
        <w:t>a</w:t>
      </w:r>
      <w:r>
        <w:t xml:space="preserve"> je </w:t>
      </w:r>
      <w:r w:rsidR="0004799C">
        <w:t xml:space="preserve">Blanka </w:t>
      </w:r>
      <w:proofErr w:type="spellStart"/>
      <w:r w:rsidR="0004799C">
        <w:t>Gambiraža</w:t>
      </w:r>
      <w:proofErr w:type="spellEnd"/>
      <w:r>
        <w:t xml:space="preserve"> iz Osijeka.  </w:t>
      </w:r>
    </w:p>
    <w:p w:rsidRDefault="001C4007" w:rsidP="001C4007" w:rsidR="001C4007">
      <w:pPr>
        <w:tabs>
          <w:tab w:pos="1155" w:val="left"/>
        </w:tabs>
      </w:pPr>
    </w:p>
    <w:p w:rsidRDefault="001C4007" w:rsidP="00950A20" w:rsidR="001C4007">
      <w:pPr>
        <w:pStyle w:val="Odlomakpopisa"/>
        <w:ind w:firstLine="708" w:left="0"/>
      </w:pPr>
      <w:r>
        <w:t xml:space="preserve">Podneskom od </w:t>
      </w:r>
      <w:r w:rsidR="0004799C">
        <w:t>9. prosinca</w:t>
      </w:r>
      <w:r>
        <w:t xml:space="preserve"> 2016. g. stečajn</w:t>
      </w:r>
      <w:r w:rsidR="0004799C">
        <w:t>a</w:t>
      </w:r>
      <w:r>
        <w:t xml:space="preserve"> upravitelj</w:t>
      </w:r>
      <w:r w:rsidR="0004799C">
        <w:t xml:space="preserve">ica predložila je </w:t>
      </w:r>
      <w:r>
        <w:t xml:space="preserve">da </w:t>
      </w:r>
      <w:r w:rsidR="0004799C">
        <w:t xml:space="preserve">joj </w:t>
      </w:r>
      <w:r>
        <w:t xml:space="preserve">se odobri </w:t>
      </w:r>
      <w:r w:rsidR="0004799C">
        <w:t xml:space="preserve">konačna </w:t>
      </w:r>
      <w:r>
        <w:t xml:space="preserve">nagrada za rad </w:t>
      </w:r>
      <w:r w:rsidR="0004799C">
        <w:t xml:space="preserve">budući je unovčena sva imovina stečajnog dužnika u ukupnom iznosu od 165.025,26 kn s time da je dio imovine unovčen prije 10.10.2015. g. u iznosu od 123.295,21 kn odnosno do stupanja na snagu nove Uredbe o kriterijima i načinu obračuna i plaćanja nagrada stečajnim upraviteljima (u daljnjem tekstu Uredba/2015) a dio imovine u iznosu od 41.730,05 kn unovčena je nakon 10.10.2015. g., odnosno nakon stupanja na snagu Uredbe/2015. Slijedom navedenog </w:t>
      </w:r>
      <w:r w:rsidR="00950A20">
        <w:t xml:space="preserve"> unovčene su pokretnine stečajnog dužnika (cipele) u razdoblju od 20.5.2013. g. do 9.10.2015. g. a nakon 10.10.2015. g. unovčena je nekretnina stečajnog dužnika upisana u </w:t>
      </w:r>
      <w:proofErr w:type="spellStart"/>
      <w:r w:rsidR="00950A20">
        <w:t>zk</w:t>
      </w:r>
      <w:proofErr w:type="spellEnd"/>
      <w:r w:rsidR="00950A20">
        <w:t>. ul. 72 k.o. Osijek koja je prodana na 8. dražbi 21.4.2016. g. u iznosu od 41.730,05 kn.</w:t>
      </w:r>
    </w:p>
    <w:p w:rsidRDefault="002D6A6C" w:rsidP="002D6A6C" w:rsidR="002D6A6C">
      <w:pPr>
        <w:jc w:val="right"/>
      </w:pPr>
      <w:r>
        <w:lastRenderedPageBreak/>
        <w:t>6 St-174/13-80</w:t>
      </w:r>
    </w:p>
    <w:p w:rsidRDefault="001C4007" w:rsidP="002D6A6C" w:rsidR="001C4007">
      <w:pPr>
        <w:pStyle w:val="Bezproreda10"/>
        <w:jc w:val="both"/>
        <w:rPr>
          <w:rFonts w:hAnsi="Times New Roman" w:ascii="Times New Roman"/>
          <w:sz w:val="24"/>
          <w:szCs w:val="24"/>
        </w:rPr>
      </w:pPr>
    </w:p>
    <w:p w:rsidRDefault="001C4007" w:rsidP="001C4007" w:rsidR="00950A20">
      <w:pPr>
        <w:pStyle w:val="Bezproreda"/>
        <w:ind w:firstLine="708"/>
        <w:jc w:val="both"/>
        <w:rPr>
          <w:rFonts w:hAnsi="Times New Roman" w:ascii="Times New Roman"/>
          <w:sz w:val="24"/>
          <w:szCs w:val="24"/>
        </w:rPr>
      </w:pPr>
      <w:r w:rsidRPr="006B4C9E">
        <w:rPr>
          <w:rFonts w:hAnsi="Times New Roman" w:ascii="Times New Roman"/>
          <w:sz w:val="24"/>
          <w:szCs w:val="24"/>
        </w:rPr>
        <w:t xml:space="preserve">Uvidom u </w:t>
      </w:r>
      <w:r w:rsidRPr="00E52E2C">
        <w:rPr>
          <w:rFonts w:hAnsi="Times New Roman" w:ascii="Times New Roman"/>
          <w:sz w:val="24"/>
          <w:szCs w:val="24"/>
        </w:rPr>
        <w:t xml:space="preserve">spis utvrđeno je da je u ovom stečajnom postupku unovčena stečajna masa </w:t>
      </w:r>
      <w:r>
        <w:rPr>
          <w:rFonts w:hAnsi="Times New Roman" w:ascii="Times New Roman"/>
          <w:sz w:val="24"/>
          <w:szCs w:val="24"/>
        </w:rPr>
        <w:t xml:space="preserve">i to </w:t>
      </w:r>
      <w:r w:rsidR="00950A20">
        <w:rPr>
          <w:rFonts w:hAnsi="Times New Roman" w:ascii="Times New Roman"/>
          <w:sz w:val="24"/>
          <w:szCs w:val="24"/>
        </w:rPr>
        <w:t>kako je gore navedeno nekretnine i pokretnine.</w:t>
      </w:r>
    </w:p>
    <w:p w:rsidRDefault="00950A20" w:rsidP="001C4007" w:rsidR="001C4007">
      <w:pPr>
        <w:pStyle w:val="Bezproreda"/>
        <w:ind w:firstLine="708"/>
        <w:jc w:val="both"/>
        <w:rPr>
          <w:rFonts w:hAnsi="Times New Roman" w:ascii="Times New Roman"/>
          <w:sz w:val="24"/>
          <w:szCs w:val="24"/>
        </w:rPr>
      </w:pPr>
      <w:r>
        <w:rPr>
          <w:rFonts w:hAnsi="Times New Roman" w:ascii="Times New Roman"/>
          <w:sz w:val="24"/>
          <w:szCs w:val="24"/>
        </w:rPr>
        <w:t xml:space="preserve"> </w:t>
      </w:r>
    </w:p>
    <w:p w:rsidRDefault="001C4007" w:rsidP="002D6A6C" w:rsidR="00950A20">
      <w:pPr>
        <w:pStyle w:val="Bezproreda"/>
        <w:ind w:firstLine="708"/>
        <w:jc w:val="both"/>
        <w:rPr>
          <w:rFonts w:hAnsi="Times New Roman" w:ascii="Times New Roman"/>
          <w:sz w:val="24"/>
          <w:szCs w:val="24"/>
        </w:rPr>
      </w:pPr>
      <w:r>
        <w:rPr>
          <w:rFonts w:hAnsi="Times New Roman" w:ascii="Times New Roman"/>
          <w:sz w:val="24"/>
          <w:szCs w:val="24"/>
        </w:rPr>
        <w:t xml:space="preserve">Slijedom gore navedenog stečajnu masu čini unovčena imovina u ukupnom iznosu od </w:t>
      </w:r>
      <w:r w:rsidR="00950A20">
        <w:rPr>
          <w:rFonts w:hAnsi="Times New Roman" w:ascii="Times New Roman"/>
          <w:sz w:val="24"/>
          <w:szCs w:val="24"/>
        </w:rPr>
        <w:t xml:space="preserve">165.025,26 kn. </w:t>
      </w:r>
    </w:p>
    <w:p w:rsidRDefault="001C4007" w:rsidP="001C4007" w:rsidR="001C4007">
      <w:pPr>
        <w:pStyle w:val="Bezproreda"/>
        <w:ind w:firstLine="708"/>
        <w:jc w:val="both"/>
        <w:rPr>
          <w:rFonts w:hAnsi="Times New Roman" w:ascii="Times New Roman"/>
          <w:sz w:val="24"/>
          <w:szCs w:val="24"/>
        </w:rPr>
      </w:pPr>
      <w:r>
        <w:rPr>
          <w:rFonts w:hAnsi="Times New Roman" w:ascii="Times New Roman"/>
          <w:sz w:val="24"/>
          <w:szCs w:val="24"/>
        </w:rPr>
        <w:t xml:space="preserve">Urednom iz 2015. g. (koja je stupila na snagu 10.10.2015. g.) kada prestaje važiti Uredba iz 2003. g.), u odredbi čl. 16. propisano je da će se za rad stečajnom upravitelju koji je obavljen do stupanja na snagu te Uredbe, obračunati nagrada po pravilima Uredbe iz 2003. g. pri čemu se ista obračunava na način da sud utvrdi postotak nagrade koja stečajnom upravitelju pripada prema pravilima te Uredbe (st. 2.). Za poslove obavljene nakon stupanja na snagu Uredbe iz 2015. g. nagrada se određuje po njenim pravilima, vodeći računa o postotku namirenja (st. 3.). </w:t>
      </w:r>
    </w:p>
    <w:p w:rsidRDefault="001C4007" w:rsidP="001C4007" w:rsidR="001C4007">
      <w:pPr>
        <w:pStyle w:val="Bezproreda"/>
        <w:ind w:firstLine="708"/>
        <w:jc w:val="both"/>
        <w:rPr>
          <w:rFonts w:hAnsi="Times New Roman" w:ascii="Times New Roman"/>
          <w:sz w:val="24"/>
          <w:szCs w:val="24"/>
        </w:rPr>
      </w:pPr>
    </w:p>
    <w:p w:rsidRDefault="001C4007" w:rsidP="001C4007" w:rsidR="001C4007">
      <w:pPr>
        <w:pStyle w:val="Bezproreda"/>
        <w:ind w:firstLine="708"/>
        <w:jc w:val="both"/>
        <w:rPr>
          <w:rFonts w:hAnsi="Times New Roman" w:ascii="Times New Roman"/>
          <w:sz w:val="24"/>
          <w:szCs w:val="24"/>
        </w:rPr>
      </w:pPr>
      <w:r>
        <w:rPr>
          <w:rFonts w:hAnsi="Times New Roman" w:ascii="Times New Roman"/>
          <w:sz w:val="24"/>
          <w:szCs w:val="24"/>
        </w:rPr>
        <w:t xml:space="preserve">Primjenjujući pravilo iz Uredbe iz 2015. g. stečajnom se upravitelju za rad obavljen do 10.10.2015. g. obračunava nagrada po Uredbi iz 2003. g. a potom po Uredbi iz 2015. g. Osnovni kriterij primjene Uredaba jest kada je rad obavljen, što uz primjenu propisanog kriterija obračuna nagrade znači da je mjerodavno vrijeme kada je stečajna masa unovčena. </w:t>
      </w:r>
    </w:p>
    <w:p w:rsidRDefault="001C4007" w:rsidP="001C4007" w:rsidR="001C4007">
      <w:pPr>
        <w:pStyle w:val="Bezproreda"/>
        <w:ind w:firstLine="708"/>
        <w:jc w:val="both"/>
        <w:rPr>
          <w:rFonts w:hAnsi="Times New Roman" w:ascii="Times New Roman"/>
          <w:sz w:val="24"/>
          <w:szCs w:val="24"/>
        </w:rPr>
      </w:pPr>
    </w:p>
    <w:p w:rsidRDefault="001C4007" w:rsidP="001C4007" w:rsidR="001C4007">
      <w:pPr>
        <w:pStyle w:val="Bezproreda"/>
        <w:ind w:firstLine="708"/>
        <w:jc w:val="both"/>
        <w:rPr>
          <w:rFonts w:hAnsi="Times New Roman" w:ascii="Times New Roman"/>
          <w:sz w:val="24"/>
          <w:szCs w:val="24"/>
        </w:rPr>
      </w:pPr>
      <w:r>
        <w:rPr>
          <w:rFonts w:hAnsi="Times New Roman" w:ascii="Times New Roman"/>
          <w:sz w:val="24"/>
          <w:szCs w:val="24"/>
        </w:rPr>
        <w:t>Slijedom navedenog nagrada se stečajnom upravitelju odmjerava:</w:t>
      </w:r>
    </w:p>
    <w:p w:rsidRDefault="001C4007" w:rsidP="001C4007" w:rsidR="001C4007">
      <w:pPr>
        <w:pStyle w:val="Bezproreda"/>
        <w:numPr>
          <w:ilvl w:val="0"/>
          <w:numId w:val="9"/>
        </w:numPr>
        <w:jc w:val="both"/>
        <w:rPr>
          <w:rFonts w:hAnsi="Times New Roman" w:ascii="Times New Roman"/>
          <w:sz w:val="24"/>
          <w:szCs w:val="24"/>
        </w:rPr>
      </w:pPr>
      <w:r>
        <w:rPr>
          <w:rFonts w:hAnsi="Times New Roman" w:ascii="Times New Roman"/>
          <w:sz w:val="24"/>
          <w:szCs w:val="24"/>
        </w:rPr>
        <w:t xml:space="preserve">primjenom kriterija iz Uredbe iz 2003. g. u odnosu na vrijednost stečajne mase unovčene do stupanja na snagu Uredbe iz 2015. g. (10.10.2015. g.), što u konkretnom slučaju znači da je u tom razdoblju unovčena stečajna masa u iznosu od </w:t>
      </w:r>
      <w:r w:rsidR="00950A20">
        <w:rPr>
          <w:rFonts w:hAnsi="Times New Roman" w:ascii="Times New Roman"/>
          <w:sz w:val="24"/>
          <w:szCs w:val="24"/>
        </w:rPr>
        <w:t>123.295,21</w:t>
      </w:r>
      <w:r>
        <w:rPr>
          <w:rFonts w:hAnsi="Times New Roman" w:ascii="Times New Roman"/>
          <w:sz w:val="24"/>
          <w:szCs w:val="24"/>
        </w:rPr>
        <w:t xml:space="preserve"> kn – pokretnine</w:t>
      </w:r>
      <w:r w:rsidR="00950A20">
        <w:rPr>
          <w:rFonts w:hAnsi="Times New Roman" w:ascii="Times New Roman"/>
          <w:sz w:val="24"/>
          <w:szCs w:val="24"/>
        </w:rPr>
        <w:t>.</w:t>
      </w:r>
    </w:p>
    <w:p w:rsidRDefault="001C4007" w:rsidP="00950A20" w:rsidR="00950A20">
      <w:pPr>
        <w:pStyle w:val="Bezproreda"/>
        <w:numPr>
          <w:ilvl w:val="0"/>
          <w:numId w:val="9"/>
        </w:numPr>
        <w:jc w:val="both"/>
        <w:rPr>
          <w:rFonts w:hAnsi="Times New Roman" w:ascii="Times New Roman"/>
          <w:sz w:val="24"/>
          <w:szCs w:val="24"/>
        </w:rPr>
      </w:pPr>
      <w:r>
        <w:rPr>
          <w:rFonts w:hAnsi="Times New Roman" w:ascii="Times New Roman"/>
          <w:sz w:val="24"/>
          <w:szCs w:val="24"/>
        </w:rPr>
        <w:t xml:space="preserve">primjenom kriterija iz Uredbe iz 2015. g. u odnosu na vrijednost stečajne mase unovčene nakon njenog stupanja na snagu, što u konkretnom slučaju znači unovčena stečajna masa u iznosu od </w:t>
      </w:r>
      <w:r w:rsidR="00950A20">
        <w:rPr>
          <w:rFonts w:hAnsi="Times New Roman" w:ascii="Times New Roman"/>
          <w:sz w:val="24"/>
          <w:szCs w:val="24"/>
        </w:rPr>
        <w:t>41.730,05 kn – nekretnine.</w:t>
      </w:r>
    </w:p>
    <w:p w:rsidRDefault="00950A20" w:rsidP="00950A20" w:rsidR="001C4007">
      <w:pPr>
        <w:pStyle w:val="Bezproreda"/>
        <w:ind w:left="1068"/>
        <w:jc w:val="both"/>
        <w:rPr>
          <w:rFonts w:hAnsi="Times New Roman" w:ascii="Times New Roman"/>
          <w:sz w:val="24"/>
          <w:szCs w:val="24"/>
        </w:rPr>
      </w:pPr>
      <w:r>
        <w:rPr>
          <w:rFonts w:hAnsi="Times New Roman" w:ascii="Times New Roman"/>
          <w:sz w:val="24"/>
          <w:szCs w:val="24"/>
        </w:rPr>
        <w:t xml:space="preserve"> </w:t>
      </w:r>
    </w:p>
    <w:p w:rsidRDefault="001C4007" w:rsidP="001C4007" w:rsidR="001C4007">
      <w:pPr>
        <w:pStyle w:val="Bezproreda"/>
        <w:ind w:firstLine="708"/>
        <w:jc w:val="both"/>
        <w:rPr>
          <w:rFonts w:hAnsi="Times New Roman" w:ascii="Times New Roman"/>
          <w:sz w:val="24"/>
          <w:szCs w:val="24"/>
        </w:rPr>
      </w:pPr>
      <w:r>
        <w:rPr>
          <w:rFonts w:hAnsi="Times New Roman" w:ascii="Times New Roman"/>
          <w:sz w:val="24"/>
          <w:szCs w:val="24"/>
        </w:rPr>
        <w:t xml:space="preserve">Iznos od </w:t>
      </w:r>
      <w:r w:rsidR="00950A20">
        <w:rPr>
          <w:rFonts w:hAnsi="Times New Roman" w:ascii="Times New Roman"/>
          <w:sz w:val="24"/>
          <w:szCs w:val="24"/>
        </w:rPr>
        <w:t>123.295,21</w:t>
      </w:r>
      <w:r>
        <w:rPr>
          <w:rFonts w:hAnsi="Times New Roman" w:ascii="Times New Roman"/>
          <w:sz w:val="24"/>
          <w:szCs w:val="24"/>
        </w:rPr>
        <w:t xml:space="preserve"> kn kada se podijeli sa ukupnim iznosom unovčene stečajne mase u iznosu od </w:t>
      </w:r>
      <w:r w:rsidR="00950A20">
        <w:rPr>
          <w:rFonts w:hAnsi="Times New Roman" w:ascii="Times New Roman"/>
          <w:sz w:val="24"/>
          <w:szCs w:val="24"/>
        </w:rPr>
        <w:t>165.025,26</w:t>
      </w:r>
      <w:r>
        <w:rPr>
          <w:rFonts w:hAnsi="Times New Roman" w:ascii="Times New Roman"/>
          <w:sz w:val="24"/>
          <w:szCs w:val="24"/>
        </w:rPr>
        <w:t xml:space="preserve"> kn predstavlja </w:t>
      </w:r>
      <w:r w:rsidR="00950A20">
        <w:rPr>
          <w:rFonts w:hAnsi="Times New Roman" w:ascii="Times New Roman"/>
          <w:sz w:val="24"/>
          <w:szCs w:val="24"/>
        </w:rPr>
        <w:t>75</w:t>
      </w:r>
      <w:r>
        <w:rPr>
          <w:rFonts w:hAnsi="Times New Roman" w:ascii="Times New Roman"/>
          <w:sz w:val="24"/>
          <w:szCs w:val="24"/>
        </w:rPr>
        <w:t>% od ukupno unovčene stečajne mase.</w:t>
      </w:r>
    </w:p>
    <w:p w:rsidRDefault="001C4007" w:rsidP="001C4007" w:rsidR="001C4007">
      <w:pPr>
        <w:pStyle w:val="Bezproreda"/>
        <w:ind w:firstLine="708"/>
        <w:jc w:val="both"/>
        <w:rPr>
          <w:rFonts w:hAnsi="Times New Roman" w:ascii="Times New Roman"/>
          <w:sz w:val="24"/>
          <w:szCs w:val="24"/>
        </w:rPr>
      </w:pPr>
      <w:r>
        <w:rPr>
          <w:rFonts w:hAnsi="Times New Roman" w:ascii="Times New Roman"/>
          <w:sz w:val="24"/>
          <w:szCs w:val="24"/>
        </w:rPr>
        <w:t xml:space="preserve">Iznos od </w:t>
      </w:r>
      <w:r w:rsidR="00950A20">
        <w:rPr>
          <w:rFonts w:hAnsi="Times New Roman" w:ascii="Times New Roman"/>
          <w:sz w:val="24"/>
          <w:szCs w:val="24"/>
        </w:rPr>
        <w:t>41.730,05</w:t>
      </w:r>
      <w:r w:rsidRPr="00B07D45">
        <w:rPr>
          <w:rFonts w:hAnsi="Times New Roman" w:ascii="Times New Roman"/>
          <w:sz w:val="24"/>
          <w:szCs w:val="24"/>
        </w:rPr>
        <w:t xml:space="preserve"> kn kada se podijeli sa ukupnim iznosom unovčene stečajne mase od </w:t>
      </w:r>
      <w:r w:rsidR="00950A20">
        <w:rPr>
          <w:rFonts w:hAnsi="Times New Roman" w:ascii="Times New Roman"/>
          <w:sz w:val="24"/>
          <w:szCs w:val="24"/>
        </w:rPr>
        <w:t>165.025,26</w:t>
      </w:r>
      <w:r w:rsidRPr="00B07D45">
        <w:rPr>
          <w:rFonts w:hAnsi="Times New Roman" w:ascii="Times New Roman"/>
          <w:sz w:val="24"/>
          <w:szCs w:val="24"/>
        </w:rPr>
        <w:t xml:space="preserve"> kn predstavlja</w:t>
      </w:r>
      <w:r w:rsidR="00950A20">
        <w:rPr>
          <w:rFonts w:hAnsi="Times New Roman" w:ascii="Times New Roman"/>
          <w:sz w:val="24"/>
          <w:szCs w:val="24"/>
        </w:rPr>
        <w:t xml:space="preserve"> 25</w:t>
      </w:r>
      <w:r w:rsidRPr="00B07D45">
        <w:rPr>
          <w:rFonts w:hAnsi="Times New Roman" w:ascii="Times New Roman"/>
          <w:sz w:val="24"/>
          <w:szCs w:val="24"/>
        </w:rPr>
        <w:t>% ukupno unovčene stečajne mase.</w:t>
      </w:r>
    </w:p>
    <w:p w:rsidRDefault="001C4007" w:rsidP="00950A20" w:rsidR="001C4007" w:rsidRPr="00B07D45">
      <w:pPr>
        <w:pStyle w:val="Bezproreda"/>
        <w:jc w:val="both"/>
        <w:rPr>
          <w:rFonts w:hAnsi="Times New Roman" w:ascii="Times New Roman"/>
          <w:sz w:val="24"/>
          <w:szCs w:val="24"/>
        </w:rPr>
      </w:pPr>
    </w:p>
    <w:p w:rsidRDefault="001C4007" w:rsidP="001C4007" w:rsidR="004F4D07">
      <w:pPr>
        <w:pStyle w:val="Bezproreda"/>
        <w:ind w:firstLine="708"/>
        <w:jc w:val="both"/>
        <w:rPr>
          <w:rFonts w:hAnsi="Times New Roman" w:ascii="Times New Roman"/>
          <w:sz w:val="24"/>
          <w:szCs w:val="24"/>
        </w:rPr>
      </w:pPr>
      <w:r w:rsidRPr="00B07D45">
        <w:rPr>
          <w:rFonts w:hAnsi="Times New Roman" w:ascii="Times New Roman"/>
          <w:sz w:val="24"/>
          <w:szCs w:val="24"/>
        </w:rPr>
        <w:t xml:space="preserve">Slijedom navedenog budući je čl. 4 Uredbe o kriteriju i načinu obračuna i plaćanja nagrada stečajnim upraviteljima (NN </w:t>
      </w:r>
      <w:r>
        <w:rPr>
          <w:rFonts w:hAnsi="Times New Roman" w:ascii="Times New Roman"/>
          <w:sz w:val="24"/>
          <w:szCs w:val="24"/>
        </w:rPr>
        <w:t>189/03</w:t>
      </w:r>
      <w:r w:rsidRPr="00B07D45">
        <w:rPr>
          <w:rFonts w:hAnsi="Times New Roman" w:ascii="Times New Roman"/>
          <w:sz w:val="24"/>
          <w:szCs w:val="24"/>
        </w:rPr>
        <w:t>)</w:t>
      </w:r>
      <w:r>
        <w:rPr>
          <w:rFonts w:hAnsi="Times New Roman" w:ascii="Times New Roman"/>
          <w:sz w:val="24"/>
          <w:szCs w:val="24"/>
        </w:rPr>
        <w:t xml:space="preserve"> određen način obračuna konačne nagrade stečajnom upravitelju temeljem kojeg za vrijednost unovčene stečajne mase u iznosu od </w:t>
      </w:r>
      <w:r w:rsidR="00950A20">
        <w:rPr>
          <w:rFonts w:hAnsi="Times New Roman" w:ascii="Times New Roman"/>
          <w:sz w:val="24"/>
          <w:szCs w:val="24"/>
        </w:rPr>
        <w:t>100.000,00</w:t>
      </w:r>
      <w:r>
        <w:rPr>
          <w:rFonts w:hAnsi="Times New Roman" w:ascii="Times New Roman"/>
          <w:sz w:val="24"/>
          <w:szCs w:val="24"/>
        </w:rPr>
        <w:t xml:space="preserve"> kn – </w:t>
      </w:r>
      <w:r w:rsidR="00950A20">
        <w:rPr>
          <w:rFonts w:hAnsi="Times New Roman" w:ascii="Times New Roman"/>
          <w:sz w:val="24"/>
          <w:szCs w:val="24"/>
        </w:rPr>
        <w:t>5</w:t>
      </w:r>
      <w:r>
        <w:rPr>
          <w:rFonts w:hAnsi="Times New Roman" w:ascii="Times New Roman"/>
          <w:sz w:val="24"/>
          <w:szCs w:val="24"/>
        </w:rPr>
        <w:t xml:space="preserve">00.000,00 kn nagrada stečajnom upravitelju iznosi od </w:t>
      </w:r>
      <w:r w:rsidR="00950A20">
        <w:rPr>
          <w:rFonts w:hAnsi="Times New Roman" w:ascii="Times New Roman"/>
          <w:sz w:val="24"/>
          <w:szCs w:val="24"/>
        </w:rPr>
        <w:t>7-10</w:t>
      </w:r>
      <w:r>
        <w:rPr>
          <w:rFonts w:hAnsi="Times New Roman" w:ascii="Times New Roman"/>
          <w:sz w:val="24"/>
          <w:szCs w:val="24"/>
        </w:rPr>
        <w:t>% vrijednosti unovčene stečajne mase</w:t>
      </w:r>
      <w:r w:rsidR="004F4D07">
        <w:rPr>
          <w:rFonts w:hAnsi="Times New Roman" w:ascii="Times New Roman"/>
          <w:sz w:val="24"/>
          <w:szCs w:val="24"/>
        </w:rPr>
        <w:t xml:space="preserve">. Na iznos od 123.295,21 kn koji predstavlja 75% od ukupno unovčene stečajne mase, primjenjuje se postotak od 9% </w:t>
      </w:r>
      <w:r>
        <w:rPr>
          <w:rFonts w:hAnsi="Times New Roman" w:ascii="Times New Roman"/>
          <w:sz w:val="24"/>
          <w:szCs w:val="24"/>
        </w:rPr>
        <w:t>uzimajući u obzir obujam poslova i rad stečajn</w:t>
      </w:r>
      <w:r w:rsidR="00950A20">
        <w:rPr>
          <w:rFonts w:hAnsi="Times New Roman" w:ascii="Times New Roman"/>
          <w:sz w:val="24"/>
          <w:szCs w:val="24"/>
        </w:rPr>
        <w:t>e</w:t>
      </w:r>
      <w:r>
        <w:rPr>
          <w:rFonts w:hAnsi="Times New Roman" w:ascii="Times New Roman"/>
          <w:sz w:val="24"/>
          <w:szCs w:val="24"/>
        </w:rPr>
        <w:t xml:space="preserve"> upravitelj</w:t>
      </w:r>
      <w:r w:rsidR="00950A20">
        <w:rPr>
          <w:rFonts w:hAnsi="Times New Roman" w:ascii="Times New Roman"/>
          <w:sz w:val="24"/>
          <w:szCs w:val="24"/>
        </w:rPr>
        <w:t>ice</w:t>
      </w:r>
      <w:r w:rsidR="004F4D07">
        <w:rPr>
          <w:rFonts w:hAnsi="Times New Roman" w:ascii="Times New Roman"/>
          <w:sz w:val="24"/>
          <w:szCs w:val="24"/>
        </w:rPr>
        <w:t xml:space="preserve"> određuje joj se nagrada u neto iznosu od 11.139,20 kn neto.</w:t>
      </w:r>
    </w:p>
    <w:p w:rsidRDefault="004F4D07" w:rsidP="00FE3DB3" w:rsidR="001C4007">
      <w:pPr>
        <w:pStyle w:val="Bezproreda"/>
        <w:ind w:firstLine="708"/>
        <w:jc w:val="both"/>
        <w:rPr>
          <w:rFonts w:hAnsi="Times New Roman" w:ascii="Times New Roman"/>
          <w:sz w:val="24"/>
          <w:szCs w:val="24"/>
        </w:rPr>
      </w:pPr>
      <w:r>
        <w:rPr>
          <w:rFonts w:hAnsi="Times New Roman" w:ascii="Times New Roman"/>
          <w:sz w:val="24"/>
          <w:szCs w:val="24"/>
        </w:rPr>
        <w:t xml:space="preserve"> </w:t>
      </w:r>
    </w:p>
    <w:p w:rsidRDefault="001C4007" w:rsidP="001C4007" w:rsidR="001C4007">
      <w:pPr>
        <w:pStyle w:val="Bezproreda"/>
        <w:ind w:firstLine="708"/>
        <w:jc w:val="both"/>
        <w:rPr>
          <w:rFonts w:hAnsi="Times New Roman" w:ascii="Times New Roman"/>
          <w:sz w:val="24"/>
          <w:szCs w:val="24"/>
        </w:rPr>
      </w:pPr>
      <w:r>
        <w:rPr>
          <w:rFonts w:hAnsi="Times New Roman" w:ascii="Times New Roman"/>
          <w:sz w:val="24"/>
          <w:szCs w:val="24"/>
        </w:rPr>
        <w:t xml:space="preserve">Stečajna masa koja je unovčena nakon stupanja na snagu </w:t>
      </w:r>
      <w:r w:rsidRPr="00B07D45">
        <w:rPr>
          <w:rFonts w:hAnsi="Times New Roman" w:ascii="Times New Roman"/>
          <w:sz w:val="24"/>
          <w:szCs w:val="24"/>
        </w:rPr>
        <w:t xml:space="preserve">Uredbe o kriteriju i načinu obračuna i plaćanja nagrada stečajnim upraviteljima (NN </w:t>
      </w:r>
      <w:r>
        <w:rPr>
          <w:rFonts w:hAnsi="Times New Roman" w:ascii="Times New Roman"/>
          <w:sz w:val="24"/>
          <w:szCs w:val="24"/>
        </w:rPr>
        <w:t>105/15) iznosi</w:t>
      </w:r>
      <w:r w:rsidR="00FE3DB3">
        <w:rPr>
          <w:rFonts w:hAnsi="Times New Roman" w:ascii="Times New Roman"/>
          <w:sz w:val="24"/>
          <w:szCs w:val="24"/>
        </w:rPr>
        <w:t>, a kako je to već gore navedeno, 41.730,05 kn (25% od ukupno unovčene stečajne mase</w:t>
      </w:r>
      <w:r>
        <w:rPr>
          <w:rFonts w:hAnsi="Times New Roman" w:ascii="Times New Roman"/>
          <w:sz w:val="24"/>
          <w:szCs w:val="24"/>
        </w:rPr>
        <w:t>). Nadalje:</w:t>
      </w:r>
    </w:p>
    <w:p w:rsidRDefault="001C4007" w:rsidP="001C4007" w:rsidR="001C4007">
      <w:pPr>
        <w:pStyle w:val="Bezproreda"/>
        <w:ind w:firstLine="708"/>
        <w:jc w:val="both"/>
        <w:rPr>
          <w:rFonts w:hAnsi="Times New Roman" w:ascii="Times New Roman"/>
          <w:sz w:val="24"/>
          <w:szCs w:val="24"/>
        </w:rPr>
      </w:pPr>
    </w:p>
    <w:p w:rsidRDefault="001C4007" w:rsidP="001C4007" w:rsidR="001C4007">
      <w:pPr>
        <w:pStyle w:val="Bezproreda"/>
        <w:ind w:firstLine="708"/>
        <w:jc w:val="both"/>
        <w:rPr>
          <w:rFonts w:hAnsi="Times New Roman" w:ascii="Times New Roman"/>
          <w:sz w:val="24"/>
          <w:szCs w:val="24"/>
        </w:rPr>
      </w:pPr>
      <w:r>
        <w:rPr>
          <w:rFonts w:hAnsi="Times New Roman" w:ascii="Times New Roman"/>
          <w:sz w:val="24"/>
          <w:szCs w:val="24"/>
        </w:rPr>
        <w:t xml:space="preserve">Ukupno unovčena stečajna masa = </w:t>
      </w:r>
      <w:r w:rsidR="00FE3DB3">
        <w:rPr>
          <w:rFonts w:hAnsi="Times New Roman" w:ascii="Times New Roman"/>
          <w:sz w:val="24"/>
          <w:szCs w:val="24"/>
        </w:rPr>
        <w:t>165.025,26</w:t>
      </w:r>
      <w:r>
        <w:rPr>
          <w:rFonts w:hAnsi="Times New Roman" w:ascii="Times New Roman"/>
          <w:sz w:val="24"/>
          <w:szCs w:val="24"/>
        </w:rPr>
        <w:t xml:space="preserve"> kn (čl. 7 Uredbe iz 2015. g.)</w:t>
      </w:r>
    </w:p>
    <w:p w:rsidRDefault="001C4007" w:rsidP="001C4007" w:rsidR="001C4007">
      <w:pPr>
        <w:pStyle w:val="Bezproreda"/>
        <w:ind w:firstLine="708"/>
        <w:jc w:val="both"/>
        <w:rPr>
          <w:rFonts w:hAnsi="Times New Roman" w:ascii="Times New Roman"/>
          <w:sz w:val="24"/>
          <w:szCs w:val="24"/>
        </w:rPr>
      </w:pPr>
      <w:r>
        <w:rPr>
          <w:rFonts w:hAnsi="Times New Roman" w:ascii="Times New Roman"/>
          <w:sz w:val="24"/>
          <w:szCs w:val="24"/>
        </w:rPr>
        <w:t>100.000,00 kn x 16% = 16.000,00 kn bruto</w:t>
      </w:r>
    </w:p>
    <w:p w:rsidRDefault="00FE3DB3" w:rsidP="00FE3DB3" w:rsidR="001C4007">
      <w:pPr>
        <w:pStyle w:val="Bezproreda"/>
        <w:ind w:firstLine="708"/>
        <w:jc w:val="both"/>
        <w:rPr>
          <w:rFonts w:hAnsi="Times New Roman" w:ascii="Times New Roman"/>
          <w:sz w:val="24"/>
          <w:szCs w:val="24"/>
        </w:rPr>
      </w:pPr>
      <w:r>
        <w:rPr>
          <w:rFonts w:hAnsi="Times New Roman" w:ascii="Times New Roman"/>
          <w:sz w:val="24"/>
          <w:szCs w:val="24"/>
        </w:rPr>
        <w:t>na razliku od 100.000,01 kn do 165.025,26 kn x 12% = 7.803,03 kn</w:t>
      </w:r>
      <w:r w:rsidR="002D6A6C">
        <w:rPr>
          <w:rFonts w:hAnsi="Times New Roman" w:ascii="Times New Roman"/>
          <w:sz w:val="24"/>
          <w:szCs w:val="24"/>
        </w:rPr>
        <w:t xml:space="preserve"> bruto</w:t>
      </w:r>
    </w:p>
    <w:p w:rsidRDefault="00FE3DB3" w:rsidP="001C4007" w:rsidR="001C4007">
      <w:pPr>
        <w:pStyle w:val="Bezproreda"/>
        <w:ind w:firstLine="708"/>
        <w:jc w:val="both"/>
        <w:rPr>
          <w:rFonts w:hAnsi="Times New Roman" w:ascii="Times New Roman"/>
          <w:sz w:val="24"/>
          <w:szCs w:val="24"/>
        </w:rPr>
      </w:pPr>
      <w:r>
        <w:rPr>
          <w:rFonts w:hAnsi="Times New Roman" w:ascii="Times New Roman"/>
          <w:sz w:val="24"/>
          <w:szCs w:val="24"/>
        </w:rPr>
        <w:tab/>
        <w:t>Ukupno bruto:</w:t>
      </w:r>
      <w:r w:rsidR="001C4007">
        <w:rPr>
          <w:rFonts w:hAnsi="Times New Roman" w:ascii="Times New Roman"/>
          <w:sz w:val="24"/>
          <w:szCs w:val="24"/>
        </w:rPr>
        <w:t xml:space="preserve"> </w:t>
      </w:r>
      <w:r>
        <w:rPr>
          <w:rFonts w:hAnsi="Times New Roman" w:ascii="Times New Roman"/>
          <w:sz w:val="24"/>
          <w:szCs w:val="24"/>
        </w:rPr>
        <w:t>23.803,03</w:t>
      </w:r>
      <w:r w:rsidR="001C4007">
        <w:rPr>
          <w:rFonts w:hAnsi="Times New Roman" w:ascii="Times New Roman"/>
          <w:sz w:val="24"/>
          <w:szCs w:val="24"/>
        </w:rPr>
        <w:t xml:space="preserve"> kn </w:t>
      </w:r>
    </w:p>
    <w:p w:rsidRDefault="002D6A6C" w:rsidP="002D6A6C" w:rsidR="002D6A6C">
      <w:pPr>
        <w:jc w:val="right"/>
      </w:pPr>
      <w:r>
        <w:lastRenderedPageBreak/>
        <w:t>6 St-174/13-80</w:t>
      </w:r>
    </w:p>
    <w:p w:rsidRDefault="001C4007" w:rsidP="001C4007" w:rsidR="001C4007">
      <w:pPr>
        <w:pStyle w:val="Bezproreda"/>
        <w:jc w:val="both"/>
        <w:rPr>
          <w:rFonts w:hAnsi="Times New Roman" w:ascii="Times New Roman"/>
          <w:sz w:val="24"/>
          <w:szCs w:val="24"/>
        </w:rPr>
      </w:pPr>
    </w:p>
    <w:p w:rsidRDefault="001C4007" w:rsidP="001C4007" w:rsidR="001C4007">
      <w:pPr>
        <w:ind w:firstLine="708"/>
      </w:pPr>
      <w:r>
        <w:t xml:space="preserve">Sukladno čl. 29 Stečajnog zakona („Narodne novine“ broj 44/96, 29/99, 129/00, 123/03, 197/03  187/04, 82/06,  116/10, 25/12, 133/12 i 45/13) i čl. 4 </w:t>
      </w:r>
      <w:r w:rsidRPr="00040B85">
        <w:t xml:space="preserve">Uredbe o kriterijima i načinu obračuna i plaćanja nagrade stečajnim upraviteljima (NN 189/03)  </w:t>
      </w:r>
      <w:r>
        <w:t>stečajno</w:t>
      </w:r>
      <w:r w:rsidR="002D6A6C">
        <w:t>j upraviteljici</w:t>
      </w:r>
      <w:r>
        <w:t xml:space="preserve"> je uzimajući u obzir obujam poslova i </w:t>
      </w:r>
      <w:r w:rsidR="002D6A6C">
        <w:t>njen</w:t>
      </w:r>
      <w:r>
        <w:t xml:space="preserve"> rad, određena konačna nagrada u iznosu kao u točki 1. izreke ovog Rješenja.</w:t>
      </w:r>
    </w:p>
    <w:p w:rsidRDefault="001C4007" w:rsidP="001C4007" w:rsidR="001C4007">
      <w:pPr>
        <w:ind w:firstLine="708"/>
      </w:pPr>
    </w:p>
    <w:p w:rsidRDefault="001C4007" w:rsidP="001C4007" w:rsidR="001C4007">
      <w:pPr>
        <w:ind w:firstLine="708"/>
      </w:pPr>
      <w:r>
        <w:t xml:space="preserve">Temeljem odredbe čl. 94 Stečajnog zakona (NN 71/15) i odredbe čl. 7; 15 i 16 </w:t>
      </w:r>
      <w:r w:rsidRPr="00040B85">
        <w:t xml:space="preserve">Uredbe o kriterijima i načinu obračuna i plaćanja nagrade stečajnim upraviteljima (NN </w:t>
      </w:r>
      <w:r>
        <w:t>105/15</w:t>
      </w:r>
      <w:r w:rsidRPr="00040B85">
        <w:t>)</w:t>
      </w:r>
      <w:r>
        <w:t xml:space="preserve"> određena je bruto nagrada za poslove obavljene nakon stupanja na snagu </w:t>
      </w:r>
      <w:r w:rsidRPr="00040B85">
        <w:t xml:space="preserve">Uredbe o kriterijima i načinu obračuna i plaćanja nagrade stečajnim upraviteljima (NN </w:t>
      </w:r>
      <w:r>
        <w:t>105/15</w:t>
      </w:r>
      <w:r w:rsidRPr="00040B85">
        <w:t>)</w:t>
      </w:r>
      <w:r>
        <w:t xml:space="preserve"> kao u točki 2 izreke ovog Rješenja.</w:t>
      </w:r>
    </w:p>
    <w:p w:rsidRDefault="001C4007" w:rsidP="002D6A6C" w:rsidR="001C4007" w:rsidRPr="00A5765A"/>
    <w:p w:rsidRDefault="002D6A6C" w:rsidP="00E4576E" w:rsidR="002D6A6C">
      <w:pPr>
        <w:ind w:firstLine="708"/>
        <w:jc w:val="center"/>
      </w:pPr>
    </w:p>
    <w:p w:rsidRDefault="002D37CD" w:rsidP="00E4576E" w:rsidR="00354737">
      <w:pPr>
        <w:ind w:firstLine="708"/>
        <w:jc w:val="center"/>
      </w:pPr>
      <w:r>
        <w:t xml:space="preserve">U Osijeku </w:t>
      </w:r>
      <w:r w:rsidR="002D6A6C">
        <w:t>16. prosinca</w:t>
      </w:r>
      <w:r w:rsidR="00D410AE">
        <w:t xml:space="preserve"> 2016. g.</w:t>
      </w:r>
    </w:p>
    <w:p w:rsidRDefault="00D410AE" w:rsidP="00D410AE" w:rsidR="001C2831">
      <w:pPr>
        <w:tabs>
          <w:tab w:pos="6465" w:val="left"/>
        </w:tabs>
        <w:ind w:firstLine="708"/>
        <w:jc w:val="left"/>
      </w:pPr>
      <w:r>
        <w:tab/>
      </w:r>
    </w:p>
    <w:p w:rsidRDefault="001C2831" w:rsidP="00354737" w:rsidR="001C2831">
      <w:pPr>
        <w:ind w:firstLine="708"/>
        <w:jc w:val="center"/>
      </w:pPr>
    </w:p>
    <w:p w:rsidRDefault="001C2831" w:rsidP="00354737" w:rsidR="001C2831">
      <w:pPr>
        <w:ind w:firstLine="708"/>
        <w:jc w:val="center"/>
      </w:pPr>
    </w:p>
    <w:p w:rsidRDefault="00D410AE" w:rsidP="00D410AE" w:rsidR="00D410AE">
      <w:pPr>
        <w:pStyle w:val="Bezproreda"/>
        <w:rPr>
          <w:rFonts w:hAnsi="Times New Roman" w:ascii="Times New Roman"/>
          <w:sz w:val="24"/>
          <w:szCs w:val="24"/>
        </w:rPr>
      </w:pPr>
      <w:r w:rsidRPr="00B22EEE">
        <w:rPr>
          <w:rFonts w:hAnsi="Times New Roman" w:ascii="Times New Roman"/>
          <w:sz w:val="24"/>
          <w:szCs w:val="24"/>
        </w:rPr>
        <w:t>Zapisničar:</w:t>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 xml:space="preserve"> </w:t>
      </w:r>
      <w:r w:rsidRPr="00B22EEE">
        <w:rPr>
          <w:rFonts w:hAnsi="Times New Roman" w:ascii="Times New Roman"/>
          <w:sz w:val="24"/>
          <w:szCs w:val="24"/>
        </w:rPr>
        <w:t xml:space="preserve">   STEČAJN</w:t>
      </w:r>
      <w:r>
        <w:rPr>
          <w:rFonts w:hAnsi="Times New Roman" w:ascii="Times New Roman"/>
          <w:sz w:val="24"/>
          <w:szCs w:val="24"/>
        </w:rPr>
        <w:t xml:space="preserve">A SUTKINJA </w:t>
      </w:r>
    </w:p>
    <w:p w:rsidRDefault="00D410AE" w:rsidP="00D410AE" w:rsidR="00D410AE" w:rsidRPr="00B22EEE">
      <w:pPr>
        <w:pStyle w:val="Bezproreda"/>
        <w:rPr>
          <w:rFonts w:hAnsi="Times New Roman" w:ascii="Times New Roman"/>
          <w:sz w:val="24"/>
          <w:szCs w:val="24"/>
        </w:rPr>
      </w:pPr>
      <w:r w:rsidRPr="00B22EEE">
        <w:rPr>
          <w:rFonts w:hAnsi="Times New Roman" w:ascii="Times New Roman"/>
          <w:sz w:val="24"/>
          <w:szCs w:val="24"/>
        </w:rPr>
        <w:t>Danijela Sekulić</w:t>
      </w:r>
      <w:r w:rsidRPr="00B22EEE">
        <w:rPr>
          <w:rFonts w:hAnsi="Times New Roman" w:ascii="Times New Roman"/>
          <w:sz w:val="24"/>
          <w:szCs w:val="24"/>
        </w:rPr>
        <w:tab/>
      </w:r>
      <w:r w:rsidRPr="00B22EEE">
        <w:rPr>
          <w:rFonts w:hAnsi="Times New Roman" w:ascii="Times New Roman"/>
          <w:sz w:val="24"/>
          <w:szCs w:val="24"/>
        </w:rPr>
        <w:tab/>
      </w:r>
      <w:r w:rsidRPr="00B22EEE">
        <w:rPr>
          <w:rFonts w:hAnsi="Times New Roman" w:ascii="Times New Roman"/>
          <w:sz w:val="24"/>
          <w:szCs w:val="24"/>
        </w:rPr>
        <w:tab/>
      </w:r>
      <w:r w:rsidRPr="00B22EEE">
        <w:rPr>
          <w:rFonts w:hAnsi="Times New Roman" w:ascii="Times New Roman"/>
          <w:sz w:val="24"/>
          <w:szCs w:val="24"/>
        </w:rPr>
        <w:tab/>
        <w:t xml:space="preserve">      </w:t>
      </w:r>
      <w:r w:rsidRPr="00B22EEE">
        <w:rPr>
          <w:rFonts w:hAnsi="Times New Roman" w:ascii="Times New Roman"/>
          <w:sz w:val="24"/>
          <w:szCs w:val="24"/>
        </w:rPr>
        <w:tab/>
      </w:r>
      <w:r w:rsidRPr="00B22EEE">
        <w:rPr>
          <w:rFonts w:hAnsi="Times New Roman" w:ascii="Times New Roman"/>
          <w:sz w:val="24"/>
          <w:szCs w:val="24"/>
        </w:rPr>
        <w:tab/>
      </w:r>
      <w:r w:rsidRPr="00B22EEE">
        <w:rPr>
          <w:rFonts w:hAnsi="Times New Roman" w:ascii="Times New Roman"/>
          <w:sz w:val="24"/>
          <w:szCs w:val="24"/>
        </w:rPr>
        <w:tab/>
      </w:r>
      <w:r w:rsidRPr="00B22EEE">
        <w:rPr>
          <w:rFonts w:hAnsi="Times New Roman" w:ascii="Times New Roman"/>
          <w:sz w:val="24"/>
          <w:szCs w:val="24"/>
        </w:rPr>
        <w:tab/>
        <w:t xml:space="preserve">     Nada Roso</w:t>
      </w:r>
    </w:p>
    <w:p w:rsidRDefault="00D410AE" w:rsidP="00D410AE" w:rsidR="00D410AE" w:rsidRPr="00B22EEE">
      <w:pPr>
        <w:pStyle w:val="Bezproreda"/>
        <w:rPr>
          <w:rFonts w:hAnsi="Times New Roman" w:ascii="Times New Roman"/>
          <w:sz w:val="24"/>
          <w:szCs w:val="24"/>
        </w:rPr>
      </w:pPr>
    </w:p>
    <w:p w:rsidRDefault="00D410AE" w:rsidP="00D410AE" w:rsidR="00D410AE" w:rsidRPr="00B22EEE">
      <w:pPr>
        <w:pStyle w:val="Bezproreda"/>
        <w:rPr>
          <w:rFonts w:hAnsi="Times New Roman" w:ascii="Times New Roman"/>
          <w:b/>
          <w:bCs/>
          <w:sz w:val="24"/>
          <w:szCs w:val="24"/>
        </w:rPr>
      </w:pPr>
    </w:p>
    <w:p w:rsidRDefault="001C2831" w:rsidP="001C2831" w:rsidR="001C2831" w:rsidRPr="00F427F2">
      <w:pPr>
        <w:pStyle w:val="Bezproreda1"/>
        <w:rPr>
          <w:rFonts w:hAnsi="Times New Roman" w:ascii="Times New Roman"/>
          <w:sz w:val="24"/>
          <w:szCs w:val="24"/>
        </w:rPr>
      </w:pPr>
    </w:p>
    <w:p w:rsidRDefault="001C2831" w:rsidP="001C2831" w:rsidR="001C2831" w:rsidRPr="00F427F2">
      <w:pPr>
        <w:pStyle w:val="Bezproreda1"/>
        <w:rPr>
          <w:rFonts w:hAnsi="Times New Roman" w:ascii="Times New Roman"/>
          <w:sz w:val="24"/>
          <w:szCs w:val="24"/>
        </w:rPr>
      </w:pPr>
      <w:r w:rsidRPr="00F427F2">
        <w:rPr>
          <w:rFonts w:hAnsi="Times New Roman" w:ascii="Times New Roman"/>
          <w:sz w:val="24"/>
          <w:szCs w:val="24"/>
        </w:rPr>
        <w:t>POUKA O PRAVNOM LIJEKU</w:t>
      </w:r>
    </w:p>
    <w:p w:rsidRDefault="001C2831" w:rsidP="001C2831" w:rsidR="001C2831" w:rsidRPr="00F427F2">
      <w:pPr>
        <w:pStyle w:val="Bezproreda1"/>
        <w:rPr>
          <w:rFonts w:hAnsi="Times New Roman" w:ascii="Times New Roman"/>
          <w:sz w:val="24"/>
          <w:szCs w:val="24"/>
        </w:rPr>
      </w:pPr>
      <w:r w:rsidRPr="00F427F2">
        <w:rPr>
          <w:rFonts w:hAnsi="Times New Roman" w:ascii="Times New Roman"/>
          <w:sz w:val="24"/>
          <w:szCs w:val="24"/>
        </w:rPr>
        <w:t>Protiv ovoga rješenja nezadovoljna stranka može uložiti žalbu Visokom trgovačkom sudu Republike Hrvatske u roku od 8 dana pismeno u 3 primjerka putem ov</w:t>
      </w:r>
      <w:r>
        <w:rPr>
          <w:rFonts w:hAnsi="Times New Roman" w:ascii="Times New Roman"/>
          <w:sz w:val="24"/>
          <w:szCs w:val="24"/>
        </w:rPr>
        <w:t>og</w:t>
      </w:r>
      <w:r w:rsidRPr="00F427F2">
        <w:rPr>
          <w:rFonts w:hAnsi="Times New Roman" w:ascii="Times New Roman"/>
          <w:sz w:val="24"/>
          <w:szCs w:val="24"/>
        </w:rPr>
        <w:t xml:space="preserve"> suda.</w:t>
      </w:r>
    </w:p>
    <w:p w:rsidRDefault="001C2831" w:rsidP="001C2831" w:rsidR="001C2831" w:rsidRPr="00F427F2">
      <w:pPr>
        <w:pStyle w:val="Bezproreda1"/>
        <w:rPr>
          <w:rFonts w:hAnsi="Times New Roman" w:ascii="Times New Roman"/>
          <w:sz w:val="24"/>
          <w:szCs w:val="24"/>
        </w:rPr>
      </w:pPr>
    </w:p>
    <w:p w:rsidRDefault="001C2831" w:rsidP="001C2831" w:rsidR="001C2831">
      <w:pPr>
        <w:pStyle w:val="Bezproreda1"/>
        <w:rPr>
          <w:rFonts w:hAnsi="Times New Roman" w:ascii="Times New Roman"/>
          <w:sz w:val="24"/>
          <w:szCs w:val="24"/>
        </w:rPr>
      </w:pPr>
    </w:p>
    <w:p w:rsidRDefault="001C2831" w:rsidP="001C2831" w:rsidR="001C2831">
      <w:pPr>
        <w:pStyle w:val="Bezproreda1"/>
        <w:rPr>
          <w:rFonts w:hAnsi="Times New Roman" w:ascii="Times New Roman"/>
          <w:sz w:val="24"/>
          <w:szCs w:val="24"/>
        </w:rPr>
      </w:pPr>
      <w:r>
        <w:rPr>
          <w:rFonts w:hAnsi="Times New Roman" w:ascii="Times New Roman"/>
          <w:sz w:val="24"/>
          <w:szCs w:val="24"/>
        </w:rPr>
        <w:t>DNA:</w:t>
      </w:r>
    </w:p>
    <w:p w:rsidRDefault="00D7087E" w:rsidP="001C2831" w:rsidR="00D7087E">
      <w:pPr>
        <w:pStyle w:val="Bezproreda1"/>
        <w:numPr>
          <w:ilvl w:val="0"/>
          <w:numId w:val="6"/>
        </w:numPr>
        <w:rPr>
          <w:rFonts w:hAnsi="Times New Roman" w:ascii="Times New Roman"/>
          <w:sz w:val="24"/>
          <w:szCs w:val="24"/>
        </w:rPr>
      </w:pPr>
      <w:r>
        <w:rPr>
          <w:rFonts w:hAnsi="Times New Roman" w:ascii="Times New Roman"/>
          <w:sz w:val="24"/>
          <w:szCs w:val="24"/>
        </w:rPr>
        <w:t>St. upravitelj</w:t>
      </w:r>
      <w:r w:rsidR="002D6A6C">
        <w:rPr>
          <w:rFonts w:hAnsi="Times New Roman" w:ascii="Times New Roman"/>
          <w:sz w:val="24"/>
          <w:szCs w:val="24"/>
        </w:rPr>
        <w:t xml:space="preserve">ica Blanka </w:t>
      </w:r>
      <w:proofErr w:type="spellStart"/>
      <w:r w:rsidR="002D6A6C">
        <w:rPr>
          <w:rFonts w:hAnsi="Times New Roman" w:ascii="Times New Roman"/>
          <w:sz w:val="24"/>
          <w:szCs w:val="24"/>
        </w:rPr>
        <w:t>Gambiraža</w:t>
      </w:r>
      <w:proofErr w:type="spellEnd"/>
    </w:p>
    <w:p w:rsidRDefault="00ED2839" w:rsidP="001C2831" w:rsidR="001C2831" w:rsidRPr="001C2831">
      <w:pPr>
        <w:pStyle w:val="Bezproreda1"/>
        <w:numPr>
          <w:ilvl w:val="0"/>
          <w:numId w:val="6"/>
        </w:numPr>
        <w:rPr>
          <w:rFonts w:hAnsi="Times New Roman" w:ascii="Times New Roman"/>
          <w:sz w:val="24"/>
          <w:szCs w:val="24"/>
        </w:rPr>
      </w:pPr>
      <w:r>
        <w:rPr>
          <w:rFonts w:hAnsi="Times New Roman" w:ascii="Times New Roman"/>
          <w:sz w:val="24"/>
          <w:szCs w:val="24"/>
        </w:rPr>
        <w:t>e-</w:t>
      </w:r>
      <w:proofErr w:type="spellStart"/>
      <w:r>
        <w:rPr>
          <w:rFonts w:hAnsi="Times New Roman" w:ascii="Times New Roman"/>
          <w:sz w:val="24"/>
          <w:szCs w:val="24"/>
        </w:rPr>
        <w:t>ogl</w:t>
      </w:r>
      <w:proofErr w:type="spellEnd"/>
      <w:r>
        <w:rPr>
          <w:rFonts w:hAnsi="Times New Roman" w:ascii="Times New Roman"/>
          <w:sz w:val="24"/>
          <w:szCs w:val="24"/>
        </w:rPr>
        <w:t>. pl.</w:t>
      </w:r>
      <w:r w:rsidR="007735FF">
        <w:rPr>
          <w:rFonts w:hAnsi="Times New Roman" w:ascii="Times New Roman"/>
          <w:sz w:val="24"/>
          <w:szCs w:val="24"/>
        </w:rPr>
        <w:t xml:space="preserve"> uz podnesak st. uprav. od </w:t>
      </w:r>
      <w:r w:rsidR="002D6A6C">
        <w:rPr>
          <w:rFonts w:hAnsi="Times New Roman" w:ascii="Times New Roman"/>
          <w:sz w:val="24"/>
          <w:szCs w:val="24"/>
        </w:rPr>
        <w:t>9.12.2016. g.(str. 261 i 262 spisa)</w:t>
      </w:r>
    </w:p>
    <w:p w:rsidRDefault="00D7087E" w:rsidP="001C2831" w:rsidR="001C2831">
      <w:pPr>
        <w:pStyle w:val="Bezproreda1"/>
        <w:numPr>
          <w:ilvl w:val="0"/>
          <w:numId w:val="6"/>
        </w:numPr>
        <w:rPr>
          <w:rFonts w:hAnsi="Times New Roman" w:ascii="Times New Roman"/>
          <w:sz w:val="24"/>
          <w:szCs w:val="24"/>
        </w:rPr>
      </w:pPr>
      <w:r>
        <w:rPr>
          <w:rFonts w:hAnsi="Times New Roman" w:ascii="Times New Roman"/>
          <w:sz w:val="24"/>
          <w:szCs w:val="24"/>
        </w:rPr>
        <w:t>K-</w:t>
      </w:r>
      <w:r w:rsidR="002D6A6C">
        <w:rPr>
          <w:rFonts w:hAnsi="Times New Roman" w:ascii="Times New Roman"/>
          <w:sz w:val="24"/>
          <w:szCs w:val="24"/>
        </w:rPr>
        <w:t>16.1.</w:t>
      </w:r>
    </w:p>
    <w:p w:rsidRDefault="000D3BE9" w:rsidP="000D3BE9" w:rsidR="000D3BE9">
      <w:pPr>
        <w:pStyle w:val="Bezproreda1"/>
        <w:rPr>
          <w:rFonts w:hAnsi="Times New Roman" w:ascii="Times New Roman"/>
          <w:sz w:val="24"/>
          <w:szCs w:val="24"/>
        </w:rPr>
      </w:pPr>
    </w:p>
    <w:p w:rsidRDefault="000D3BE9" w:rsidP="000D3BE9" w:rsidR="000D3BE9">
      <w:pPr>
        <w:pStyle w:val="Bezproreda1"/>
        <w:rPr>
          <w:rFonts w:hAnsi="Times New Roman" w:ascii="Times New Roman"/>
          <w:sz w:val="24"/>
          <w:szCs w:val="24"/>
        </w:rPr>
      </w:pPr>
    </w:p>
    <w:p w:rsidRDefault="000D3BE9" w:rsidP="000D3BE9" w:rsidR="000D3BE9">
      <w:pPr>
        <w:pStyle w:val="Bezproreda1"/>
        <w:rPr>
          <w:rFonts w:hAnsi="Times New Roman" w:ascii="Times New Roman"/>
          <w:sz w:val="24"/>
          <w:szCs w:val="24"/>
        </w:rPr>
      </w:pPr>
    </w:p>
    <w:p w:rsidRDefault="000D3BE9" w:rsidP="000D3BE9" w:rsidR="000D3BE9">
      <w:pPr>
        <w:pStyle w:val="Bezproreda1"/>
        <w:rPr>
          <w:rFonts w:hAnsi="Times New Roman" w:ascii="Times New Roman"/>
          <w:sz w:val="24"/>
          <w:szCs w:val="24"/>
        </w:rPr>
      </w:pPr>
    </w:p>
    <w:p w:rsidRDefault="000D3BE9" w:rsidP="000D3BE9" w:rsidR="000D3BE9">
      <w:pPr>
        <w:pStyle w:val="Bezproreda1"/>
        <w:rPr>
          <w:rFonts w:hAnsi="Times New Roman" w:ascii="Times New Roman"/>
          <w:sz w:val="24"/>
          <w:szCs w:val="24"/>
        </w:rPr>
      </w:pPr>
    </w:p>
    <w:p w:rsidRDefault="000D3BE9" w:rsidP="000D3BE9" w:rsidR="000D3BE9">
      <w:pPr>
        <w:pStyle w:val="Bezproreda1"/>
        <w:rPr>
          <w:rFonts w:hAnsi="Times New Roman" w:ascii="Times New Roman"/>
          <w:sz w:val="24"/>
          <w:szCs w:val="24"/>
        </w:rPr>
      </w:pPr>
    </w:p>
    <w:p w:rsidRDefault="000D3BE9" w:rsidP="000D3BE9" w:rsidR="000D3BE9">
      <w:pPr>
        <w:pStyle w:val="Bezproreda1"/>
        <w:rPr>
          <w:rFonts w:hAnsi="Times New Roman" w:ascii="Times New Roman"/>
          <w:sz w:val="24"/>
          <w:szCs w:val="24"/>
        </w:rPr>
      </w:pPr>
    </w:p>
    <w:p w:rsidRDefault="0034399C" w:rsidP="000D3BE9" w:rsidR="0034399C">
      <w:pPr>
        <w:pStyle w:val="Bezproreda1"/>
        <w:rPr>
          <w:rFonts w:hAnsi="Times New Roman" w:ascii="Times New Roman"/>
          <w:sz w:val="24"/>
          <w:szCs w:val="24"/>
        </w:rPr>
      </w:pPr>
    </w:p>
    <w:p w:rsidRDefault="0034399C" w:rsidP="000D3BE9" w:rsidR="0034399C">
      <w:pPr>
        <w:pStyle w:val="Bezproreda1"/>
        <w:rPr>
          <w:rFonts w:hAnsi="Times New Roman" w:ascii="Times New Roman"/>
          <w:sz w:val="24"/>
          <w:szCs w:val="24"/>
        </w:rPr>
      </w:pPr>
    </w:p>
    <w:p w:rsidRDefault="000D3BE9" w:rsidP="000D3BE9" w:rsidR="000D3BE9">
      <w:pPr>
        <w:pStyle w:val="Bezproreda1"/>
        <w:rPr>
          <w:rFonts w:hAnsi="Times New Roman" w:ascii="Times New Roman"/>
          <w:sz w:val="24"/>
          <w:szCs w:val="24"/>
        </w:rPr>
      </w:pPr>
    </w:p>
    <w:p w:rsidRDefault="000D3BE9" w:rsidP="000D3BE9" w:rsidR="000D3BE9">
      <w:pPr>
        <w:pStyle w:val="Bezproreda1"/>
        <w:rPr>
          <w:rFonts w:hAnsi="Times New Roman" w:ascii="Times New Roman"/>
          <w:sz w:val="24"/>
          <w:szCs w:val="24"/>
        </w:rPr>
      </w:pPr>
    </w:p>
    <w:p w:rsidRDefault="007C6E16" w:rsidP="000D3BE9" w:rsidR="007C6E16">
      <w:pPr>
        <w:pStyle w:val="Bezproreda1"/>
        <w:rPr>
          <w:rFonts w:hAnsi="Times New Roman" w:ascii="Times New Roman"/>
          <w:sz w:val="24"/>
          <w:szCs w:val="24"/>
        </w:rPr>
      </w:pPr>
    </w:p>
    <w:p w:rsidRDefault="007C6E16" w:rsidP="000D3BE9" w:rsidR="007C6E16">
      <w:pPr>
        <w:pStyle w:val="Bezproreda1"/>
        <w:rPr>
          <w:rFonts w:hAnsi="Times New Roman" w:ascii="Times New Roman"/>
          <w:sz w:val="24"/>
          <w:szCs w:val="24"/>
        </w:rPr>
      </w:pPr>
    </w:p>
    <w:p w:rsidRDefault="007C6E16" w:rsidP="000D3BE9" w:rsidR="007C6E16">
      <w:pPr>
        <w:pStyle w:val="Bezproreda1"/>
        <w:rPr>
          <w:rFonts w:hAnsi="Times New Roman" w:ascii="Times New Roman"/>
          <w:sz w:val="24"/>
          <w:szCs w:val="24"/>
        </w:rPr>
      </w:pPr>
    </w:p>
    <w:p w:rsidRDefault="007C6E16" w:rsidP="000D3BE9" w:rsidR="007C6E16">
      <w:pPr>
        <w:pStyle w:val="Bezproreda1"/>
        <w:rPr>
          <w:rFonts w:hAnsi="Times New Roman" w:ascii="Times New Roman"/>
          <w:sz w:val="24"/>
          <w:szCs w:val="24"/>
        </w:rPr>
      </w:pPr>
    </w:p>
    <w:p w:rsidRDefault="007C6E16" w:rsidP="000D3BE9" w:rsidR="007C6E16">
      <w:pPr>
        <w:pStyle w:val="Bezproreda1"/>
        <w:rPr>
          <w:rFonts w:hAnsi="Times New Roman" w:ascii="Times New Roman"/>
          <w:sz w:val="24"/>
          <w:szCs w:val="24"/>
        </w:rPr>
      </w:pPr>
    </w:p>
    <w:p w:rsidRDefault="007C6E16" w:rsidP="000D3BE9" w:rsidR="007C6E16">
      <w:pPr>
        <w:pStyle w:val="Bezproreda1"/>
        <w:rPr>
          <w:rFonts w:hAnsi="Times New Roman" w:ascii="Times New Roman"/>
          <w:sz w:val="24"/>
          <w:szCs w:val="24"/>
        </w:rPr>
      </w:pPr>
    </w:p>
    <w:p w:rsidRDefault="007C6E16" w:rsidP="000D3BE9" w:rsidR="007C6E16">
      <w:pPr>
        <w:pStyle w:val="Bezproreda1"/>
        <w:rPr>
          <w:rFonts w:hAnsi="Times New Roman" w:ascii="Times New Roman"/>
          <w:sz w:val="24"/>
          <w:szCs w:val="24"/>
        </w:rPr>
      </w:pPr>
    </w:p>
    <w:p w:rsidRDefault="007C6E16" w:rsidP="000D3BE9" w:rsidR="007C6E16">
      <w:pPr>
        <w:pStyle w:val="Bezproreda1"/>
        <w:rPr>
          <w:rFonts w:hAnsi="Times New Roman" w:ascii="Times New Roman"/>
          <w:sz w:val="24"/>
          <w:szCs w:val="24"/>
        </w:rPr>
      </w:pPr>
    </w:p>
    <w:p w:rsidRDefault="007C6E16" w:rsidP="000D3BE9" w:rsidR="007C6E16">
      <w:pPr>
        <w:pStyle w:val="Bezproreda1"/>
        <w:rPr>
          <w:rFonts w:hAnsi="Times New Roman" w:ascii="Times New Roman"/>
          <w:sz w:val="24"/>
          <w:szCs w:val="24"/>
        </w:rPr>
      </w:pPr>
    </w:p>
    <w:p w:rsidRDefault="007C6E16" w:rsidP="000D3BE9" w:rsidR="007C6E16">
      <w:pPr>
        <w:pStyle w:val="Bezproreda1"/>
        <w:rPr>
          <w:rFonts w:hAnsi="Times New Roman" w:ascii="Times New Roman"/>
          <w:sz w:val="24"/>
          <w:szCs w:val="24"/>
        </w:rPr>
      </w:pPr>
    </w:p>
    <w:p w:rsidRDefault="007C6E16" w:rsidP="000D3BE9" w:rsidR="007C6E16">
      <w:pPr>
        <w:pStyle w:val="Bezproreda1"/>
        <w:rPr>
          <w:rFonts w:hAnsi="Times New Roman" w:ascii="Times New Roman"/>
          <w:sz w:val="24"/>
          <w:szCs w:val="24"/>
        </w:rPr>
      </w:pPr>
    </w:p>
    <w:p w:rsidRDefault="007C6E16" w:rsidP="000D3BE9" w:rsidR="007C6E16">
      <w:pPr>
        <w:pStyle w:val="Bezproreda1"/>
        <w:rPr>
          <w:rFonts w:hAnsi="Times New Roman" w:ascii="Times New Roman"/>
          <w:sz w:val="24"/>
          <w:szCs w:val="24"/>
        </w:rPr>
      </w:pPr>
    </w:p>
    <w:p w:rsidRDefault="007C6E16" w:rsidP="000D3BE9" w:rsidR="007C6E16">
      <w:pPr>
        <w:pStyle w:val="Bezproreda1"/>
        <w:rPr>
          <w:rFonts w:hAnsi="Times New Roman" w:ascii="Times New Roman"/>
          <w:sz w:val="24"/>
          <w:szCs w:val="24"/>
        </w:rPr>
      </w:pPr>
    </w:p>
    <w:p w:rsidRDefault="007C6E16" w:rsidP="000D3BE9" w:rsidR="007C6E16">
      <w:pPr>
        <w:pStyle w:val="Bezproreda1"/>
        <w:rPr>
          <w:rFonts w:hAnsi="Times New Roman" w:ascii="Times New Roman"/>
          <w:sz w:val="24"/>
          <w:szCs w:val="24"/>
        </w:rPr>
      </w:pPr>
    </w:p>
    <w:p w:rsidRDefault="007C6E16" w:rsidP="000D3BE9" w:rsidR="007C6E16">
      <w:pPr>
        <w:pStyle w:val="Bezproreda1"/>
        <w:rPr>
          <w:rFonts w:hAnsi="Times New Roman" w:ascii="Times New Roman"/>
          <w:sz w:val="24"/>
          <w:szCs w:val="24"/>
        </w:rPr>
      </w:pPr>
    </w:p>
    <w:p w:rsidRDefault="007C6E16" w:rsidP="000D3BE9" w:rsidR="007C6E16">
      <w:pPr>
        <w:pStyle w:val="Bezproreda1"/>
        <w:rPr>
          <w:rFonts w:hAnsi="Times New Roman" w:ascii="Times New Roman"/>
          <w:sz w:val="24"/>
          <w:szCs w:val="24"/>
        </w:rPr>
      </w:pPr>
    </w:p>
    <w:p w:rsidRDefault="007C6E16" w:rsidP="000D3BE9" w:rsidR="007C6E16">
      <w:pPr>
        <w:pStyle w:val="Bezproreda1"/>
        <w:rPr>
          <w:rFonts w:hAnsi="Times New Roman" w:ascii="Times New Roman"/>
          <w:sz w:val="24"/>
          <w:szCs w:val="24"/>
        </w:rPr>
      </w:pPr>
    </w:p>
    <w:p w:rsidRDefault="007C6E16" w:rsidP="000D3BE9" w:rsidR="007C6E16">
      <w:pPr>
        <w:pStyle w:val="Bezproreda1"/>
        <w:rPr>
          <w:rFonts w:hAnsi="Times New Roman" w:ascii="Times New Roman"/>
          <w:sz w:val="24"/>
          <w:szCs w:val="24"/>
        </w:rPr>
      </w:pPr>
    </w:p>
    <w:p w:rsidRDefault="007C6E16" w:rsidP="000D3BE9" w:rsidR="007C6E16">
      <w:pPr>
        <w:pStyle w:val="Bezproreda1"/>
        <w:rPr>
          <w:rFonts w:hAnsi="Times New Roman" w:ascii="Times New Roman"/>
          <w:sz w:val="24"/>
          <w:szCs w:val="24"/>
        </w:rPr>
      </w:pPr>
    </w:p>
    <w:p w:rsidRDefault="007C6E16" w:rsidP="000D3BE9" w:rsidR="007C6E16">
      <w:pPr>
        <w:pStyle w:val="Bezproreda1"/>
        <w:rPr>
          <w:rFonts w:hAnsi="Times New Roman" w:ascii="Times New Roman"/>
          <w:sz w:val="24"/>
          <w:szCs w:val="24"/>
        </w:rPr>
      </w:pPr>
    </w:p>
    <w:p w:rsidRDefault="007C6E16" w:rsidP="000D3BE9" w:rsidR="007C6E16">
      <w:pPr>
        <w:pStyle w:val="Bezproreda1"/>
        <w:rPr>
          <w:rFonts w:hAnsi="Times New Roman" w:ascii="Times New Roman"/>
          <w:sz w:val="24"/>
          <w:szCs w:val="24"/>
        </w:rPr>
      </w:pPr>
    </w:p>
    <w:p w:rsidRDefault="007C6E16" w:rsidP="000D3BE9" w:rsidR="007C6E16">
      <w:pPr>
        <w:pStyle w:val="Bezproreda1"/>
        <w:rPr>
          <w:rFonts w:hAnsi="Times New Roman" w:ascii="Times New Roman"/>
          <w:sz w:val="24"/>
          <w:szCs w:val="24"/>
        </w:rPr>
      </w:pPr>
    </w:p>
    <w:p w:rsidRDefault="007C6E16" w:rsidP="000D3BE9" w:rsidR="007C6E16">
      <w:pPr>
        <w:pStyle w:val="Bezproreda1"/>
        <w:rPr>
          <w:rFonts w:hAnsi="Times New Roman" w:ascii="Times New Roman"/>
          <w:sz w:val="24"/>
          <w:szCs w:val="24"/>
        </w:rPr>
      </w:pPr>
    </w:p>
    <w:p w:rsidRDefault="007C6E16" w:rsidP="000D3BE9" w:rsidR="007C6E16">
      <w:pPr>
        <w:pStyle w:val="Bezproreda1"/>
        <w:rPr>
          <w:rFonts w:hAnsi="Times New Roman" w:ascii="Times New Roman"/>
          <w:sz w:val="24"/>
          <w:szCs w:val="24"/>
        </w:rPr>
      </w:pPr>
    </w:p>
    <w:p w:rsidRDefault="007C6E16" w:rsidP="000D3BE9" w:rsidR="007C6E16">
      <w:pPr>
        <w:pStyle w:val="Bezproreda1"/>
        <w:rPr>
          <w:rFonts w:hAnsi="Times New Roman" w:ascii="Times New Roman"/>
          <w:sz w:val="24"/>
          <w:szCs w:val="24"/>
        </w:rPr>
      </w:pPr>
    </w:p>
    <w:p w:rsidRDefault="007C6E16" w:rsidP="000D3BE9" w:rsidR="007C6E16">
      <w:pPr>
        <w:pStyle w:val="Bezproreda1"/>
        <w:rPr>
          <w:rFonts w:hAnsi="Times New Roman" w:ascii="Times New Roman"/>
          <w:sz w:val="24"/>
          <w:szCs w:val="24"/>
        </w:rPr>
      </w:pPr>
    </w:p>
    <w:p w:rsidRDefault="007C6E16" w:rsidP="000D3BE9" w:rsidR="007C6E16">
      <w:pPr>
        <w:pStyle w:val="Bezproreda1"/>
        <w:rPr>
          <w:rFonts w:hAnsi="Times New Roman" w:ascii="Times New Roman"/>
          <w:sz w:val="24"/>
          <w:szCs w:val="24"/>
        </w:rPr>
      </w:pPr>
    </w:p>
    <w:p w:rsidRDefault="007C6E16" w:rsidP="000D3BE9" w:rsidR="007C6E16">
      <w:pPr>
        <w:pStyle w:val="Bezproreda1"/>
        <w:rPr>
          <w:rFonts w:hAnsi="Times New Roman" w:ascii="Times New Roman"/>
          <w:sz w:val="24"/>
          <w:szCs w:val="24"/>
        </w:rPr>
      </w:pPr>
    </w:p>
    <w:p w:rsidRDefault="007C6E16" w:rsidP="000D3BE9" w:rsidR="007C6E16">
      <w:pPr>
        <w:pStyle w:val="Bezproreda1"/>
        <w:rPr>
          <w:rFonts w:hAnsi="Times New Roman" w:ascii="Times New Roman"/>
          <w:sz w:val="24"/>
          <w:szCs w:val="24"/>
        </w:rPr>
      </w:pPr>
    </w:p>
    <w:p w:rsidRDefault="007C6E16" w:rsidP="000D3BE9" w:rsidR="007C6E16">
      <w:pPr>
        <w:pStyle w:val="Bezproreda1"/>
        <w:rPr>
          <w:rFonts w:hAnsi="Times New Roman" w:ascii="Times New Roman"/>
          <w:sz w:val="24"/>
          <w:szCs w:val="24"/>
        </w:rPr>
      </w:pPr>
    </w:p>
    <w:p w:rsidRDefault="000D3BE9" w:rsidP="000D3BE9" w:rsidR="000D3BE9">
      <w:pPr>
        <w:pStyle w:val="Bezproreda1"/>
        <w:rPr>
          <w:rFonts w:hAnsi="Times New Roman" w:ascii="Times New Roman"/>
          <w:sz w:val="24"/>
          <w:szCs w:val="24"/>
        </w:rPr>
      </w:pPr>
    </w:p>
    <w:p w:rsidRDefault="000D3BE9" w:rsidP="000D3BE9" w:rsidR="000D3BE9">
      <w:pPr>
        <w:pStyle w:val="Bezproreda1"/>
        <w:rPr>
          <w:rFonts w:hAnsi="Times New Roman" w:ascii="Times New Roman"/>
          <w:sz w:val="24"/>
          <w:szCs w:val="24"/>
        </w:rPr>
      </w:pPr>
    </w:p>
    <w:p w:rsidRDefault="001C2831" w:rsidP="001C2831" w:rsidR="001C2831">
      <w:pPr>
        <w:pStyle w:val="Bezproreda1"/>
        <w:rPr>
          <w:rFonts w:hAnsi="Times New Roman" w:ascii="Times New Roman"/>
          <w:sz w:val="24"/>
          <w:szCs w:val="24"/>
        </w:rPr>
      </w:pPr>
    </w:p>
    <w:p w:rsidRDefault="00952912" w:rsidP="001C2831" w:rsidR="00952912">
      <w:pPr>
        <w:jc w:val="left"/>
      </w:pPr>
    </w:p>
    <w:p w:rsidRDefault="00952912" w:rsidP="00354737" w:rsidR="00952912"/>
    <w:p w:rsidRDefault="00952912" w:rsidP="00354737" w:rsidR="00952912"/>
    <w:p w:rsidRDefault="00354737" w:rsidP="001E66A6" w:rsidR="00354737">
      <w:pPr>
        <w:tabs>
          <w:tab w:pos="708" w:val="left"/>
          <w:tab w:pos="1416" w:val="left"/>
          <w:tab w:pos="2124" w:val="left"/>
          <w:tab w:pos="2832" w:val="left"/>
          <w:tab w:pos="3540" w:val="left"/>
          <w:tab w:pos="4248" w:val="left"/>
          <w:tab w:pos="4956" w:val="left"/>
          <w:tab w:pos="5664" w:val="left"/>
          <w:tab w:pos="6372" w:val="left"/>
          <w:tab w:pos="7080" w:val="left"/>
          <w:tab w:pos="7788" w:val="left"/>
          <w:tab w:pos="9072" w:val="right"/>
        </w:tabs>
      </w:pPr>
      <w:r>
        <w:tab/>
      </w:r>
      <w:r>
        <w:tab/>
      </w:r>
      <w:r>
        <w:tab/>
      </w:r>
      <w:r>
        <w:tab/>
      </w:r>
      <w:r>
        <w:tab/>
      </w:r>
      <w:r>
        <w:tab/>
      </w:r>
      <w:r>
        <w:tab/>
      </w:r>
      <w:r>
        <w:tab/>
      </w:r>
      <w:bookmarkStart w:name="_GoBack" w:id="0"/>
      <w:bookmarkEnd w:id="0"/>
    </w:p>
    <w:p w:rsidRDefault="001F7A08" w:rsidR="001F7A08"/>
    <w:sectPr w:rsidSect="001F7A08" w:rsidR="001F7A08">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41737" w:rsidP="00952912" w:rsidR="00041737">
      <w:r>
        <w:separator/>
      </w:r>
    </w:p>
  </w:endnote>
  <w:endnote w:id="0" w:type="continuationSeparator">
    <w:p w:rsidRDefault="00041737" w:rsidP="00952912" w:rsidR="0004173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Questrial">
    <w:altName w:val="Times New Roman"/>
    <w:charset w:val="00"/>
    <w:family w:val="auto"/>
    <w:pitch w:val="default"/>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41737" w:rsidP="00952912" w:rsidR="00041737">
      <w:r>
        <w:separator/>
      </w:r>
    </w:p>
  </w:footnote>
  <w:footnote w:id="0" w:type="continuationSeparator">
    <w:p w:rsidRDefault="00041737" w:rsidP="00952912" w:rsidR="0004173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2912" w:rsidR="00952912">
    <w:pPr>
      <w:pStyle w:val="Zaglavlje"/>
      <w:jc w:val="center"/>
    </w:pPr>
    <w:r>
      <w:fldChar w:fldCharType="begin"/>
    </w:r>
    <w:r>
      <w:instrText>PAGE   \* MERGEFORMAT</w:instrText>
    </w:r>
    <w:r>
      <w:fldChar w:fldCharType="separate"/>
    </w:r>
    <w:r w:rsidR="001E66A6">
      <w:rPr>
        <w:noProof/>
      </w:rPr>
      <w:t>4</w:t>
    </w:r>
    <w:r>
      <w:fldChar w:fldCharType="end"/>
    </w:r>
  </w:p>
  <w:p w:rsidRDefault="00952912" w:rsidR="0095291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3632CA"/>
    <w:multiLevelType w:val="hybridMultilevel"/>
    <w:tmpl w:val="01F0B34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9C33F22"/>
    <w:multiLevelType w:val="hybridMultilevel"/>
    <w:tmpl w:val="45B222D4"/>
    <w:lvl w:tplc="1D8E35C4" w:ilvl="0">
      <w:numFmt w:val="bullet"/>
      <w:lvlText w:val="-"/>
      <w:lvlJc w:val="left"/>
      <w:pPr>
        <w:ind w:hanging="360" w:left="720"/>
      </w:pPr>
      <w:rPr>
        <w:rFonts w:cs="Times New Roman" w:eastAsia="Calibri"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
    <w:nsid w:val="28D94636"/>
    <w:multiLevelType w:val="hybridMultilevel"/>
    <w:tmpl w:val="33687FF4"/>
    <w:lvl w:tplc="389C3766" w:ilvl="0">
      <w:start w:val="1"/>
      <w:numFmt w:val="decimal"/>
      <w:lvlText w:val="%1."/>
      <w:lvlJc w:val="left"/>
      <w:pPr>
        <w:ind w:hanging="720" w:left="1080"/>
      </w:pPr>
      <w:rPr>
        <w:rFonts w:cs="Times New Roman" w:eastAsia="Calibri" w:hAnsi="Times New Roman" w:ascii="Times New Roman"/>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5C6E3505"/>
    <w:multiLevelType w:val="hybridMultilevel"/>
    <w:tmpl w:val="843EE364"/>
    <w:lvl w:tplc="71BEE316" w:ilvl="0">
      <w:start w:val="1"/>
      <w:numFmt w:val="decimal"/>
      <w:lvlText w:val="%1."/>
      <w:lvlJc w:val="left"/>
      <w:pPr>
        <w:ind w:hanging="360" w:left="720"/>
      </w:p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4">
    <w:nsid w:val="5FD53BA4"/>
    <w:multiLevelType w:val="hybridMultilevel"/>
    <w:tmpl w:val="3A9A9A26"/>
    <w:lvl w:tplc="2FF4FF42"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5">
    <w:nsid w:val="62F1065F"/>
    <w:multiLevelType w:val="hybridMultilevel"/>
    <w:tmpl w:val="6C382AA4"/>
    <w:lvl w:tplc="0409000F" w:ilvl="0">
      <w:start w:val="1"/>
      <w:numFmt w:val="decimal"/>
      <w:lvlText w:val="%1."/>
      <w:lvlJc w:val="left"/>
      <w:pPr>
        <w:ind w:hanging="360" w:left="1068"/>
      </w:pPr>
      <w:rPr>
        <w:rFonts w:hint="default"/>
      </w:rPr>
    </w:lvl>
    <w:lvl w:tentative="true" w:tplc="04090019" w:ilvl="1">
      <w:start w:val="1"/>
      <w:numFmt w:val="lowerLetter"/>
      <w:lvlText w:val="%2."/>
      <w:lvlJc w:val="left"/>
      <w:pPr>
        <w:ind w:hanging="360" w:left="1788"/>
      </w:pPr>
    </w:lvl>
    <w:lvl w:tentative="true" w:tplc="0409001B" w:ilvl="2">
      <w:start w:val="1"/>
      <w:numFmt w:val="lowerRoman"/>
      <w:lvlText w:val="%3."/>
      <w:lvlJc w:val="right"/>
      <w:pPr>
        <w:ind w:hanging="180" w:left="2508"/>
      </w:pPr>
    </w:lvl>
    <w:lvl w:tentative="true" w:tplc="0409000F" w:ilvl="3">
      <w:start w:val="1"/>
      <w:numFmt w:val="decimal"/>
      <w:lvlText w:val="%4."/>
      <w:lvlJc w:val="left"/>
      <w:pPr>
        <w:ind w:hanging="360" w:left="3228"/>
      </w:pPr>
    </w:lvl>
    <w:lvl w:tentative="true" w:tplc="04090019" w:ilvl="4">
      <w:start w:val="1"/>
      <w:numFmt w:val="lowerLetter"/>
      <w:lvlText w:val="%5."/>
      <w:lvlJc w:val="left"/>
      <w:pPr>
        <w:ind w:hanging="360" w:left="3948"/>
      </w:pPr>
    </w:lvl>
    <w:lvl w:tentative="true" w:tplc="0409001B" w:ilvl="5">
      <w:start w:val="1"/>
      <w:numFmt w:val="lowerRoman"/>
      <w:lvlText w:val="%6."/>
      <w:lvlJc w:val="right"/>
      <w:pPr>
        <w:ind w:hanging="180" w:left="4668"/>
      </w:pPr>
    </w:lvl>
    <w:lvl w:tentative="true" w:tplc="0409000F" w:ilvl="6">
      <w:start w:val="1"/>
      <w:numFmt w:val="decimal"/>
      <w:lvlText w:val="%7."/>
      <w:lvlJc w:val="left"/>
      <w:pPr>
        <w:ind w:hanging="360" w:left="5388"/>
      </w:pPr>
    </w:lvl>
    <w:lvl w:tentative="true" w:tplc="04090019" w:ilvl="7">
      <w:start w:val="1"/>
      <w:numFmt w:val="lowerLetter"/>
      <w:lvlText w:val="%8."/>
      <w:lvlJc w:val="left"/>
      <w:pPr>
        <w:ind w:hanging="360" w:left="6108"/>
      </w:pPr>
    </w:lvl>
    <w:lvl w:tentative="true" w:tplc="0409001B" w:ilvl="8">
      <w:start w:val="1"/>
      <w:numFmt w:val="lowerRoman"/>
      <w:lvlText w:val="%9."/>
      <w:lvlJc w:val="right"/>
      <w:pPr>
        <w:ind w:hanging="180" w:left="6828"/>
      </w:pPr>
    </w:lvl>
  </w:abstractNum>
  <w:abstractNum w:abstractNumId="6">
    <w:nsid w:val="675D16CF"/>
    <w:multiLevelType w:val="hybridMultilevel"/>
    <w:tmpl w:val="908CE108"/>
    <w:lvl w:tplc="D8DE5216"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7">
    <w:nsid w:val="6C1A6B99"/>
    <w:multiLevelType w:val="hybridMultilevel"/>
    <w:tmpl w:val="D3EE04D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D80223D"/>
    <w:multiLevelType w:val="hybridMultilevel"/>
    <w:tmpl w:val="87D097F8"/>
    <w:lvl w:tplc="1D8E35C4" w:ilvl="0">
      <w:numFmt w:val="bullet"/>
      <w:lvlText w:val="-"/>
      <w:lvlJc w:val="left"/>
      <w:pPr>
        <w:ind w:hanging="360" w:left="720"/>
      </w:pPr>
      <w:rPr>
        <w:rFonts w:cs="Times New Roman" w:eastAsia="Calibri"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0"/>
  </w:num>
  <w:num w:numId="7">
    <w:abstractNumId w:val="7"/>
  </w:num>
  <w:num w:numId="8">
    <w:abstractNumId w:val="6"/>
  </w:num>
  <w:num w:numId="9">
    <w:abstractNumId w:val="4"/>
  </w:num>
  <w:num w:numId="10">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4737"/>
    <w:rsid w:val="000158A4"/>
    <w:rsid w:val="000201D3"/>
    <w:rsid w:val="000323CE"/>
    <w:rsid w:val="00040B85"/>
    <w:rsid w:val="00041737"/>
    <w:rsid w:val="0004799C"/>
    <w:rsid w:val="000820AF"/>
    <w:rsid w:val="000A0DFF"/>
    <w:rsid w:val="000D3BE9"/>
    <w:rsid w:val="0018120C"/>
    <w:rsid w:val="00181616"/>
    <w:rsid w:val="00182207"/>
    <w:rsid w:val="001A42C1"/>
    <w:rsid w:val="001C2831"/>
    <w:rsid w:val="001C3FB4"/>
    <w:rsid w:val="001C4007"/>
    <w:rsid w:val="001E66A6"/>
    <w:rsid w:val="001F7A08"/>
    <w:rsid w:val="00203014"/>
    <w:rsid w:val="00214292"/>
    <w:rsid w:val="00215A72"/>
    <w:rsid w:val="002215EC"/>
    <w:rsid w:val="0024507F"/>
    <w:rsid w:val="00283FCA"/>
    <w:rsid w:val="002B1353"/>
    <w:rsid w:val="002B4615"/>
    <w:rsid w:val="002D14B3"/>
    <w:rsid w:val="002D37CD"/>
    <w:rsid w:val="002D5540"/>
    <w:rsid w:val="002D6A6C"/>
    <w:rsid w:val="0034112A"/>
    <w:rsid w:val="0034399C"/>
    <w:rsid w:val="00354737"/>
    <w:rsid w:val="003A4DFF"/>
    <w:rsid w:val="00410BA9"/>
    <w:rsid w:val="004F4D07"/>
    <w:rsid w:val="004F6100"/>
    <w:rsid w:val="006012A7"/>
    <w:rsid w:val="00610C94"/>
    <w:rsid w:val="006217EB"/>
    <w:rsid w:val="006A2D37"/>
    <w:rsid w:val="006F1168"/>
    <w:rsid w:val="00761613"/>
    <w:rsid w:val="00772385"/>
    <w:rsid w:val="007735FF"/>
    <w:rsid w:val="007A48E2"/>
    <w:rsid w:val="007C2467"/>
    <w:rsid w:val="007C5E25"/>
    <w:rsid w:val="007C6E16"/>
    <w:rsid w:val="007E3DAB"/>
    <w:rsid w:val="008108EB"/>
    <w:rsid w:val="00915D9B"/>
    <w:rsid w:val="00950A20"/>
    <w:rsid w:val="00952912"/>
    <w:rsid w:val="00992BCF"/>
    <w:rsid w:val="009A45F9"/>
    <w:rsid w:val="00A53AF5"/>
    <w:rsid w:val="00A5765A"/>
    <w:rsid w:val="00AE0CAC"/>
    <w:rsid w:val="00AE3EB0"/>
    <w:rsid w:val="00B070EF"/>
    <w:rsid w:val="00B07D45"/>
    <w:rsid w:val="00B16EDD"/>
    <w:rsid w:val="00B85BC2"/>
    <w:rsid w:val="00BA614D"/>
    <w:rsid w:val="00BB415B"/>
    <w:rsid w:val="00BD16B3"/>
    <w:rsid w:val="00C968A4"/>
    <w:rsid w:val="00CA3524"/>
    <w:rsid w:val="00D00B08"/>
    <w:rsid w:val="00D0646F"/>
    <w:rsid w:val="00D410AE"/>
    <w:rsid w:val="00D7087E"/>
    <w:rsid w:val="00D70B82"/>
    <w:rsid w:val="00D9154B"/>
    <w:rsid w:val="00DB1EF6"/>
    <w:rsid w:val="00E036D7"/>
    <w:rsid w:val="00E4576E"/>
    <w:rsid w:val="00E52E2C"/>
    <w:rsid w:val="00E608CC"/>
    <w:rsid w:val="00E747FB"/>
    <w:rsid w:val="00E864BA"/>
    <w:rsid w:val="00ED2839"/>
    <w:rsid w:val="00F25C9C"/>
    <w:rsid w:val="00F40179"/>
    <w:rsid w:val="00F440BF"/>
    <w:rsid w:val="00F74BC1"/>
    <w:rsid w:val="00FD26BF"/>
    <w:rsid w:val="00FE1A16"/>
    <w:rsid w:val="00FE3DB3"/>
    <w:rsid w:val="00FE4F3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4737"/>
    <w:pPr>
      <w:jc w:val="both"/>
    </w:pPr>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54737"/>
    <w:pPr>
      <w:ind w:left="720"/>
      <w:contextualSpacing/>
    </w:pPr>
  </w:style>
  <w:style w:styleId="Naglaeno" w:type="character">
    <w:name w:val="Strong"/>
    <w:qFormat/>
    <w:rsid w:val="00952912"/>
    <w:rPr>
      <w:b/>
      <w:bCs/>
    </w:rPr>
  </w:style>
  <w:style w:customStyle="true" w:styleId="Bezproreda1" w:type="paragraph">
    <w:name w:val="Bez proreda1"/>
    <w:uiPriority w:val="1"/>
    <w:qFormat/>
    <w:rsid w:val="00952912"/>
    <w:rPr>
      <w:rFonts w:hAnsi="Calibri" w:ascii="Calibri"/>
      <w:sz w:val="22"/>
      <w:szCs w:val="22"/>
      <w:lang w:eastAsia="en-US"/>
    </w:rPr>
  </w:style>
  <w:style w:styleId="Zaglavlje" w:type="paragraph">
    <w:name w:val="header"/>
    <w:basedOn w:val="Normal"/>
    <w:link w:val="ZaglavljeChar"/>
    <w:uiPriority w:val="99"/>
    <w:unhideWhenUsed/>
    <w:rsid w:val="00952912"/>
    <w:pPr>
      <w:tabs>
        <w:tab w:pos="4536" w:val="center"/>
        <w:tab w:pos="9072" w:val="right"/>
      </w:tabs>
    </w:pPr>
  </w:style>
  <w:style w:customStyle="true" w:styleId="ZaglavljeChar" w:type="character">
    <w:name w:val="Zaglavlje Char"/>
    <w:link w:val="Zaglavlje"/>
    <w:uiPriority w:val="99"/>
    <w:rsid w:val="00952912"/>
    <w:rPr>
      <w:sz w:val="24"/>
      <w:szCs w:val="24"/>
      <w:lang w:eastAsia="en-US"/>
    </w:rPr>
  </w:style>
  <w:style w:styleId="Podnoje" w:type="paragraph">
    <w:name w:val="footer"/>
    <w:basedOn w:val="Normal"/>
    <w:link w:val="PodnojeChar"/>
    <w:uiPriority w:val="99"/>
    <w:unhideWhenUsed/>
    <w:rsid w:val="00952912"/>
    <w:pPr>
      <w:tabs>
        <w:tab w:pos="4536" w:val="center"/>
        <w:tab w:pos="9072" w:val="right"/>
      </w:tabs>
    </w:pPr>
  </w:style>
  <w:style w:customStyle="true" w:styleId="PodnojeChar" w:type="character">
    <w:name w:val="Podnožje Char"/>
    <w:link w:val="Podnoje"/>
    <w:uiPriority w:val="99"/>
    <w:rsid w:val="00952912"/>
    <w:rPr>
      <w:sz w:val="24"/>
      <w:szCs w:val="24"/>
      <w:lang w:eastAsia="en-US"/>
    </w:rPr>
  </w:style>
  <w:style w:styleId="Bezproreda" w:type="paragraph">
    <w:name w:val="No Spacing"/>
    <w:uiPriority w:val="1"/>
    <w:qFormat/>
    <w:rsid w:val="00D410AE"/>
    <w:rPr>
      <w:rFonts w:eastAsia="Times New Roman" w:hAnsi="Calibri" w:ascii="Calibri"/>
      <w:sz w:val="22"/>
      <w:szCs w:val="22"/>
    </w:rPr>
  </w:style>
  <w:style w:styleId="Tekstbalonia" w:type="paragraph">
    <w:name w:val="Balloon Text"/>
    <w:basedOn w:val="Normal"/>
    <w:link w:val="TekstbaloniaChar"/>
    <w:uiPriority w:val="99"/>
    <w:semiHidden/>
    <w:unhideWhenUsed/>
    <w:rsid w:val="00D70B8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70B82"/>
    <w:rPr>
      <w:rFonts w:cs="Tahoma" w:hAnsi="Tahoma" w:ascii="Tahoma"/>
      <w:sz w:val="16"/>
      <w:szCs w:val="16"/>
      <w:lang w:eastAsia="en-US"/>
    </w:rPr>
  </w:style>
  <w:style w:customStyle="true" w:styleId="Bezproreda10" w:type="paragraph">
    <w:name w:val="Bez proreda1"/>
    <w:uiPriority w:val="1"/>
    <w:qFormat/>
    <w:rsid w:val="00D7087E"/>
    <w:rPr>
      <w:rFonts w:hAnsi="Calibri" w:ascii="Calibri"/>
      <w:sz w:val="22"/>
      <w:szCs w:val="22"/>
      <w:lang w:eastAsia="en-US"/>
    </w:rPr>
  </w:style>
  <w:style w:styleId="Tekstrezerviranogmjesta" w:type="character">
    <w:name w:val="Placeholder Text"/>
    <w:basedOn w:val="Zadanifontodlomka"/>
    <w:uiPriority w:val="99"/>
    <w:semiHidden/>
    <w:rsid w:val="001E66A6"/>
    <w:rPr>
      <w:color w:val="808080"/>
      <w:bdr w:space="0" w:sz="0" w:color="auto" w:val="none"/>
      <w:shd w:fill="CCFFFF" w:color="auto" w:val="clear"/>
    </w:rPr>
  </w:style>
  <w:style w:customStyle="true" w:styleId="eSPISCCParagraphDefaultFont" w:type="character">
    <w:name w:val="eSPIS_CC_Paragraph Default Font"/>
    <w:basedOn w:val="Zadanifontodlomka"/>
    <w:rsid w:val="001E66A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E66A6"/>
    <w:rPr>
      <w:bdr w:space="0" w:sz="0" w:color="auto" w:val="none"/>
      <w:shd w:fill="FFFFCC" w:color="auto" w:val="clear"/>
      <w:lang w:val="hr-HR"/>
    </w:rPr>
  </w:style>
  <w:style w:customStyle="true" w:styleId="PozadinaSvijetloCrvena" w:type="character">
    <w:name w:val="Pozadina_SvijetloCrvena"/>
    <w:basedOn w:val="eSPISCCParagraphDefaultFont"/>
    <w:rsid w:val="001E66A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E66A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Calibri"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4737"/>
    <w:pPr>
      <w:jc w:val="both"/>
    </w:pPr>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54737"/>
    <w:pPr>
      <w:ind w:left="720"/>
      <w:contextualSpacing/>
    </w:pPr>
  </w:style>
  <w:style w:styleId="Naglaeno" w:type="character">
    <w:name w:val="Strong"/>
    <w:qFormat/>
    <w:rsid w:val="00952912"/>
    <w:rPr>
      <w:b/>
      <w:bCs/>
    </w:rPr>
  </w:style>
  <w:style w:customStyle="1" w:styleId="Bezproreda1" w:type="paragraph">
    <w:name w:val="Bez proreda1"/>
    <w:uiPriority w:val="1"/>
    <w:qFormat/>
    <w:rsid w:val="00952912"/>
    <w:rPr>
      <w:rFonts w:ascii="Calibri" w:hAnsi="Calibri"/>
      <w:sz w:val="22"/>
      <w:szCs w:val="22"/>
      <w:lang w:eastAsia="en-US"/>
    </w:rPr>
  </w:style>
  <w:style w:styleId="Zaglavlje" w:type="paragraph">
    <w:name w:val="header"/>
    <w:basedOn w:val="Normal"/>
    <w:link w:val="ZaglavljeChar"/>
    <w:uiPriority w:val="99"/>
    <w:unhideWhenUsed/>
    <w:rsid w:val="00952912"/>
    <w:pPr>
      <w:tabs>
        <w:tab w:pos="4536" w:val="center"/>
        <w:tab w:pos="9072" w:val="right"/>
      </w:tabs>
    </w:pPr>
  </w:style>
  <w:style w:customStyle="1" w:styleId="ZaglavljeChar" w:type="character">
    <w:name w:val="Zaglavlje Char"/>
    <w:link w:val="Zaglavlje"/>
    <w:uiPriority w:val="99"/>
    <w:rsid w:val="00952912"/>
    <w:rPr>
      <w:sz w:val="24"/>
      <w:szCs w:val="24"/>
      <w:lang w:eastAsia="en-US"/>
    </w:rPr>
  </w:style>
  <w:style w:styleId="Podnoje" w:type="paragraph">
    <w:name w:val="footer"/>
    <w:basedOn w:val="Normal"/>
    <w:link w:val="PodnojeChar"/>
    <w:uiPriority w:val="99"/>
    <w:unhideWhenUsed/>
    <w:rsid w:val="00952912"/>
    <w:pPr>
      <w:tabs>
        <w:tab w:pos="4536" w:val="center"/>
        <w:tab w:pos="9072" w:val="right"/>
      </w:tabs>
    </w:pPr>
  </w:style>
  <w:style w:customStyle="1" w:styleId="PodnojeChar" w:type="character">
    <w:name w:val="Podnožje Char"/>
    <w:link w:val="Podnoje"/>
    <w:uiPriority w:val="99"/>
    <w:rsid w:val="00952912"/>
    <w:rPr>
      <w:sz w:val="24"/>
      <w:szCs w:val="24"/>
      <w:lang w:eastAsia="en-US"/>
    </w:rPr>
  </w:style>
  <w:style w:styleId="Bezproreda" w:type="paragraph">
    <w:name w:val="No Spacing"/>
    <w:uiPriority w:val="1"/>
    <w:qFormat/>
    <w:rsid w:val="00D410AE"/>
    <w:rPr>
      <w:rFonts w:ascii="Calibri" w:eastAsia="Times New Roman" w:hAnsi="Calibri"/>
      <w:sz w:val="22"/>
      <w:szCs w:val="22"/>
    </w:rPr>
  </w:style>
  <w:style w:styleId="Tekstbalonia" w:type="paragraph">
    <w:name w:val="Balloon Text"/>
    <w:basedOn w:val="Normal"/>
    <w:link w:val="TekstbaloniaChar"/>
    <w:uiPriority w:val="99"/>
    <w:semiHidden/>
    <w:unhideWhenUsed/>
    <w:rsid w:val="00D70B82"/>
    <w:rPr>
      <w:rFonts w:ascii="Tahoma" w:cs="Tahoma" w:hAnsi="Tahoma"/>
      <w:sz w:val="16"/>
      <w:szCs w:val="16"/>
    </w:rPr>
  </w:style>
  <w:style w:customStyle="1" w:styleId="TekstbaloniaChar" w:type="character">
    <w:name w:val="Tekst balončića Char"/>
    <w:basedOn w:val="Zadanifontodlomka"/>
    <w:link w:val="Tekstbalonia"/>
    <w:uiPriority w:val="99"/>
    <w:semiHidden/>
    <w:rsid w:val="00D70B82"/>
    <w:rPr>
      <w:rFonts w:ascii="Tahoma" w:cs="Tahoma" w:hAnsi="Tahoma"/>
      <w:sz w:val="16"/>
      <w:szCs w:val="16"/>
      <w:lang w:eastAsia="en-US"/>
    </w:rPr>
  </w:style>
  <w:style w:customStyle="1" w:styleId="Bezproreda10" w:type="paragraph">
    <w:name w:val="Bez proreda1"/>
    <w:uiPriority w:val="1"/>
    <w:qFormat/>
    <w:rsid w:val="00D7087E"/>
    <w:rPr>
      <w:rFonts w:ascii="Calibri" w:hAnsi="Calibri"/>
      <w:sz w:val="22"/>
      <w:szCs w:val="22"/>
      <w:lang w:eastAsia="en-US"/>
    </w:rPr>
  </w:style>
  <w:style w:styleId="Tekstrezerviranogmjesta" w:type="character">
    <w:name w:val="Placeholder Text"/>
    <w:basedOn w:val="Zadanifontodlomka"/>
    <w:uiPriority w:val="99"/>
    <w:semiHidden/>
    <w:rsid w:val="001E66A6"/>
    <w:rPr>
      <w:color w:val="808080"/>
      <w:bdr w:color="auto" w:space="0" w:sz="0" w:val="none"/>
      <w:shd w:color="auto" w:fill="CCFFFF" w:val="clear"/>
    </w:rPr>
  </w:style>
  <w:style w:customStyle="1" w:styleId="eSPISCCParagraphDefaultFont" w:type="character">
    <w:name w:val="eSPIS_CC_Paragraph Default Font"/>
    <w:basedOn w:val="Zadanifontodlomka"/>
    <w:rsid w:val="001E66A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E66A6"/>
    <w:rPr>
      <w:bdr w:color="auto" w:space="0" w:sz="0" w:val="none"/>
      <w:shd w:color="auto" w:fill="FFFFCC" w:val="clear"/>
      <w:lang w:val="hr-HR"/>
    </w:rPr>
  </w:style>
  <w:style w:customStyle="1" w:styleId="PozadinaSvijetloCrvena" w:type="character">
    <w:name w:val="Pozadina_SvijetloCrvena"/>
    <w:basedOn w:val="eSPISCCParagraphDefaultFont"/>
    <w:rsid w:val="001E66A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E66A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79220474">
      <w:bodyDiv w:val="true"/>
      <w:marLeft w:val="0"/>
      <w:marRight w:val="0"/>
      <w:marTop w:val="0"/>
      <w:marBottom w:val="0"/>
      <w:divBdr>
        <w:top w:space="0" w:sz="0" w:color="auto" w:val="none"/>
        <w:left w:space="0" w:sz="0" w:color="auto" w:val="none"/>
        <w:bottom w:space="0" w:sz="0" w:color="auto" w:val="none"/>
        <w:right w:space="0" w:sz="0" w:color="auto" w:val="none"/>
      </w:divBdr>
    </w:div>
    <w:div w:id="1599092873">
      <w:bodyDiv w:val="true"/>
      <w:marLeft w:val="0"/>
      <w:marRight w:val="0"/>
      <w:marTop w:val="0"/>
      <w:marBottom w:val="0"/>
      <w:divBdr>
        <w:top w:space="0" w:sz="0" w:color="auto" w:val="none"/>
        <w:left w:space="0" w:sz="0" w:color="auto" w:val="none"/>
        <w:bottom w:space="0" w:sz="0" w:color="auto" w:val="none"/>
        <w:right w:space="0" w:sz="0" w:color="auto" w:val="none"/>
      </w:divBdr>
    </w:div>
    <w:div w:id="1607613857">
      <w:bodyDiv w:val="true"/>
      <w:marLeft w:val="0"/>
      <w:marRight w:val="0"/>
      <w:marTop w:val="0"/>
      <w:marBottom w:val="0"/>
      <w:divBdr>
        <w:top w:space="0" w:sz="0" w:color="auto" w:val="none"/>
        <w:left w:space="0" w:sz="0" w:color="auto" w:val="none"/>
        <w:bottom w:space="0" w:sz="0" w:color="auto" w:val="none"/>
        <w:right w:space="0" w:sz="0" w:color="auto" w:val="none"/>
      </w:divBdr>
    </w:div>
    <w:div w:id="169360972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prosinca 2016.</izvorni_sadrzaj>
    <derivirana_varijabla naziv="DomainObject.DatumDonosenjaOdluke_1">16.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174</izvorni_sadrzaj>
    <derivirana_varijabla naziv="DomainObject.Predmet.Broj_1">174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2013.</izvorni_sadrzaj>
    <derivirana_varijabla naziv="DomainObject.Predmet.DatumOsnivanja_1">7.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St-174/2013</izvorni_sadrzaj>
    <derivirana_varijabla naziv="DomainObject.Predmet.OznakaBroj_1">St-174/2013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MELIUS d.o.o. za unutarnju i vanjsku trgovinu zastupanog po punomoćniku Krešimir Panjaković</izvorni_sadrzaj>
    <derivirana_varijabla naziv="DomainObject.Predmet.ProtustrankaFormated_1">  MELIUS d.o.o. za unutarnju i vanjsku trgovinu zastupanog po punomoćniku Krešimir Panjaković</derivirana_varijabla>
  </DomainObject.Predmet.ProtustrankaFormated>
  <DomainObject.Predmet.ProtustrankaFormatedOIB>
    <izvorni_sadrzaj>  MELIUS d.o.o. za unutarnju i vanjsku trgovinu, OIB 91234736823 zastupanog po punomoćniku Krešimir Panjaković</izvorni_sadrzaj>
    <derivirana_varijabla naziv="DomainObject.Predmet.ProtustrankaFormatedOIB_1">  MELIUS d.o.o. za unutarnju i vanjsku trgovinu, OIB 91234736823 zastupanog po punomoćniku Krešimir Panjaković</derivirana_varijabla>
  </DomainObject.Predmet.ProtustrankaFormatedOIB>
  <DomainObject.Predmet.ProtustrankaFormatedWithAdress>
    <izvorni_sadrzaj> MELIUS d.o.o. za unutarnju i vanjsku trgovinu, Sarajevska 2, Osijek zastupanog po punomoćniku Krešimir Panjaković</izvorni_sadrzaj>
    <derivirana_varijabla naziv="DomainObject.Predmet.ProtustrankaFormatedWithAdress_1"> MELIUS d.o.o. za unutarnju i vanjsku trgovinu, Sarajevska 2, Osijek zastupanog po punomoćniku Krešimir Panjaković</derivirana_varijabla>
  </DomainObject.Predmet.ProtustrankaFormatedWithAdress>
  <DomainObject.Predmet.ProtustrankaFormatedWithAdressOIB>
    <izvorni_sadrzaj> MELIUS d.o.o. za unutarnju i vanjsku trgovinu, OIB 91234736823, Sarajevska 2, Osijek zastupanog po punomoćniku Krešimir Panjaković</izvorni_sadrzaj>
    <derivirana_varijabla naziv="DomainObject.Predmet.ProtustrankaFormatedWithAdressOIB_1"> MELIUS d.o.o. za unutarnju i vanjsku trgovinu, OIB 91234736823, Sarajevska 2, Osijek zastupanog po punomoćniku Krešimir Panjaković</derivirana_varijabla>
  </DomainObject.Predmet.ProtustrankaFormatedWithAdressOIB>
  <DomainObject.Predmet.ProtustrankaWithAdress>
    <izvorni_sadrzaj>MELIUS d.o.o. za unutarnju i vanjsku trgovinu Sarajevska 2, Osijek</izvorni_sadrzaj>
    <derivirana_varijabla naziv="DomainObject.Predmet.ProtustrankaWithAdress_1">MELIUS d.o.o. za unutarnju i vanjsku trgovinu Sarajevska 2, Osijek</derivirana_varijabla>
  </DomainObject.Predmet.ProtustrankaWithAdress>
  <DomainObject.Predmet.ProtustrankaWithAdressOIB>
    <izvorni_sadrzaj>MELIUS d.o.o. za unutarnju i vanjsku trgovinu, OIB 91234736823, Sarajevska 2, Osijek</izvorni_sadrzaj>
    <derivirana_varijabla naziv="DomainObject.Predmet.ProtustrankaWithAdressOIB_1">MELIUS d.o.o. za unutarnju i vanjsku trgovinu, OIB 91234736823, Sarajevska 2, Osijek</derivirana_varijabla>
  </DomainObject.Predmet.ProtustrankaWithAdressOIB>
  <DomainObject.Predmet.ProtustrankaNazivFormated>
    <izvorni_sadrzaj>MELIUS d.o.o. za unutarnju i vanjsku trgovinu</izvorni_sadrzaj>
    <derivirana_varijabla naziv="DomainObject.Predmet.ProtustrankaNazivFormated_1">MELIUS d.o.o. za unutarnju i vanjsku trgovinu</derivirana_varijabla>
  </DomainObject.Predmet.ProtustrankaNazivFormated>
  <DomainObject.Predmet.ProtustrankaNazivFormatedOIB>
    <izvorni_sadrzaj>MELIUS d.o.o. za unutarnju i vanjsku trgovinu, OIB 91234736823</izvorni_sadrzaj>
    <derivirana_varijabla naziv="DomainObject.Predmet.ProtustrankaNazivFormatedOIB_1">MELIUS d.o.o. za unutarnju i vanjsku trgovinu, OIB 91234736823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DUŽNIK</izvorni_sadrzaj>
    <derivirana_varijabla naziv="DomainObject.Predmet.StrankaFormated_1">  DUŽNIK</derivirana_varijabla>
  </DomainObject.Predmet.StrankaFormated>
  <DomainObject.Predmet.StrankaFormatedOIB>
    <izvorni_sadrzaj>  DUŽNIK, OIB 91234736823</izvorni_sadrzaj>
    <derivirana_varijabla naziv="DomainObject.Predmet.StrankaFormatedOIB_1">  DUŽNIK, OIB 91234736823</derivirana_varijabla>
  </DomainObject.Predmet.StrankaFormatedOIB>
  <DomainObject.Predmet.StrankaFormatedWithAdress>
    <izvorni_sadrzaj> DUŽNIK</izvorni_sadrzaj>
    <derivirana_varijabla naziv="DomainObject.Predmet.StrankaFormatedWithAdress_1"> DUŽNIK</derivirana_varijabla>
  </DomainObject.Predmet.StrankaFormatedWithAdress>
  <DomainObject.Predmet.StrankaFormatedWithAdressOIB>
    <izvorni_sadrzaj> DUŽNIK, OIB 91234736823</izvorni_sadrzaj>
    <derivirana_varijabla naziv="DomainObject.Predmet.StrankaFormatedWithAdressOIB_1"> DUŽNIK, OIB 91234736823</derivirana_varijabla>
  </DomainObject.Predmet.StrankaFormatedWithAdressOIB>
  <DomainObject.Predmet.StrankaWithAdress>
    <izvorni_sadrzaj>DUŽNIK </izvorni_sadrzaj>
    <derivirana_varijabla naziv="DomainObject.Predmet.StrankaWithAdress_1">DUŽNIK </derivirana_varijabla>
  </DomainObject.Predmet.StrankaWithAdress>
  <DomainObject.Predmet.StrankaWithAdressOIB>
    <izvorni_sadrzaj>DUŽNIK, OIB 91234736823</izvorni_sadrzaj>
    <derivirana_varijabla naziv="DomainObject.Predmet.StrankaWithAdressOIB_1">DUŽNIK, OIB 91234736823</derivirana_varijabla>
  </DomainObject.Predmet.StrankaWithAdressOIB>
  <DomainObject.Predmet.StrankaNazivFormated>
    <izvorni_sadrzaj>DUŽNIK</izvorni_sadrzaj>
    <derivirana_varijabla naziv="DomainObject.Predmet.StrankaNazivFormated_1">DUŽNIK</derivirana_varijabla>
  </DomainObject.Predmet.StrankaNazivFormated>
  <DomainObject.Predmet.StrankaNazivFormatedOIB>
    <izvorni_sadrzaj>DUŽNIK, OIB 91234736823</izvorni_sadrzaj>
    <derivirana_varijabla naziv="DomainObject.Predmet.StrankaNazivFormatedOIB_1">DUŽNIK, OIB 91234736823</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DUŽNIK</item>
    </izvorni_sadrzaj>
    <derivirana_varijabla naziv="DomainObject.Predmet.StrankaListFormated_1">
      <item>DUŽNIK</item>
    </derivirana_varijabla>
  </DomainObject.Predmet.StrankaListFormated>
  <DomainObject.Predmet.StrankaListFormatedOIB>
    <izvorni_sadrzaj>
      <item>DUŽNIK, OIB 91234736823</item>
    </izvorni_sadrzaj>
    <derivirana_varijabla naziv="DomainObject.Predmet.StrankaListFormatedOIB_1">
      <item>DUŽNIK, OIB 91234736823</item>
    </derivirana_varijabla>
  </DomainObject.Predmet.StrankaListFormatedOIB>
  <DomainObject.Predmet.StrankaListFormatedWithAdress>
    <izvorni_sadrzaj>
      <item>DUŽNIK</item>
    </izvorni_sadrzaj>
    <derivirana_varijabla naziv="DomainObject.Predmet.StrankaListFormatedWithAdress_1">
      <item>DUŽNIK</item>
    </derivirana_varijabla>
  </DomainObject.Predmet.StrankaListFormatedWithAdress>
  <DomainObject.Predmet.StrankaListFormatedWithAdressOIB>
    <izvorni_sadrzaj>
      <item>DUŽNIK, OIB 91234736823</item>
    </izvorni_sadrzaj>
    <derivirana_varijabla naziv="DomainObject.Predmet.StrankaListFormatedWithAdressOIB_1">
      <item>DUŽNIK, OIB 91234736823</item>
    </derivirana_varijabla>
  </DomainObject.Predmet.StrankaListFormatedWithAdressOIB>
  <DomainObject.Predmet.StrankaListNazivFormated>
    <izvorni_sadrzaj>
      <item>DUŽNIK</item>
    </izvorni_sadrzaj>
    <derivirana_varijabla naziv="DomainObject.Predmet.StrankaListNazivFormated_1">
      <item>DUŽNIK</item>
    </derivirana_varijabla>
  </DomainObject.Predmet.StrankaListNazivFormated>
  <DomainObject.Predmet.StrankaListNazivFormatedOIB>
    <izvorni_sadrzaj>
      <item>DUŽNIK, OIB 91234736823</item>
    </izvorni_sadrzaj>
    <derivirana_varijabla naziv="DomainObject.Predmet.StrankaListNazivFormatedOIB_1">
      <item>DUŽNIK, OIB 91234736823</item>
    </derivirana_varijabla>
  </DomainObject.Predmet.StrankaListNazivFormatedOIB>
  <DomainObject.Predmet.ProtuStrankaListFormated>
    <izvorni_sadrzaj>
      <item>MELIUS d.o.o. za unutarnju i vanjsku trgovinu zastupanog po punomoćniku Krešimir Panjaković</item>
    </izvorni_sadrzaj>
    <derivirana_varijabla naziv="DomainObject.Predmet.ProtuStrankaListFormated_1">
      <item>MELIUS d.o.o. za unutarnju i vanjsku trgovinu zastupanog po punomoćniku Krešimir Panjaković</item>
    </derivirana_varijabla>
  </DomainObject.Predmet.ProtuStrankaListFormated>
  <DomainObject.Predmet.ProtuStrankaListFormatedOIB>
    <izvorni_sadrzaj>
      <item>MELIUS d.o.o. za unutarnju i vanjsku trgovinu, OIB 91234736823 zastupanog po punomoćniku Krešimir Panjaković</item>
    </izvorni_sadrzaj>
    <derivirana_varijabla naziv="DomainObject.Predmet.ProtuStrankaListFormatedOIB_1">
      <item>MELIUS d.o.o. za unutarnju i vanjsku trgovinu, OIB 91234736823 zastupanog po punomoćniku Krešimir Panjaković</item>
    </derivirana_varijabla>
  </DomainObject.Predmet.ProtuStrankaListFormatedOIB>
  <DomainObject.Predmet.ProtuStrankaListFormatedWithAdress>
    <izvorni_sadrzaj>
      <item>MELIUS d.o.o. za unutarnju i vanjsku trgovinu, Sarajevska 2, Osijek zastupanog po punomoćniku Krešimir Panjaković</item>
    </izvorni_sadrzaj>
    <derivirana_varijabla naziv="DomainObject.Predmet.ProtuStrankaListFormatedWithAdress_1">
      <item>MELIUS d.o.o. za unutarnju i vanjsku trgovinu, Sarajevska 2, Osijek zastupanog po punomoćniku Krešimir Panjaković</item>
    </derivirana_varijabla>
  </DomainObject.Predmet.ProtuStrankaListFormatedWithAdress>
  <DomainObject.Predmet.ProtuStrankaListFormatedWithAdressOIB>
    <izvorni_sadrzaj>
      <item>MELIUS d.o.o. za unutarnju i vanjsku trgovinu, OIB 91234736823, Sarajevska 2, Osijek zastupanog po punomoćniku Krešimir Panjaković</item>
    </izvorni_sadrzaj>
    <derivirana_varijabla naziv="DomainObject.Predmet.ProtuStrankaListFormatedWithAdressOIB_1">
      <item>MELIUS d.o.o. za unutarnju i vanjsku trgovinu, OIB 91234736823, Sarajevska 2, Osijek zastupanog po punomoćniku Krešimir Panjaković</item>
    </derivirana_varijabla>
  </DomainObject.Predmet.ProtuStrankaListFormatedWithAdressOIB>
  <DomainObject.Predmet.ProtuStrankaListNazivFormated>
    <izvorni_sadrzaj>
      <item>MELIUS d.o.o. za unutarnju i vanjsku trgovinu</item>
    </izvorni_sadrzaj>
    <derivirana_varijabla naziv="DomainObject.Predmet.ProtuStrankaListNazivFormated_1">
      <item>MELIUS d.o.o. za unutarnju i vanjsku trgovinu</item>
    </derivirana_varijabla>
  </DomainObject.Predmet.ProtuStrankaListNazivFormated>
  <DomainObject.Predmet.ProtuStrankaListNazivFormatedOIB>
    <izvorni_sadrzaj>
      <item>MELIUS d.o.o. za unutarnju i vanjsku trgovinu, OIB 91234736823</item>
    </izvorni_sadrzaj>
    <derivirana_varijabla naziv="DomainObject.Predmet.ProtuStrankaListNazivFormatedOIB_1">
      <item>MELIUS d.o.o. za unutarnju i vanjsku trgovinu, OIB 91234736823</item>
    </derivirana_varijabla>
  </DomainObject.Predmet.ProtuStrankaListNazivFormatedOIB>
  <DomainObject.Predmet.OstaliListFormated>
    <izvorni_sadrzaj>
      <item>Krešimir Panjaković punomoćnik sudionika u postupku MELIUS d.o.o. za unutarnju i vanjsku trgovinu</item>
      <item>ždo osijek</item>
      <item>Blanka Gambiraža</item>
      <item>Blanka Gambiraža</item>
      <item>oglasna ploča-MELIUS d.o.o. u stečaju</item>
    </izvorni_sadrzaj>
    <derivirana_varijabla naziv="DomainObject.Predmet.OstaliListFormated_1">
      <item>Krešimir Panjaković punomoćnik sudionika u postupku MELIUS d.o.o. za unutarnju i vanjsku trgovinu</item>
      <item>ždo osijek</item>
      <item>Blanka Gambiraža</item>
      <item>Blanka Gambiraža</item>
      <item>oglasna ploča-MELIUS d.o.o. u stečaju</item>
    </derivirana_varijabla>
  </DomainObject.Predmet.OstaliListFormated>
  <DomainObject.Predmet.OstaliListFormatedOIB>
    <izvorni_sadrzaj>
      <item>Krešimir Panjaković, OIB 79766124714 punomoćnik sudionika u postupku MELIUS d.o.o. za unutarnju i vanjsku trgovinu</item>
      <item>ždo osijek, OIB 52634238587</item>
      <item>Blanka Gambiraža, OIB 81085118009</item>
      <item>Blanka Gambiraža, OIB 81085118009</item>
      <item>oglasna ploča-MELIUS d.o.o. u stečaju</item>
    </izvorni_sadrzaj>
    <derivirana_varijabla naziv="DomainObject.Predmet.OstaliListFormatedOIB_1">
      <item>Krešimir Panjaković, OIB 79766124714 punomoćnik sudionika u postupku MELIUS d.o.o. za unutarnju i vanjsku trgovinu</item>
      <item>ždo osijek, OIB 52634238587</item>
      <item>Blanka Gambiraža, OIB 81085118009</item>
      <item>Blanka Gambiraža, OIB 81085118009</item>
      <item>oglasna ploča-MELIUS d.o.o. u stečaju</item>
    </derivirana_varijabla>
  </DomainObject.Predmet.OstaliListFormatedOIB>
  <DomainObject.Predmet.OstaliListFormatedWithAdress>
    <izvorni_sadrzaj>
      <item>Krešimir Panjaković, Kapucinska 27/II, Osijek punomoćnik sudionika u postupku MELIUS d.o.o. za unutarnju i vanjsku trgovinu</item>
      <item>ždo osijek</item>
      <item>Blanka Gambiraža, Šamačka 9/I,, Osijek</item>
      <item>Blanka Gambiraža</item>
      <item>oglasna ploča-MELIUS d.o.o. u stečaju</item>
    </izvorni_sadrzaj>
    <derivirana_varijabla naziv="DomainObject.Predmet.OstaliListFormatedWithAdress_1">
      <item>Krešimir Panjaković, Kapucinska 27/II, Osijek punomoćnik sudionika u postupku MELIUS d.o.o. za unutarnju i vanjsku trgovinu</item>
      <item>ždo osijek</item>
      <item>Blanka Gambiraža, Šamačka 9/I,, Osijek</item>
      <item>Blanka Gambiraža</item>
      <item>oglasna ploča-MELIUS d.o.o. u stečaju</item>
    </derivirana_varijabla>
  </DomainObject.Predmet.OstaliListFormatedWithAdress>
  <DomainObject.Predmet.OstaliListFormatedWithAdressOIB>
    <izvorni_sadrzaj>
      <item>Krešimir Panjaković, OIB 79766124714, Kapucinska 27/II, Osijek punomoćnik sudionika u postupku MELIUS d.o.o. za unutarnju i vanjsku trgovinu</item>
      <item>ždo osijek, OIB 52634238587</item>
      <item>Blanka Gambiraža, OIB 81085118009, Šamačka 9/I,, Osijek</item>
      <item>Blanka Gambiraža, OIB 81085118009</item>
      <item>oglasna ploča-MELIUS d.o.o. u stečaju</item>
    </izvorni_sadrzaj>
    <derivirana_varijabla naziv="DomainObject.Predmet.OstaliListFormatedWithAdressOIB_1">
      <item>Krešimir Panjaković, OIB 79766124714, Kapucinska 27/II, Osijek punomoćnik sudionika u postupku MELIUS d.o.o. za unutarnju i vanjsku trgovinu</item>
      <item>ždo osijek, OIB 52634238587</item>
      <item>Blanka Gambiraža, OIB 81085118009, Šamačka 9/I,, Osijek</item>
      <item>Blanka Gambiraža, OIB 81085118009</item>
      <item>oglasna ploča-MELIUS d.o.o. u stečaju</item>
    </derivirana_varijabla>
  </DomainObject.Predmet.OstaliListFormatedWithAdressOIB>
  <DomainObject.Predmet.OstaliListNazivFormated>
    <izvorni_sadrzaj>
      <item>Krešimir Panjaković</item>
      <item>ždo osijek</item>
      <item>Blanka Gambiraža</item>
      <item>Blanka Gambiraža</item>
      <item>oglasna ploča-MELIUS d.o.o. u stečaju</item>
    </izvorni_sadrzaj>
    <derivirana_varijabla naziv="DomainObject.Predmet.OstaliListNazivFormated_1">
      <item>Krešimir Panjaković</item>
      <item>ždo osijek</item>
      <item>Blanka Gambiraža</item>
      <item>Blanka Gambiraža</item>
      <item>oglasna ploča-MELIUS d.o.o. u stečaju</item>
    </derivirana_varijabla>
  </DomainObject.Predmet.OstaliListNazivFormated>
  <DomainObject.Predmet.OstaliListNazivFormatedOIB>
    <izvorni_sadrzaj>
      <item>Krešimir Panjaković, OIB 79766124714</item>
      <item>ždo osijek, OIB 52634238587</item>
      <item>Blanka Gambiraža, OIB 81085118009</item>
      <item>Blanka Gambiraža, OIB 81085118009</item>
      <item>oglasna ploča-MELIUS d.o.o. u stečaju</item>
    </izvorni_sadrzaj>
    <derivirana_varijabla naziv="DomainObject.Predmet.OstaliListNazivFormatedOIB_1">
      <item>Krešimir Panjaković, OIB 79766124714</item>
      <item>ždo osijek, OIB 52634238587</item>
      <item>Blanka Gambiraža, OIB 81085118009</item>
      <item>Blanka Gambiraža, OIB 81085118009</item>
      <item>oglasna ploča-MELIUS d.o.o. u stečaju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2016.</izvorni_sadrzaj>
    <derivirana_varijabla naziv="DomainObject.Datum_1">16. prosinca 2016.</derivirana_varijabla>
  </DomainObject.Datum>
  <DomainObject.PoslovniBrojDokumenta>
    <izvorni_sadrzaj/>
    <derivirana_varijabla naziv="DomainObject.PoslovniBrojDokumenta_1"/>
  </DomainObject.PoslovniBrojDokumenta>
  <DomainObject.Predmet.StrankaIDrugi>
    <izvorni_sadrzaj>DUŽNIK</izvorni_sadrzaj>
    <derivirana_varijabla naziv="DomainObject.Predmet.StrankaIDrugi_1">DUŽNIK</derivirana_varijabla>
  </DomainObject.Predmet.StrankaIDrugi>
  <DomainObject.Predmet.ProtustrankaIDrugi>
    <izvorni_sadrzaj>MELIUS d.o.o. za unutarnju i vanjsku trgovinu</izvorni_sadrzaj>
    <derivirana_varijabla naziv="DomainObject.Predmet.ProtustrankaIDrugi_1">MELIUS d.o.o. za unutarnju i vanjsku trgovinu</derivirana_varijabla>
  </DomainObject.Predmet.ProtustrankaIDrugi>
  <DomainObject.Predmet.StrankaIDrugiAdressOIB>
    <izvorni_sadrzaj>DUŽNIK, OIB 91234736823</izvorni_sadrzaj>
    <derivirana_varijabla naziv="DomainObject.Predmet.StrankaIDrugiAdressOIB_1">DUŽNIK, OIB 91234736823</derivirana_varijabla>
  </DomainObject.Predmet.StrankaIDrugiAdressOIB>
  <DomainObject.Predmet.ProtustrankaIDrugiAdressOIB>
    <izvorni_sadrzaj>MELIUS d.o.o. za unutarnju i vanjsku trgovinu, OIB 91234736823, Sarajevska 2, Osijek</izvorni_sadrzaj>
    <derivirana_varijabla naziv="DomainObject.Predmet.ProtustrankaIDrugiAdressOIB_1">MELIUS d.o.o. za unutarnju i vanjsku trgovinu, OIB 91234736823, Sarajevska 2,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MELIUS d.o.o. za unutarnju i vanjsku trgovinu</item>
      <item>Krešimir Panjaković</item>
      <item>DUŽNIK</item>
      <item>ždo osijek</item>
      <item>Blanka Gambiraža</item>
      <item>Blanka Gambiraža</item>
      <item>oglasna ploča-MELIUS d.o.o. u stečaju</item>
    </izvorni_sadrzaj>
    <derivirana_varijabla naziv="DomainObject.Predmet.SudioniciListNaziv_1">
      <item>MELIUS d.o.o. za unutarnju i vanjsku trgovinu</item>
      <item>Krešimir Panjaković</item>
      <item>DUŽNIK</item>
      <item>ždo osijek</item>
      <item>Blanka Gambiraža</item>
      <item>Blanka Gambiraža</item>
      <item>oglasna ploča-MELIUS d.o.o. u stečaju</item>
    </derivirana_varijabla>
  </DomainObject.Predmet.SudioniciListNaziv>
  <DomainObject.Predmet.SudioniciListAdressOIB>
    <izvorni_sadrzaj>
      <item>MELIUS d.o.o. za unutarnju i vanjsku trgovinu, OIB 91234736823, Sarajevska 2,Osijek</item>
      <item>Krešimir Panjaković, OIB 79766124714, Kapucinska 27/II,Osijek</item>
      <item>DUŽNIK, OIB 91234736823</item>
      <item>ždo osijek, OIB 52634238587</item>
      <item>Blanka Gambiraža, OIB 81085118009, Šamačka 9/I,,Osijek</item>
      <item>Blanka Gambiraža, OIB 81085118009</item>
      <item>oglasna ploča-MELIUS d.o.o. u stečaju</item>
    </izvorni_sadrzaj>
    <derivirana_varijabla naziv="DomainObject.Predmet.SudioniciListAdressOIB_1">
      <item>MELIUS d.o.o. za unutarnju i vanjsku trgovinu, OIB 91234736823, Sarajevska 2,Osijek</item>
      <item>Krešimir Panjaković, OIB 79766124714, Kapucinska 27/II,Osijek</item>
      <item>DUŽNIK, OIB 91234736823</item>
      <item>ždo osijek, OIB 52634238587</item>
      <item>Blanka Gambiraža, OIB 81085118009, Šamačka 9/I,,Osijek</item>
      <item>Blanka Gambiraža, OIB 81085118009</item>
      <item>oglasna ploča-MELIUS d.o.o. u stečaju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91234736823</item>
      <item>, OIB 79766124714</item>
      <item>, OIB 91234736823</item>
      <item>, OIB 52634238587</item>
      <item>, OIB 81085118009</item>
      <item>, OIB 81085118009</item>
      <item>, OIB null</item>
    </izvorni_sadrzaj>
    <derivirana_varijabla naziv="DomainObject.Predmet.SudioniciListNazivOIB_1">
      <item>, OIB 91234736823</item>
      <item>, OIB 79766124714</item>
      <item>, OIB 91234736823</item>
      <item>, OIB 52634238587</item>
      <item>, OIB 81085118009</item>
      <item>, OIB 81085118009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Blanka Gambiraža, OIB 81085118009, Šamačka 9/I Osijek</item>
    </izvorni_sadrzaj>
    <derivirana_varijabla naziv="DomainObject.Predmet.StecajniUpraviteljiListAddressOIB_1">
      <item>Blanka Gambiraža, OIB 81085118009, Šamačka 9/I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1047</properties:Words>
  <properties:Characters>5524</properties:Characters>
  <properties:Lines>178</properties:Lines>
  <properties:Paragraphs>41</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2016-12-16T12:33:00Z</dcterms:created>
  <dc:creator>XXYY</dc:creator>
  <cp:lastModifiedBy>Danijela Sekulić</cp:lastModifiedBy>
  <cp:lastPrinted>2016-12-16T12:59:00Z</cp:lastPrinted>
  <dcterms:modified xmlns:xsi="http://www.w3.org/2001/XMLSchema-instance" xsi:type="dcterms:W3CDTF">2016-12-16T13:00:00Z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4</vt:i4>
  </prop:property>
</prop:Properties>
</file>