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35341" w:rsidRPr="00C61EDF">
        <w:trPr>
          <w:trHeight w:val="2231"/>
        </w:trPr>
        <w:tc>
          <w:tcPr>
            <w:tcW w:type="dxa" w:w="3369"/>
            <w:vAlign w:val="center"/>
          </w:tcPr>
          <w:p w:rsidRDefault="00635341" w:rsidP="00A66C00" w:rsidR="00635341"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35341" w:rsidP="00A66C00" w:rsidR="00635341" w:rsidRPr="00F24FD8">
            <w:pPr>
              <w:spacing w:before="100"/>
            </w:pPr>
            <w:r w:rsidRPr="00F24FD8">
              <w:t>REPUBLIKA HRVATSKA</w:t>
            </w:r>
          </w:p>
          <w:p w:rsidRDefault="00635341" w:rsidP="00A66C00" w:rsidR="00635341" w:rsidRPr="00F24FD8">
            <w:r w:rsidRPr="00F24FD8">
              <w:t>TRGOVAČKI SUD U SPLITU</w:t>
            </w:r>
          </w:p>
          <w:p w:rsidRDefault="00635341" w:rsidP="00DA5B9D" w:rsidR="00635341" w:rsidRPr="00C61EDF">
            <w:r w:rsidRPr="00F24FD8">
              <w:t>Split, Sukoišanska 6</w:t>
            </w:r>
          </w:p>
        </w:tc>
        <w:tc>
          <w:tcPr>
            <w:tcW w:type="dxa" w:w="5811"/>
          </w:tcPr>
          <w:p w:rsidRDefault="00635341" w:rsidP="00DA5B9D" w:rsidR="00635341">
            <w:pPr>
              <w:jc w:val="both"/>
            </w:pPr>
          </w:p>
          <w:p w:rsidRDefault="00635341" w:rsidP="00DA5B9D" w:rsidR="00635341">
            <w:pPr>
              <w:jc w:val="both"/>
            </w:pPr>
          </w:p>
          <w:p w:rsidRDefault="00635341" w:rsidP="00DA5B9D" w:rsidR="00635341">
            <w:pPr>
              <w:jc w:val="both"/>
            </w:pPr>
          </w:p>
          <w:p w:rsidRDefault="00635341" w:rsidP="00DA5B9D" w:rsidR="00635341">
            <w:pPr>
              <w:jc w:val="right"/>
            </w:pPr>
          </w:p>
          <w:p w:rsidRDefault="00635341" w:rsidP="00DA5B9D" w:rsidR="00635341">
            <w:pPr>
              <w:jc w:val="right"/>
            </w:pPr>
          </w:p>
          <w:p w:rsidRDefault="00635341" w:rsidP="00DA5B9D" w:rsidR="00635341">
            <w:pPr>
              <w:jc w:val="right"/>
              <w:rPr>
                <w:noProof/>
              </w:rPr>
            </w:pPr>
          </w:p>
          <w:p w:rsidRDefault="00635341" w:rsidP="00DA5B9D" w:rsidR="00635341">
            <w:pPr>
              <w:jc w:val="right"/>
              <w:rPr>
                <w:noProof/>
              </w:rPr>
            </w:pPr>
          </w:p>
          <w:p w:rsidRDefault="00635341" w:rsidP="00DA5B9D" w:rsidR="00635341">
            <w:pPr>
              <w:jc w:val="right"/>
              <w:rPr>
                <w:noProof/>
              </w:rPr>
            </w:pPr>
          </w:p>
          <w:p w:rsidRDefault="00635341" w:rsidP="0069795B" w:rsidR="00635341" w:rsidRPr="00E003B6">
            <w:pPr>
              <w:jc w:val="right"/>
              <w:rPr>
                <w:noProof/>
              </w:rPr>
            </w:pPr>
            <w:r w:rsidRPr="00E003B6">
              <w:rPr>
                <w:noProof/>
              </w:rPr>
              <w:t>Poslovni broj: 11.St-</w:t>
            </w:r>
            <w:r w:rsidR="0069795B">
              <w:rPr>
                <w:noProof/>
              </w:rPr>
              <w:t>1235</w:t>
            </w:r>
            <w:r w:rsidR="00621E4A">
              <w:rPr>
                <w:noProof/>
              </w:rPr>
              <w:t>/2016</w:t>
            </w:r>
            <w:r w:rsidR="0069795B">
              <w:rPr>
                <w:noProof/>
              </w:rPr>
              <w:t>-93</w:t>
            </w:r>
          </w:p>
        </w:tc>
      </w:tr>
    </w:tbl>
    <w:p w14:textId="6b3784d" w14:paraId="6b3784d" w:rsidRDefault="003E696E" w:rsidR="003E696E">
      <w:pPr>
        <w15:collapsed w:val="false"/>
      </w:pPr>
    </w:p>
    <w:p w:rsidRDefault="00EA69AE" w:rsidP="00D11DCC" w:rsidR="00EA69AE" w:rsidRPr="00EA69AE">
      <w:pPr>
        <w:pStyle w:val="Naslov1"/>
        <w:spacing w:after="200" w:before="120"/>
        <w:rPr>
          <w:b w:val="false"/>
          <w:spacing w:val="60"/>
        </w:rPr>
      </w:pPr>
      <w:r w:rsidRPr="00EA69AE">
        <w:rPr>
          <w:b w:val="false"/>
          <w:spacing w:val="60"/>
        </w:rPr>
        <w:t>REPUBLIKA HRVATSKA</w:t>
      </w:r>
    </w:p>
    <w:p w:rsidRDefault="00EA69AE" w:rsidP="00D11DCC" w:rsidR="00EA69AE" w:rsidRPr="00EA69AE">
      <w:pPr>
        <w:spacing w:after="320" w:before="120"/>
        <w:jc w:val="center"/>
      </w:pPr>
      <w:r w:rsidRPr="00EA69AE">
        <w:rPr>
          <w:spacing w:val="60"/>
        </w:rPr>
        <w:t>RJEŠ</w:t>
      </w:r>
      <w:r>
        <w:t>E N J E</w:t>
      </w:r>
    </w:p>
    <w:p w:rsidRDefault="0058272A" w:rsidR="0058272A">
      <w:pPr>
        <w:pStyle w:val="Tijeloteksta"/>
        <w:ind w:hanging="180"/>
      </w:pPr>
      <w:r>
        <w:tab/>
      </w:r>
      <w:r>
        <w:tab/>
        <w:t>Trgovački sud u Splitu,</w:t>
      </w:r>
      <w:r w:rsidR="00367B94">
        <w:t xml:space="preserve"> po </w:t>
      </w:r>
      <w:r w:rsidR="00A81572">
        <w:t>sutkinji Ani Golub Gruić</w:t>
      </w:r>
      <w:r w:rsidR="00D75E0F">
        <w:t>,</w:t>
      </w:r>
      <w:r w:rsidR="00367B94">
        <w:t xml:space="preserve"> u</w:t>
      </w:r>
      <w:r>
        <w:t xml:space="preserve"> stečajnom postupku nad </w:t>
      </w:r>
      <w:r w:rsidR="00A81572">
        <w:t>dužnikom</w:t>
      </w:r>
      <w:r w:rsidR="0080444D">
        <w:t xml:space="preserve"> </w:t>
      </w:r>
      <w:r w:rsidR="0069795B" w:rsidRPr="0069795B">
        <w:t>M. MITO d.o.o. u stečaju, OIB: 29379276802, Makarska, Ul. Don M. Pavlinovića 30</w:t>
      </w:r>
      <w:r w:rsidR="00A81572">
        <w:t xml:space="preserve">, </w:t>
      </w:r>
      <w:r w:rsidR="00F87004">
        <w:t>9</w:t>
      </w:r>
      <w:r w:rsidR="0069795B">
        <w:t>. listopada</w:t>
      </w:r>
      <w:r w:rsidR="00635341">
        <w:t xml:space="preserve"> 2018.</w:t>
      </w:r>
    </w:p>
    <w:p w:rsidRDefault="0058272A" w:rsidP="007B5FAD" w:rsidR="002A3A4B">
      <w:pPr>
        <w:spacing w:after="240" w:before="240"/>
        <w:jc w:val="center"/>
        <w:rPr>
          <w:bCs/>
        </w:rPr>
      </w:pPr>
      <w:r w:rsidRPr="00186486">
        <w:rPr>
          <w:bCs/>
        </w:rPr>
        <w:t>r i j e š i o  j e</w:t>
      </w:r>
    </w:p>
    <w:p w:rsidRDefault="002C0D64" w:rsidP="007B5FAD" w:rsidR="007B5FAD">
      <w:pPr>
        <w:ind w:firstLine="708"/>
        <w:jc w:val="both"/>
      </w:pPr>
      <w:r>
        <w:t xml:space="preserve">I. </w:t>
      </w:r>
      <w:r w:rsidR="007B5FAD">
        <w:t>Potvrđuje se stečajni plan u stečajnom postupku nad dužnikom</w:t>
      </w:r>
      <w:r w:rsidR="007B5FAD" w:rsidRPr="007B5FAD">
        <w:t xml:space="preserve"> </w:t>
      </w:r>
      <w:r w:rsidR="0069795B" w:rsidRPr="0069795B">
        <w:t>M. MITO d.o.o. u stečaju, OIB: 29379276802, Makarska, Ul. Don M. Pavlinovića 30</w:t>
      </w:r>
      <w:r w:rsidR="007B5FAD">
        <w:t>, sa sljedećom provedbenom osnovom:</w:t>
      </w:r>
    </w:p>
    <w:p w:rsidRDefault="0069795B" w:rsidP="0069795B" w:rsidR="0069795B" w:rsidRPr="005525EC">
      <w:pPr>
        <w:pStyle w:val="Bezproreda"/>
        <w:spacing w:after="200" w:before="300"/>
        <w:ind w:firstLine="709"/>
        <w:rPr>
          <w:rFonts w:hAnsi="Times New Roman" w:ascii="Times New Roman"/>
          <w:sz w:val="24"/>
          <w:szCs w:val="24"/>
        </w:rPr>
      </w:pPr>
      <w:r w:rsidRPr="005525EC">
        <w:rPr>
          <w:rFonts w:hAnsi="Times New Roman" w:ascii="Times New Roman"/>
          <w:sz w:val="24"/>
          <w:szCs w:val="24"/>
        </w:rPr>
        <w:t>I. MODEL NAMIRIVANJA STEČAJNIH VJEROVNIKA</w:t>
      </w:r>
    </w:p>
    <w:p w:rsidRDefault="0069795B" w:rsidP="0069795B" w:rsidR="0069795B" w:rsidRPr="005525EC">
      <w:pPr>
        <w:pStyle w:val="Bezproreda"/>
        <w:ind w:firstLine="708"/>
        <w:jc w:val="both"/>
        <w:rPr>
          <w:rFonts w:hAnsi="Times New Roman" w:ascii="Times New Roman"/>
          <w:sz w:val="24"/>
          <w:szCs w:val="24"/>
        </w:rPr>
      </w:pPr>
      <w:r>
        <w:rPr>
          <w:rFonts w:hAnsi="Times New Roman" w:ascii="Times New Roman"/>
          <w:sz w:val="24"/>
          <w:szCs w:val="24"/>
        </w:rPr>
        <w:t>Provedbena osnova</w:t>
      </w:r>
      <w:r w:rsidRPr="005525EC">
        <w:rPr>
          <w:rFonts w:hAnsi="Times New Roman" w:ascii="Times New Roman"/>
          <w:sz w:val="24"/>
          <w:szCs w:val="24"/>
        </w:rPr>
        <w:t xml:space="preserve"> je sačinjena zadovoljavanje</w:t>
      </w:r>
      <w:r>
        <w:rPr>
          <w:rFonts w:hAnsi="Times New Roman" w:ascii="Times New Roman"/>
          <w:sz w:val="24"/>
          <w:szCs w:val="24"/>
        </w:rPr>
        <w:t>m interesa stečajnih vjerovnika</w:t>
      </w:r>
      <w:r w:rsidRPr="005525EC">
        <w:rPr>
          <w:rFonts w:hAnsi="Times New Roman" w:ascii="Times New Roman"/>
          <w:sz w:val="24"/>
          <w:szCs w:val="24"/>
        </w:rPr>
        <w:t xml:space="preserve"> te istovremeno zadržavanjem nesmetanog poslovanja stečajnog dužnika. </w:t>
      </w:r>
      <w:r>
        <w:rPr>
          <w:rFonts w:hAnsi="Times New Roman" w:ascii="Times New Roman"/>
          <w:sz w:val="24"/>
          <w:szCs w:val="24"/>
        </w:rPr>
        <w:t>Pri</w:t>
      </w:r>
      <w:r w:rsidRPr="005525EC">
        <w:rPr>
          <w:rFonts w:hAnsi="Times New Roman" w:ascii="Times New Roman"/>
          <w:sz w:val="24"/>
          <w:szCs w:val="24"/>
        </w:rPr>
        <w:t xml:space="preserve"> izradi </w:t>
      </w:r>
      <w:r>
        <w:rPr>
          <w:rFonts w:hAnsi="Times New Roman" w:ascii="Times New Roman"/>
          <w:sz w:val="24"/>
          <w:szCs w:val="24"/>
        </w:rPr>
        <w:t xml:space="preserve">stečajnog </w:t>
      </w:r>
      <w:r w:rsidRPr="005525EC">
        <w:rPr>
          <w:rFonts w:hAnsi="Times New Roman" w:ascii="Times New Roman"/>
          <w:sz w:val="24"/>
          <w:szCs w:val="24"/>
        </w:rPr>
        <w:t xml:space="preserve">plana vodilo se računa da provedbom plana stečajni vjerovnici neće biti manje namireni za svoja potraživanja nego što bi bili kad bi se stečajni postupak proveo unovčenjem imovine stečajnog dužnika i njegovim brisanjem iz registra. </w:t>
      </w:r>
    </w:p>
    <w:p w:rsidRDefault="0069795B" w:rsidP="0069795B" w:rsidR="0069795B" w:rsidRPr="005525EC">
      <w:pPr>
        <w:pStyle w:val="Bezproreda"/>
        <w:spacing w:before="300"/>
        <w:ind w:firstLine="709"/>
        <w:jc w:val="both"/>
        <w:rPr>
          <w:rFonts w:hAnsi="Times New Roman" w:ascii="Times New Roman"/>
          <w:sz w:val="24"/>
          <w:szCs w:val="24"/>
        </w:rPr>
      </w:pPr>
      <w:r w:rsidRPr="005525EC">
        <w:rPr>
          <w:rFonts w:hAnsi="Times New Roman" w:ascii="Times New Roman"/>
          <w:sz w:val="24"/>
          <w:szCs w:val="24"/>
        </w:rPr>
        <w:t>II. RAZVRSTAVANJE VJEROVNIKA</w:t>
      </w:r>
    </w:p>
    <w:p w:rsidRDefault="0069795B" w:rsidP="0069795B" w:rsidR="0069795B" w:rsidRPr="005525EC">
      <w:pPr>
        <w:pStyle w:val="Bezproreda"/>
        <w:jc w:val="both"/>
        <w:rPr>
          <w:rFonts w:hAnsi="Times New Roman" w:ascii="Times New Roman"/>
          <w:sz w:val="24"/>
          <w:szCs w:val="24"/>
        </w:rPr>
      </w:pPr>
    </w:p>
    <w:p w:rsidRDefault="0069795B" w:rsidP="0069795B" w:rsidR="0069795B" w:rsidRPr="005525EC">
      <w:pPr>
        <w:pStyle w:val="Bezproreda"/>
        <w:numPr>
          <w:ilvl w:val="0"/>
          <w:numId w:val="12"/>
        </w:numPr>
        <w:jc w:val="both"/>
        <w:rPr>
          <w:rFonts w:hAnsi="Times New Roman" w:ascii="Times New Roman"/>
          <w:sz w:val="24"/>
          <w:szCs w:val="24"/>
        </w:rPr>
      </w:pPr>
      <w:r w:rsidRPr="005525EC">
        <w:rPr>
          <w:rFonts w:hAnsi="Times New Roman" w:ascii="Times New Roman"/>
          <w:sz w:val="24"/>
          <w:szCs w:val="24"/>
        </w:rPr>
        <w:t>Stečajni vjerovnici</w:t>
      </w:r>
    </w:p>
    <w:p w:rsidRDefault="0069795B" w:rsidP="0069795B" w:rsidR="0069795B" w:rsidRPr="005525EC">
      <w:pPr>
        <w:pStyle w:val="Bezproreda"/>
        <w:jc w:val="both"/>
        <w:rPr>
          <w:rFonts w:hAnsi="Times New Roman" w:ascii="Times New Roman"/>
          <w:sz w:val="24"/>
          <w:szCs w:val="24"/>
        </w:rPr>
      </w:pPr>
    </w:p>
    <w:tbl>
      <w:tblPr>
        <w:tblW w:type="dxa" w:w="9714"/>
        <w:tblInd w:type="dxa" w:w="93"/>
        <w:tblLook w:val="04A0" w:noVBand="1" w:noHBand="0" w:lastColumn="0" w:firstColumn="1" w:lastRow="0" w:firstRow="1"/>
      </w:tblPr>
      <w:tblGrid>
        <w:gridCol w:w="1003"/>
        <w:gridCol w:w="2309"/>
        <w:gridCol w:w="1830"/>
        <w:gridCol w:w="1753"/>
        <w:gridCol w:w="1523"/>
        <w:gridCol w:w="1296"/>
      </w:tblGrid>
      <w:tr w:rsidTr="00D54664" w:rsidR="0069795B" w:rsidRPr="005525EC">
        <w:trPr>
          <w:trHeight w:val="610"/>
        </w:trPr>
        <w:tc>
          <w:tcPr>
            <w:tcW w:type="dxa" w:w="1003"/>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bCs/>
                <w:color w:val="000000"/>
              </w:rPr>
            </w:pPr>
            <w:r w:rsidRPr="005525EC">
              <w:rPr>
                <w:bCs/>
                <w:color w:val="000000"/>
              </w:rPr>
              <w:t>Br.</w:t>
            </w:r>
          </w:p>
        </w:tc>
        <w:tc>
          <w:tcPr>
            <w:tcW w:type="dxa" w:w="2309"/>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bCs/>
                <w:color w:val="000000"/>
              </w:rPr>
            </w:pPr>
            <w:r w:rsidRPr="005525EC">
              <w:rPr>
                <w:bCs/>
                <w:color w:val="000000"/>
              </w:rPr>
              <w:t>Vjerovnik</w:t>
            </w:r>
          </w:p>
        </w:tc>
        <w:tc>
          <w:tcPr>
            <w:tcW w:type="dxa" w:w="1830"/>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bCs/>
                <w:color w:val="000000"/>
              </w:rPr>
            </w:pPr>
            <w:r w:rsidRPr="005525EC">
              <w:rPr>
                <w:bCs/>
                <w:color w:val="000000"/>
              </w:rPr>
              <w:t>OIB vjerovnika</w:t>
            </w:r>
          </w:p>
        </w:tc>
        <w:tc>
          <w:tcPr>
            <w:tcW w:type="dxa" w:w="1753"/>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bCs/>
                <w:color w:val="000000"/>
              </w:rPr>
            </w:pPr>
            <w:r w:rsidRPr="005525EC">
              <w:rPr>
                <w:bCs/>
                <w:color w:val="000000"/>
              </w:rPr>
              <w:t>Ukupan iznos tražbine u kn</w:t>
            </w:r>
          </w:p>
        </w:tc>
        <w:tc>
          <w:tcPr>
            <w:tcW w:type="dxa" w:w="1523"/>
            <w:tcBorders>
              <w:top w:space="0" w:sz="4" w:color="7F7F7F" w:val="single"/>
              <w:left w:space="0" w:sz="4" w:color="7F7F7F" w:val="single"/>
              <w:bottom w:val="nil"/>
              <w:right w:space="0" w:sz="4" w:color="7F7F7F" w:val="single"/>
            </w:tcBorders>
            <w:vAlign w:val="center"/>
            <w:hideMark/>
          </w:tcPr>
          <w:p w:rsidRDefault="0069795B" w:rsidP="00D54664" w:rsidR="0069795B" w:rsidRPr="005525EC">
            <w:pPr>
              <w:jc w:val="center"/>
              <w:rPr>
                <w:bCs/>
                <w:color w:val="000000"/>
              </w:rPr>
            </w:pPr>
            <w:r w:rsidRPr="005525EC">
              <w:rPr>
                <w:bCs/>
                <w:color w:val="000000"/>
              </w:rPr>
              <w:t>Glavnica i troškovi</w:t>
            </w:r>
          </w:p>
        </w:tc>
        <w:tc>
          <w:tcPr>
            <w:tcW w:type="dxa" w:w="1296"/>
            <w:tcBorders>
              <w:top w:space="0" w:sz="4" w:color="7F7F7F" w:val="single"/>
              <w:left w:space="0" w:sz="4" w:color="7F7F7F" w:val="single"/>
              <w:bottom w:val="nil"/>
              <w:right w:space="0" w:sz="4" w:color="7F7F7F" w:val="single"/>
            </w:tcBorders>
            <w:vAlign w:val="center"/>
            <w:hideMark/>
          </w:tcPr>
          <w:p w:rsidRDefault="0069795B" w:rsidP="00D54664" w:rsidR="0069795B" w:rsidRPr="005525EC">
            <w:pPr>
              <w:jc w:val="center"/>
              <w:rPr>
                <w:bCs/>
                <w:color w:val="000000"/>
              </w:rPr>
            </w:pPr>
            <w:r w:rsidRPr="005525EC">
              <w:rPr>
                <w:bCs/>
                <w:color w:val="000000"/>
              </w:rPr>
              <w:t>Kamate</w:t>
            </w:r>
          </w:p>
        </w:tc>
      </w:tr>
      <w:tr w:rsidTr="00D54664" w:rsidR="0069795B" w:rsidRPr="005525EC">
        <w:trPr>
          <w:trHeight w:val="544"/>
        </w:trPr>
        <w:tc>
          <w:tcPr>
            <w:tcW w:type="dxa" w:w="1003"/>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w:t>
            </w:r>
          </w:p>
        </w:tc>
        <w:tc>
          <w:tcPr>
            <w:tcW w:type="dxa" w:w="2309"/>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Republika Hrvatska Ministarstvo financija</w:t>
            </w:r>
          </w:p>
          <w:p w:rsidRDefault="0069795B" w:rsidP="00D54664" w:rsidR="0069795B" w:rsidRPr="005525EC">
            <w:pPr>
              <w:jc w:val="center"/>
              <w:rPr>
                <w:color w:val="000000"/>
              </w:rPr>
            </w:pPr>
            <w:r w:rsidRPr="005525EC">
              <w:rPr>
                <w:color w:val="000000"/>
              </w:rPr>
              <w:t>Porezna uprava</w:t>
            </w:r>
          </w:p>
        </w:tc>
        <w:tc>
          <w:tcPr>
            <w:tcW w:type="dxa" w:w="1830"/>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18683136487</w:t>
            </w:r>
          </w:p>
        </w:tc>
        <w:tc>
          <w:tcPr>
            <w:tcW w:type="dxa" w:w="1753"/>
            <w:tcBorders>
              <w:top w:space="0" w:sz="4" w:color="7F7F7F" w:val="single"/>
              <w:left w:val="nil"/>
              <w:bottom w:space="0" w:sz="4" w:color="7F7F7F" w:val="single"/>
              <w:right w:space="0" w:sz="4" w:color="7F7F7F" w:val="single"/>
            </w:tcBorders>
            <w:noWrap/>
            <w:vAlign w:val="center"/>
            <w:hideMark/>
          </w:tcPr>
          <w:p w:rsidRDefault="0069795B" w:rsidP="00D54664" w:rsidR="0069795B" w:rsidRPr="005525EC">
            <w:pPr>
              <w:jc w:val="center"/>
              <w:rPr>
                <w:color w:val="000000"/>
              </w:rPr>
            </w:pPr>
            <w:r>
              <w:rPr>
                <w:color w:val="000000"/>
              </w:rPr>
              <w:t>1.</w:t>
            </w:r>
            <w:r w:rsidRPr="005525EC">
              <w:rPr>
                <w:color w:val="000000"/>
              </w:rPr>
              <w:t>202.255,37</w:t>
            </w:r>
          </w:p>
        </w:tc>
        <w:tc>
          <w:tcPr>
            <w:tcW w:type="dxa" w:w="152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1.128.486,85</w:t>
            </w:r>
          </w:p>
        </w:tc>
        <w:tc>
          <w:tcPr>
            <w:tcW w:type="dxa" w:w="1296"/>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73.768,52</w:t>
            </w:r>
          </w:p>
        </w:tc>
      </w:tr>
      <w:tr w:rsidTr="00D54664" w:rsidR="0069795B" w:rsidRPr="005525EC">
        <w:trPr>
          <w:trHeight w:val="749"/>
        </w:trPr>
        <w:tc>
          <w:tcPr>
            <w:tcW w:type="dxa" w:w="1003"/>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2.</w:t>
            </w:r>
          </w:p>
        </w:tc>
        <w:tc>
          <w:tcPr>
            <w:tcW w:type="dxa" w:w="2309"/>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t>Lučka uprava Splitsko Dalmatinske županije</w:t>
            </w:r>
          </w:p>
        </w:tc>
        <w:tc>
          <w:tcPr>
            <w:tcW w:type="dxa" w:w="1830"/>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27478788865</w:t>
            </w:r>
          </w:p>
        </w:tc>
        <w:tc>
          <w:tcPr>
            <w:tcW w:type="dxa" w:w="175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132.635,56</w:t>
            </w:r>
          </w:p>
        </w:tc>
        <w:tc>
          <w:tcPr>
            <w:tcW w:type="dxa" w:w="152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132.635,56</w:t>
            </w:r>
          </w:p>
        </w:tc>
        <w:tc>
          <w:tcPr>
            <w:tcW w:type="dxa" w:w="1296"/>
            <w:tcBorders>
              <w:top w:space="0" w:sz="4" w:color="7F7F7F" w:val="single"/>
              <w:left w:val="nil"/>
              <w:bottom w:space="0" w:sz="4" w:color="7F7F7F" w:val="single"/>
              <w:right w:space="0" w:sz="4" w:color="7F7F7F" w:val="single"/>
            </w:tcBorders>
            <w:vAlign w:val="center"/>
          </w:tcPr>
          <w:p w:rsidRDefault="0069795B" w:rsidP="00D54664" w:rsidR="0069795B" w:rsidRPr="005525EC">
            <w:pPr>
              <w:jc w:val="center"/>
              <w:rPr>
                <w:color w:val="000000"/>
              </w:rPr>
            </w:pPr>
            <w:r w:rsidRPr="005525EC">
              <w:rPr>
                <w:color w:val="000000"/>
              </w:rPr>
              <w:t>0,00</w:t>
            </w:r>
          </w:p>
        </w:tc>
      </w:tr>
      <w:tr w:rsidTr="00D54664" w:rsidR="0069795B" w:rsidRPr="005525EC">
        <w:trPr>
          <w:trHeight w:val="565"/>
        </w:trPr>
        <w:tc>
          <w:tcPr>
            <w:tcW w:type="dxa" w:w="1003"/>
            <w:tcBorders>
              <w:top w:space="0" w:sz="4" w:color="7F7F7F" w:val="single"/>
              <w:left w:space="0" w:sz="4" w:color="7F7F7F" w:val="single"/>
              <w:bottom w:space="0" w:sz="4" w:color="7F7F7F" w:val="single"/>
              <w:right w:space="0" w:sz="4" w:color="7F7F7F" w:val="single"/>
            </w:tcBorders>
            <w:noWrap/>
            <w:vAlign w:val="center"/>
            <w:hideMark/>
          </w:tcPr>
          <w:p w:rsidRDefault="0069795B" w:rsidP="00D54664" w:rsidR="0069795B" w:rsidRPr="005525EC">
            <w:pPr>
              <w:jc w:val="center"/>
              <w:rPr>
                <w:color w:val="000000"/>
              </w:rPr>
            </w:pPr>
            <w:r w:rsidRPr="005525EC">
              <w:rPr>
                <w:color w:val="000000"/>
              </w:rPr>
              <w:t>3.</w:t>
            </w:r>
          </w:p>
        </w:tc>
        <w:tc>
          <w:tcPr>
            <w:tcW w:type="dxa" w:w="2309"/>
            <w:tcBorders>
              <w:top w:space="0" w:sz="4" w:color="7F7F7F" w:val="single"/>
              <w:left w:val="nil"/>
              <w:bottom w:space="0" w:sz="4" w:color="7F7F7F" w:val="single"/>
              <w:right w:space="0" w:sz="4" w:color="7F7F7F" w:val="single"/>
            </w:tcBorders>
            <w:noWrap/>
            <w:vAlign w:val="center"/>
            <w:hideMark/>
          </w:tcPr>
          <w:p w:rsidRDefault="0069795B" w:rsidP="00D54664" w:rsidR="0069795B" w:rsidRPr="005525EC">
            <w:pPr>
              <w:jc w:val="center"/>
              <w:rPr>
                <w:color w:val="000000"/>
              </w:rPr>
            </w:pPr>
            <w:r w:rsidRPr="005525EC">
              <w:rPr>
                <w:color w:val="000000"/>
              </w:rPr>
              <w:t>Croatia osiguranje d.d.</w:t>
            </w:r>
          </w:p>
        </w:tc>
        <w:tc>
          <w:tcPr>
            <w:tcW w:type="dxa" w:w="1830"/>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26187994862</w:t>
            </w:r>
          </w:p>
        </w:tc>
        <w:tc>
          <w:tcPr>
            <w:tcW w:type="dxa" w:w="1753"/>
            <w:tcBorders>
              <w:top w:space="0" w:sz="4" w:color="7F7F7F" w:val="single"/>
              <w:left w:val="nil"/>
              <w:bottom w:space="0" w:sz="4" w:color="7F7F7F" w:val="single"/>
              <w:right w:space="0" w:sz="4" w:color="7F7F7F" w:val="single"/>
            </w:tcBorders>
            <w:noWrap/>
            <w:vAlign w:val="center"/>
            <w:hideMark/>
          </w:tcPr>
          <w:p w:rsidRDefault="0069795B" w:rsidP="00D54664" w:rsidR="0069795B" w:rsidRPr="005525EC">
            <w:pPr>
              <w:jc w:val="center"/>
              <w:rPr>
                <w:color w:val="000000"/>
              </w:rPr>
            </w:pPr>
            <w:r w:rsidRPr="005525EC">
              <w:rPr>
                <w:color w:val="000000"/>
              </w:rPr>
              <w:t>4.234,12</w:t>
            </w:r>
          </w:p>
        </w:tc>
        <w:tc>
          <w:tcPr>
            <w:tcW w:type="dxa" w:w="152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3.582,95</w:t>
            </w:r>
          </w:p>
        </w:tc>
        <w:tc>
          <w:tcPr>
            <w:tcW w:type="dxa" w:w="1296"/>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651,17</w:t>
            </w:r>
          </w:p>
        </w:tc>
      </w:tr>
      <w:tr w:rsidTr="00D54664" w:rsidR="0069795B" w:rsidRPr="005525EC">
        <w:trPr>
          <w:trHeight w:val="423"/>
        </w:trPr>
        <w:tc>
          <w:tcPr>
            <w:tcW w:type="dxa" w:w="5142"/>
            <w:gridSpan w:val="3"/>
            <w:tcBorders>
              <w:top w:space="0" w:sz="4" w:color="7F7F7F" w:val="single"/>
              <w:left w:space="0" w:sz="4" w:color="7F7F7F" w:val="single"/>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Ukupno:</w:t>
            </w:r>
          </w:p>
        </w:tc>
        <w:tc>
          <w:tcPr>
            <w:tcW w:type="dxa" w:w="175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1.339.125,05</w:t>
            </w:r>
          </w:p>
        </w:tc>
        <w:tc>
          <w:tcPr>
            <w:tcW w:type="dxa" w:w="1523"/>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1.264.705,36</w:t>
            </w:r>
          </w:p>
        </w:tc>
        <w:tc>
          <w:tcPr>
            <w:tcW w:type="dxa" w:w="1296"/>
            <w:tcBorders>
              <w:top w:space="0" w:sz="4" w:color="7F7F7F" w:val="single"/>
              <w:left w:val="nil"/>
              <w:bottom w:space="0" w:sz="4" w:color="7F7F7F" w:val="single"/>
              <w:right w:space="0" w:sz="4" w:color="7F7F7F" w:val="single"/>
            </w:tcBorders>
            <w:vAlign w:val="center"/>
            <w:hideMark/>
          </w:tcPr>
          <w:p w:rsidRDefault="0069795B" w:rsidP="00D54664" w:rsidR="0069795B" w:rsidRPr="005525EC">
            <w:pPr>
              <w:jc w:val="center"/>
              <w:rPr>
                <w:color w:val="000000"/>
              </w:rPr>
            </w:pPr>
            <w:r w:rsidRPr="005525EC">
              <w:rPr>
                <w:color w:val="000000"/>
              </w:rPr>
              <w:t>74.419,69</w:t>
            </w:r>
          </w:p>
        </w:tc>
      </w:tr>
    </w:tbl>
    <w:p w:rsidRDefault="0069795B" w:rsidP="0069795B" w:rsidR="0069795B" w:rsidRPr="005525EC">
      <w:pPr>
        <w:pStyle w:val="Bezproreda"/>
        <w:spacing w:before="200"/>
        <w:ind w:firstLine="708"/>
        <w:jc w:val="both"/>
        <w:rPr>
          <w:rFonts w:hAnsi="Times New Roman" w:ascii="Times New Roman"/>
          <w:sz w:val="24"/>
          <w:szCs w:val="24"/>
        </w:rPr>
      </w:pPr>
      <w:r w:rsidRPr="005525EC">
        <w:rPr>
          <w:rFonts w:hAnsi="Times New Roman" w:ascii="Times New Roman"/>
          <w:sz w:val="24"/>
          <w:szCs w:val="24"/>
        </w:rPr>
        <w:lastRenderedPageBreak/>
        <w:t>Sva tri vjerovnika prijavila su svoje tražbine u II. višem isplatnom redu te su za potrebe ovog stečajnog plana svrstani u istu skupinu.</w:t>
      </w:r>
    </w:p>
    <w:p w:rsidRDefault="0069795B" w:rsidP="0069795B" w:rsidR="0069795B">
      <w:pPr>
        <w:pStyle w:val="Bezproreda"/>
        <w:spacing w:before="200"/>
        <w:ind w:firstLine="708"/>
        <w:jc w:val="both"/>
        <w:rPr>
          <w:rFonts w:hAnsi="Times New Roman" w:ascii="Times New Roman"/>
          <w:sz w:val="24"/>
          <w:szCs w:val="24"/>
        </w:rPr>
      </w:pPr>
      <w:r>
        <w:rPr>
          <w:rFonts w:hAnsi="Times New Roman" w:ascii="Times New Roman"/>
          <w:sz w:val="24"/>
          <w:szCs w:val="24"/>
        </w:rPr>
        <w:t>Predviđeni n</w:t>
      </w:r>
      <w:r w:rsidRPr="005525EC">
        <w:rPr>
          <w:rFonts w:hAnsi="Times New Roman" w:ascii="Times New Roman"/>
          <w:sz w:val="24"/>
          <w:szCs w:val="24"/>
        </w:rPr>
        <w:t xml:space="preserve">ačin namirenja stečajnih vjerovnika je da se </w:t>
      </w:r>
      <w:r>
        <w:rPr>
          <w:rFonts w:hAnsi="Times New Roman" w:ascii="Times New Roman"/>
          <w:sz w:val="24"/>
          <w:szCs w:val="24"/>
        </w:rPr>
        <w:t>namire</w:t>
      </w:r>
      <w:r w:rsidRPr="005525EC">
        <w:rPr>
          <w:rFonts w:hAnsi="Times New Roman" w:ascii="Times New Roman"/>
          <w:sz w:val="24"/>
          <w:szCs w:val="24"/>
        </w:rPr>
        <w:t xml:space="preserve"> u iznosu glavnice uz otpis kamata.</w:t>
      </w:r>
    </w:p>
    <w:p w:rsidRDefault="0069795B" w:rsidP="0069795B" w:rsidR="0069795B">
      <w:pPr>
        <w:pStyle w:val="Bezproreda"/>
        <w:spacing w:before="200"/>
        <w:ind w:firstLine="708"/>
        <w:jc w:val="both"/>
        <w:rPr>
          <w:rFonts w:hAnsi="Times New Roman" w:ascii="Times New Roman"/>
          <w:sz w:val="24"/>
          <w:szCs w:val="24"/>
        </w:rPr>
      </w:pPr>
      <w:r w:rsidRPr="005525EC">
        <w:rPr>
          <w:rFonts w:hAnsi="Times New Roman" w:ascii="Times New Roman"/>
          <w:sz w:val="24"/>
          <w:szCs w:val="24"/>
        </w:rPr>
        <w:t xml:space="preserve"> Stečajni vjerovnik Croatia osiguranje d.d. Zagreb, zbog malog iznosa utvrđene tražbine, iznosom glavnice od 3.582,95 kn namiri</w:t>
      </w:r>
      <w:r>
        <w:rPr>
          <w:rFonts w:hAnsi="Times New Roman" w:ascii="Times New Roman"/>
          <w:sz w:val="24"/>
          <w:szCs w:val="24"/>
        </w:rPr>
        <w:t xml:space="preserve">t će se </w:t>
      </w:r>
      <w:r w:rsidRPr="005525EC">
        <w:rPr>
          <w:rFonts w:hAnsi="Times New Roman" w:ascii="Times New Roman"/>
          <w:sz w:val="24"/>
          <w:szCs w:val="24"/>
        </w:rPr>
        <w:t xml:space="preserve">jednokratnom uplatom sedmi dan po pravomoćnosti rješenja o potvrdi stečajnog plana. </w:t>
      </w:r>
    </w:p>
    <w:p w:rsidRDefault="0069795B" w:rsidP="0069795B" w:rsidR="0069795B">
      <w:pPr>
        <w:pStyle w:val="Bezproreda"/>
        <w:spacing w:before="200"/>
        <w:ind w:firstLine="708"/>
        <w:jc w:val="both"/>
        <w:rPr>
          <w:rFonts w:hAnsi="Times New Roman" w:ascii="Times New Roman"/>
          <w:sz w:val="24"/>
          <w:szCs w:val="24"/>
        </w:rPr>
      </w:pPr>
      <w:r w:rsidRPr="005525EC">
        <w:rPr>
          <w:rFonts w:hAnsi="Times New Roman" w:ascii="Times New Roman"/>
          <w:sz w:val="24"/>
          <w:szCs w:val="24"/>
        </w:rPr>
        <w:t xml:space="preserve">Prvi obrok tražbina za ostala dva vjerovnika također </w:t>
      </w:r>
      <w:r>
        <w:rPr>
          <w:rFonts w:hAnsi="Times New Roman" w:ascii="Times New Roman"/>
          <w:sz w:val="24"/>
          <w:szCs w:val="24"/>
        </w:rPr>
        <w:t xml:space="preserve">će se namiriti </w:t>
      </w:r>
      <w:r w:rsidRPr="005525EC">
        <w:rPr>
          <w:rFonts w:hAnsi="Times New Roman" w:ascii="Times New Roman"/>
          <w:sz w:val="24"/>
          <w:szCs w:val="24"/>
        </w:rPr>
        <w:t xml:space="preserve">sedmi dan po pravomoćnosti rješenja. Ostatak tražbina za ova dva vjerovnika </w:t>
      </w:r>
      <w:r>
        <w:rPr>
          <w:rFonts w:hAnsi="Times New Roman" w:ascii="Times New Roman"/>
          <w:sz w:val="24"/>
          <w:szCs w:val="24"/>
        </w:rPr>
        <w:t>plaćat će</w:t>
      </w:r>
      <w:r w:rsidRPr="005525EC">
        <w:rPr>
          <w:rFonts w:hAnsi="Times New Roman" w:ascii="Times New Roman"/>
          <w:sz w:val="24"/>
          <w:szCs w:val="24"/>
        </w:rPr>
        <w:t xml:space="preserve"> se obročno iz prihoda ostvarenih poslovanjem društva, kroz razdoblje od 3 godine i to kvartalno u 12 obroka koji dospijevaju zadnjeg dana u svakom tromjesečju otplate, a uvećavaju se za pripadajući</w:t>
      </w:r>
      <w:r>
        <w:rPr>
          <w:rFonts w:hAnsi="Times New Roman" w:ascii="Times New Roman"/>
          <w:sz w:val="24"/>
          <w:szCs w:val="24"/>
        </w:rPr>
        <w:t xml:space="preserve"> iznos godišnje kamate od 4,5%, a sve prema tablicama kako slijedi:</w:t>
      </w:r>
    </w:p>
    <w:p w:rsidRDefault="0069795B" w:rsidP="0069795B" w:rsidR="0069795B" w:rsidRPr="005525EC"/>
    <w:p w:rsidRDefault="0069795B" w:rsidP="0069795B" w:rsidR="0069795B" w:rsidRPr="005525EC">
      <w:pPr>
        <w:spacing w:before="100"/>
      </w:pPr>
      <w:r w:rsidRPr="005525EC">
        <w:t>2018. godina</w:t>
      </w:r>
      <w:r w:rsidRPr="005525EC">
        <w:tab/>
      </w:r>
      <w:r w:rsidRPr="005525EC">
        <w:tab/>
      </w:r>
      <w:r w:rsidRPr="005525EC">
        <w:tab/>
      </w:r>
      <w:r w:rsidRPr="005525EC">
        <w:tab/>
      </w:r>
      <w:r w:rsidRPr="005525EC">
        <w:tab/>
      </w:r>
      <w:r w:rsidRPr="005525EC">
        <w:tab/>
      </w:r>
      <w:r w:rsidRPr="005525EC">
        <w:tab/>
      </w:r>
      <w:r w:rsidRPr="005525EC">
        <w:tab/>
      </w:r>
      <w:r w:rsidRPr="005525EC">
        <w:tab/>
      </w:r>
      <w:r w:rsidRPr="005525EC">
        <w:tab/>
        <w:t>u kunama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227"/>
        <w:gridCol w:w="2126"/>
        <w:gridCol w:w="1843"/>
        <w:gridCol w:w="1843"/>
      </w:tblGrid>
      <w:tr w:rsidTr="00D54664" w:rsidR="0069795B" w:rsidRPr="005525EC">
        <w:trPr>
          <w:trHeight w:val="454"/>
        </w:trPr>
        <w:tc>
          <w:tcPr>
            <w:tcW w:type="dxa" w:w="322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bookmarkStart w:name="OLE_LINK47" w:id="1"/>
            <w:bookmarkStart w:name="OLE_LINK24" w:id="2"/>
            <w:bookmarkStart w:name="OLE_LINK23" w:id="3"/>
            <w:r w:rsidRPr="005525EC">
              <w:t>Vjerovnici</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Po pravomoćnosti stečajnog plana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31.12.</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 godišnje</w:t>
            </w:r>
          </w:p>
        </w:tc>
      </w:tr>
      <w:tr w:rsidTr="00D54664" w:rsidR="0069795B" w:rsidRPr="005525EC">
        <w:trPr>
          <w:trHeight w:val="454"/>
        </w:trPr>
        <w:tc>
          <w:tcPr>
            <w:tcW w:type="dxa" w:w="322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bookmarkStart w:name="_Hlk409899134" w:id="4"/>
            <w:r w:rsidRPr="005525EC">
              <w:t>Republika Hrvatska</w:t>
            </w:r>
          </w:p>
          <w:p w:rsidRDefault="0069795B" w:rsidP="00D54664" w:rsidR="0069795B" w:rsidRPr="005525EC">
            <w:pPr>
              <w:jc w:val="center"/>
            </w:pPr>
            <w:r w:rsidRPr="005525EC">
              <w:t>Ministarstvo financija</w:t>
            </w:r>
          </w:p>
          <w:p w:rsidRDefault="0069795B" w:rsidP="00D54664" w:rsidR="0069795B" w:rsidRPr="005525EC">
            <w:pPr>
              <w:jc w:val="center"/>
            </w:pPr>
            <w:r w:rsidRPr="005525EC">
              <w:t>Porezna uprava</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209.932,28</w:t>
            </w:r>
          </w:p>
        </w:tc>
      </w:tr>
      <w:tr w:rsidTr="00D54664" w:rsidR="0069795B" w:rsidRPr="005525EC">
        <w:trPr>
          <w:trHeight w:val="454"/>
        </w:trPr>
        <w:tc>
          <w:tcPr>
            <w:tcW w:type="dxa" w:w="322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bookmarkStart w:name="_Hlk409899749" w:id="5"/>
            <w:bookmarkEnd w:id="4"/>
            <w:r w:rsidRPr="005525EC">
              <w:t>Lučka uprava</w:t>
            </w:r>
          </w:p>
          <w:p w:rsidRDefault="0069795B" w:rsidP="00D54664" w:rsidR="0069795B" w:rsidRPr="005525EC">
            <w:pPr>
              <w:jc w:val="center"/>
            </w:pPr>
            <w:r w:rsidRPr="005525EC">
              <w:t>Splitsko-dalmatinske županije</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11.580,10</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11.580,10</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23.160,20</w:t>
            </w:r>
          </w:p>
        </w:tc>
      </w:tr>
      <w:tr w:rsidTr="00D54664" w:rsidR="0069795B" w:rsidRPr="005525EC">
        <w:trPr>
          <w:trHeight w:val="454"/>
        </w:trPr>
        <w:tc>
          <w:tcPr>
            <w:tcW w:type="dxa" w:w="322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Croatia osiguranje d.d.</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3.582,95</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3.582,95</w:t>
            </w:r>
          </w:p>
        </w:tc>
      </w:tr>
      <w:tr w:rsidTr="00D54664" w:rsidR="0069795B" w:rsidRPr="005525EC">
        <w:trPr>
          <w:trHeight w:val="454"/>
        </w:trPr>
        <w:tc>
          <w:tcPr>
            <w:tcW w:type="dxa" w:w="322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bookmarkStart w:name="_Hlk409899662" w:id="6"/>
            <w:bookmarkEnd w:id="5"/>
            <w:r w:rsidRPr="005525EC">
              <w:t>Ukupno</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120.129,19</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236.675,43</w:t>
            </w:r>
          </w:p>
        </w:tc>
      </w:tr>
      <w:bookmarkEnd w:id="1"/>
      <w:bookmarkEnd w:id="2"/>
      <w:bookmarkEnd w:id="3"/>
      <w:bookmarkEnd w:id="6"/>
    </w:tbl>
    <w:p w:rsidRDefault="0069795B" w:rsidP="0069795B" w:rsidR="0069795B" w:rsidRPr="005525EC">
      <w:pPr>
        <w:rPr>
          <w:rFonts w:hAnsi="Calibri" w:ascii="Calibri"/>
        </w:rPr>
      </w:pPr>
    </w:p>
    <w:p w:rsidRDefault="0069795B" w:rsidP="0069795B" w:rsidR="0069795B" w:rsidRPr="005525EC">
      <w:pPr>
        <w:spacing w:before="100"/>
      </w:pPr>
      <w:r w:rsidRPr="005525EC">
        <w:t>2019. Godina</w:t>
      </w: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35"/>
        <w:gridCol w:w="1296"/>
        <w:gridCol w:w="1397"/>
        <w:gridCol w:w="1296"/>
        <w:gridCol w:w="1397"/>
        <w:gridCol w:w="1418"/>
      </w:tblGrid>
      <w:tr w:rsidTr="00D54664" w:rsidR="0069795B" w:rsidRPr="005525EC">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Vjerovnici</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31.03</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30.06</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30.09.</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31.12.</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 godišnje</w:t>
            </w:r>
          </w:p>
        </w:tc>
      </w:tr>
      <w:tr w:rsidTr="00D54664" w:rsidR="0069795B" w:rsidRPr="005525EC">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Republika Hrvatska</w:t>
            </w:r>
          </w:p>
          <w:p w:rsidRDefault="0069795B" w:rsidP="00D54664" w:rsidR="0069795B" w:rsidRPr="005525EC">
            <w:pPr>
              <w:jc w:val="center"/>
            </w:pPr>
            <w:r w:rsidRPr="005525EC">
              <w:t>Ministarstvo financija</w:t>
            </w:r>
          </w:p>
          <w:p w:rsidRDefault="0069795B" w:rsidP="00D54664" w:rsidR="0069795B" w:rsidRPr="005525EC">
            <w:pPr>
              <w:jc w:val="center"/>
            </w:pPr>
            <w:r w:rsidRPr="005525EC">
              <w:t>Porezna uprava</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419</w:t>
            </w:r>
            <w:r>
              <w:t>.</w:t>
            </w:r>
            <w:r w:rsidRPr="005525EC">
              <w:t>864,56</w:t>
            </w:r>
          </w:p>
        </w:tc>
      </w:tr>
      <w:tr w:rsidTr="00D54664" w:rsidR="0069795B" w:rsidRPr="005525EC">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 xml:space="preserve">Lučka uprava </w:t>
            </w:r>
          </w:p>
          <w:p w:rsidRDefault="0069795B" w:rsidP="00D54664" w:rsidR="0069795B" w:rsidRPr="005525EC">
            <w:pPr>
              <w:jc w:val="center"/>
            </w:pPr>
            <w:r w:rsidRPr="005525EC">
              <w:t>Splitsko-dalmatinske županije</w:t>
            </w:r>
          </w:p>
        </w:tc>
        <w:tc>
          <w:tcPr>
            <w:tcW w:type="dxa" w:w="1296"/>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397"/>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296"/>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397"/>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t>11.</w:t>
            </w:r>
            <w:r w:rsidRPr="005525EC">
              <w:t>580,10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46.</w:t>
            </w:r>
            <w:r w:rsidRPr="005525EC">
              <w:t>320,40</w:t>
            </w:r>
          </w:p>
        </w:tc>
      </w:tr>
      <w:tr w:rsidTr="00D54664" w:rsidR="0069795B" w:rsidRPr="005525EC">
        <w:trPr>
          <w:trHeight w:val="566"/>
        </w:trPr>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w:t>
            </w:r>
            <w:r>
              <w:t>.</w:t>
            </w:r>
            <w:r w:rsidRPr="005525EC">
              <w:t>546,24</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466.</w:t>
            </w:r>
            <w:r w:rsidRPr="005525EC">
              <w:t>184,96</w:t>
            </w:r>
          </w:p>
        </w:tc>
      </w:tr>
    </w:tbl>
    <w:p w:rsidRDefault="0069795B" w:rsidP="0069795B" w:rsidR="0069795B" w:rsidRPr="005525EC">
      <w:pPr>
        <w:jc w:val="right"/>
      </w:pPr>
    </w:p>
    <w:p w:rsidRDefault="0069795B" w:rsidP="0069795B" w:rsidR="0069795B" w:rsidRPr="005525EC">
      <w:pPr>
        <w:spacing w:before="100"/>
      </w:pPr>
      <w:r w:rsidRPr="005525EC">
        <w:t>2020. Godina</w:t>
      </w: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206"/>
        <w:gridCol w:w="1296"/>
        <w:gridCol w:w="1414"/>
        <w:gridCol w:w="1296"/>
        <w:gridCol w:w="1389"/>
        <w:gridCol w:w="1438"/>
      </w:tblGrid>
      <w:tr w:rsidTr="00D54664" w:rsidR="0069795B" w:rsidRPr="005525EC">
        <w:tc>
          <w:tcPr>
            <w:tcW w:type="dxa" w:w="220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Vjerovnici</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31.03</w:t>
            </w:r>
          </w:p>
        </w:tc>
        <w:tc>
          <w:tcPr>
            <w:tcW w:type="dxa" w:w="1414"/>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30.06</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30.09.</w:t>
            </w:r>
          </w:p>
        </w:tc>
        <w:tc>
          <w:tcPr>
            <w:tcW w:type="dxa" w:w="138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31.12.</w:t>
            </w:r>
          </w:p>
        </w:tc>
        <w:tc>
          <w:tcPr>
            <w:tcW w:type="dxa" w:w="143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 godišnje</w:t>
            </w:r>
          </w:p>
        </w:tc>
      </w:tr>
      <w:tr w:rsidTr="00D54664" w:rsidR="0069795B" w:rsidRPr="005525EC">
        <w:tc>
          <w:tcPr>
            <w:tcW w:type="dxa" w:w="220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Republika Hrvatska</w:t>
            </w:r>
          </w:p>
          <w:p w:rsidRDefault="0069795B" w:rsidP="00D54664" w:rsidR="0069795B" w:rsidRPr="005525EC">
            <w:pPr>
              <w:jc w:val="center"/>
            </w:pPr>
            <w:r w:rsidRPr="005525EC">
              <w:t>Ministarstvo financija</w:t>
            </w:r>
          </w:p>
          <w:p w:rsidRDefault="0069795B" w:rsidP="00D54664" w:rsidR="0069795B" w:rsidRPr="005525EC">
            <w:pPr>
              <w:jc w:val="center"/>
            </w:pPr>
            <w:r w:rsidRPr="005525EC">
              <w:t>Porezna uprava</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414"/>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38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43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419.</w:t>
            </w:r>
            <w:r w:rsidRPr="005525EC">
              <w:t>864,56</w:t>
            </w:r>
          </w:p>
        </w:tc>
      </w:tr>
      <w:tr w:rsidTr="00D54664" w:rsidR="0069795B" w:rsidRPr="005525EC">
        <w:tc>
          <w:tcPr>
            <w:tcW w:type="dxa" w:w="220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lastRenderedPageBreak/>
              <w:t>Lučka uprava</w:t>
            </w:r>
          </w:p>
          <w:p w:rsidRDefault="0069795B" w:rsidP="00D54664" w:rsidR="0069795B" w:rsidRPr="005525EC">
            <w:pPr>
              <w:jc w:val="center"/>
            </w:pPr>
            <w:r w:rsidRPr="005525EC">
              <w:t>Splitsko-dalmatinske županije</w:t>
            </w:r>
          </w:p>
        </w:tc>
        <w:tc>
          <w:tcPr>
            <w:tcW w:type="dxa" w:w="1296"/>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414"/>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296"/>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389"/>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t>11.</w:t>
            </w:r>
            <w:r w:rsidRPr="005525EC">
              <w:t>580,10</w:t>
            </w:r>
          </w:p>
        </w:tc>
        <w:tc>
          <w:tcPr>
            <w:tcW w:type="dxa" w:w="143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46.</w:t>
            </w:r>
            <w:r w:rsidRPr="005525EC">
              <w:t>320,40</w:t>
            </w:r>
          </w:p>
        </w:tc>
      </w:tr>
      <w:tr w:rsidTr="00D54664" w:rsidR="0069795B" w:rsidRPr="005525EC">
        <w:trPr>
          <w:trHeight w:val="471"/>
        </w:trPr>
        <w:tc>
          <w:tcPr>
            <w:tcW w:type="dxa" w:w="220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w:t>
            </w:r>
            <w:r>
              <w:t>.</w:t>
            </w:r>
            <w:r w:rsidRPr="005525EC">
              <w:t>546,24</w:t>
            </w:r>
          </w:p>
        </w:tc>
        <w:tc>
          <w:tcPr>
            <w:tcW w:type="dxa" w:w="1414"/>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29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38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43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466.</w:t>
            </w:r>
            <w:r w:rsidRPr="005525EC">
              <w:t>184,96</w:t>
            </w:r>
          </w:p>
        </w:tc>
      </w:tr>
    </w:tbl>
    <w:p w:rsidRDefault="0069795B" w:rsidP="0069795B" w:rsidR="0069795B" w:rsidRPr="005525EC"/>
    <w:p w:rsidRDefault="0069795B" w:rsidP="0069795B" w:rsidR="0069795B" w:rsidRPr="005525EC">
      <w:r w:rsidRPr="005525EC">
        <w:t>2021. godina</w:t>
      </w:r>
    </w:p>
    <w:tbl>
      <w:tblPr>
        <w:tblW w:type="dxa" w:w="80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235"/>
        <w:gridCol w:w="1417"/>
        <w:gridCol w:w="1418"/>
        <w:gridCol w:w="1417"/>
        <w:gridCol w:w="1559"/>
      </w:tblGrid>
      <w:tr w:rsidTr="00D54664" w:rsidR="0069795B" w:rsidRPr="005525EC">
        <w:trPr>
          <w:trHeight w:val="567"/>
        </w:trPr>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Vjerovnici</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31.03</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30.09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 godišnje</w:t>
            </w:r>
          </w:p>
        </w:tc>
      </w:tr>
      <w:tr w:rsidTr="00D54664" w:rsidR="0069795B" w:rsidRPr="005525EC">
        <w:trPr>
          <w:trHeight w:val="567"/>
        </w:trPr>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Republika Hrvatska</w:t>
            </w:r>
          </w:p>
          <w:p w:rsidRDefault="0069795B" w:rsidP="00D54664" w:rsidR="0069795B" w:rsidRPr="005525EC">
            <w:pPr>
              <w:jc w:val="center"/>
            </w:pPr>
            <w:r w:rsidRPr="005525EC">
              <w:t>Ministarstvo financija</w:t>
            </w:r>
          </w:p>
          <w:p w:rsidRDefault="0069795B" w:rsidP="00D54664" w:rsidR="0069795B" w:rsidRPr="005525EC">
            <w:pPr>
              <w:jc w:val="center"/>
            </w:pPr>
            <w:r w:rsidRPr="005525EC">
              <w:t>Porezna uprava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104.966,14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t>314.</w:t>
            </w:r>
            <w:r w:rsidRPr="005525EC">
              <w:t>898,42</w:t>
            </w:r>
          </w:p>
        </w:tc>
      </w:tr>
      <w:tr w:rsidTr="00D54664" w:rsidR="0069795B" w:rsidRPr="005525EC">
        <w:trPr>
          <w:trHeight w:val="567"/>
        </w:trPr>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bookmarkStart w:name="_Hlk412576597" w:id="7"/>
            <w:r w:rsidRPr="005525EC">
              <w:t>Lučka uprava</w:t>
            </w:r>
          </w:p>
          <w:p w:rsidRDefault="0069795B" w:rsidP="00D54664" w:rsidR="0069795B" w:rsidRPr="005525EC">
            <w:pPr>
              <w:jc w:val="center"/>
            </w:pPr>
            <w:r w:rsidRPr="005525EC">
              <w:t>Splitsko-dalmatinske županije</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11.580,10</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11.580,10</w:t>
            </w:r>
          </w:p>
        </w:tc>
        <w:tc>
          <w:tcPr>
            <w:tcW w:type="dxa" w:w="1417"/>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11.580,10</w:t>
            </w:r>
          </w:p>
        </w:tc>
        <w:tc>
          <w:tcPr>
            <w:tcW w:type="dxa" w:w="1559"/>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t>34.</w:t>
            </w:r>
            <w:r w:rsidRPr="005525EC">
              <w:t>740,30</w:t>
            </w:r>
          </w:p>
        </w:tc>
      </w:tr>
      <w:bookmarkEnd w:id="7"/>
      <w:tr w:rsidTr="00D54664" w:rsidR="0069795B" w:rsidRPr="005525EC">
        <w:trPr>
          <w:trHeight w:val="567"/>
        </w:trPr>
        <w:tc>
          <w:tcPr>
            <w:tcW w:type="dxa" w:w="223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Ukupno</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w:t>
            </w:r>
            <w:r>
              <w:t>.</w:t>
            </w:r>
            <w:r w:rsidRPr="005525EC">
              <w:t>546,24</w:t>
            </w:r>
          </w:p>
        </w:tc>
        <w:tc>
          <w:tcPr>
            <w:tcW w:type="dxa" w:w="1418"/>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116.546,24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349</w:t>
            </w:r>
            <w:r>
              <w:t>.</w:t>
            </w:r>
            <w:r w:rsidRPr="005525EC">
              <w:t>638,72</w:t>
            </w:r>
          </w:p>
        </w:tc>
      </w:tr>
    </w:tbl>
    <w:p w:rsidRDefault="0069795B" w:rsidP="0069795B" w:rsidR="0069795B" w:rsidRPr="005525EC">
      <w:pPr>
        <w:pStyle w:val="Bezproreda"/>
        <w:spacing w:before="200"/>
        <w:ind w:firstLine="708"/>
        <w:jc w:val="both"/>
        <w:rPr>
          <w:rFonts w:hAnsi="Times New Roman" w:ascii="Times New Roman"/>
          <w:sz w:val="24"/>
          <w:szCs w:val="24"/>
        </w:rPr>
      </w:pPr>
      <w:r w:rsidRPr="005525EC">
        <w:rPr>
          <w:rFonts w:hAnsi="Times New Roman" w:ascii="Times New Roman"/>
          <w:sz w:val="24"/>
          <w:szCs w:val="24"/>
        </w:rPr>
        <w:t xml:space="preserve">Otplatna kamata od 4,5% godišnje uključena je u otplatne obroke prema gore naznačenom redoslijedu. </w:t>
      </w:r>
    </w:p>
    <w:p w:rsidRDefault="0069795B" w:rsidP="0069795B" w:rsidR="0069795B" w:rsidRPr="005525EC">
      <w:pPr>
        <w:pStyle w:val="Bezproreda"/>
        <w:spacing w:before="80"/>
        <w:ind w:firstLine="709"/>
        <w:jc w:val="both"/>
        <w:rPr>
          <w:rFonts w:hAnsi="Times New Roman" w:ascii="Times New Roman"/>
          <w:sz w:val="24"/>
          <w:szCs w:val="24"/>
        </w:rPr>
      </w:pPr>
      <w:r w:rsidRPr="005525EC">
        <w:rPr>
          <w:rFonts w:hAnsi="Times New Roman" w:ascii="Times New Roman"/>
          <w:sz w:val="24"/>
          <w:szCs w:val="24"/>
        </w:rPr>
        <w:t>Stečajni vjerovnik II. višeg isplatnog reda Croatia osiguranje d.d. Zagreb, sa iznosom glavnice od 3.582,95 kn namiri</w:t>
      </w:r>
      <w:r>
        <w:rPr>
          <w:rFonts w:hAnsi="Times New Roman" w:ascii="Times New Roman"/>
          <w:sz w:val="24"/>
          <w:szCs w:val="24"/>
        </w:rPr>
        <w:t>t će se</w:t>
      </w:r>
      <w:r w:rsidRPr="005525EC">
        <w:rPr>
          <w:rFonts w:hAnsi="Times New Roman" w:ascii="Times New Roman"/>
          <w:sz w:val="24"/>
          <w:szCs w:val="24"/>
        </w:rPr>
        <w:t xml:space="preserve"> jednokratnom uplatom sedmi dan po pravomoćnosti rješenja o potvrdi stečajnog plana.</w:t>
      </w:r>
      <w:r w:rsidRPr="005525EC">
        <w:rPr>
          <w:rFonts w:hAnsi="Times New Roman" w:ascii="Times New Roman"/>
          <w:sz w:val="24"/>
          <w:szCs w:val="24"/>
        </w:rPr>
        <w:tab/>
      </w:r>
    </w:p>
    <w:p w:rsidRDefault="0069795B" w:rsidP="0069795B" w:rsidR="0069795B" w:rsidRPr="005525EC">
      <w:pPr>
        <w:pStyle w:val="Bezproreda"/>
        <w:spacing w:before="80"/>
        <w:ind w:firstLine="709"/>
        <w:jc w:val="both"/>
        <w:rPr>
          <w:rFonts w:hAnsi="Times New Roman" w:ascii="Times New Roman"/>
          <w:sz w:val="24"/>
          <w:szCs w:val="24"/>
        </w:rPr>
      </w:pPr>
      <w:r w:rsidRPr="005525EC">
        <w:rPr>
          <w:rFonts w:hAnsi="Times New Roman" w:ascii="Times New Roman"/>
          <w:sz w:val="24"/>
          <w:szCs w:val="24"/>
        </w:rPr>
        <w:t>Stečajni vjerovnik II. višeg isplatnog reda Republika Hrvatska, Ministarstvo financija, Porezna uprava namir</w:t>
      </w:r>
      <w:r>
        <w:rPr>
          <w:rFonts w:hAnsi="Times New Roman" w:ascii="Times New Roman"/>
          <w:sz w:val="24"/>
          <w:szCs w:val="24"/>
        </w:rPr>
        <w:t>it će</w:t>
      </w:r>
      <w:r w:rsidRPr="005525EC">
        <w:rPr>
          <w:rFonts w:hAnsi="Times New Roman" w:ascii="Times New Roman"/>
          <w:sz w:val="24"/>
          <w:szCs w:val="24"/>
        </w:rPr>
        <w:t xml:space="preserve"> se u iznosu 100% glavnice sa</w:t>
      </w:r>
      <w:r>
        <w:rPr>
          <w:rFonts w:hAnsi="Times New Roman" w:ascii="Times New Roman"/>
          <w:sz w:val="24"/>
          <w:szCs w:val="24"/>
        </w:rPr>
        <w:t xml:space="preserve"> iznosom od</w:t>
      </w:r>
      <w:r w:rsidRPr="005525EC">
        <w:rPr>
          <w:rFonts w:hAnsi="Times New Roman" w:ascii="Times New Roman"/>
          <w:sz w:val="24"/>
          <w:szCs w:val="24"/>
        </w:rPr>
        <w:t xml:space="preserve"> 1.128.486,85 kn, dok se dužnik oslobađa podmire</w:t>
      </w:r>
      <w:r>
        <w:rPr>
          <w:rFonts w:hAnsi="Times New Roman" w:ascii="Times New Roman"/>
          <w:sz w:val="24"/>
          <w:szCs w:val="24"/>
        </w:rPr>
        <w:t>nja</w:t>
      </w:r>
      <w:r w:rsidRPr="005525EC">
        <w:rPr>
          <w:rFonts w:hAnsi="Times New Roman" w:ascii="Times New Roman"/>
          <w:sz w:val="24"/>
          <w:szCs w:val="24"/>
        </w:rPr>
        <w:t xml:space="preserve"> iznosa kamata od 73.</w:t>
      </w:r>
      <w:r>
        <w:rPr>
          <w:rFonts w:hAnsi="Times New Roman" w:ascii="Times New Roman"/>
          <w:sz w:val="24"/>
          <w:szCs w:val="24"/>
        </w:rPr>
        <w:t>525,58 k</w:t>
      </w:r>
      <w:r w:rsidRPr="005525EC">
        <w:rPr>
          <w:rFonts w:hAnsi="Times New Roman" w:ascii="Times New Roman"/>
          <w:sz w:val="24"/>
          <w:szCs w:val="24"/>
        </w:rPr>
        <w:t>n i to uplatom iznosa od 104.966,14 kn po pravomoćnosti rješenja o potvrdi stečajnog plana te uplatom 12 kvartalnih obroka u iznosu od 104.966,14 kn počevši od 31. prosinca 2018. pa do isplate cjelokupnog iznosa tražbine</w:t>
      </w:r>
      <w:r>
        <w:rPr>
          <w:rFonts w:hAnsi="Times New Roman" w:ascii="Times New Roman"/>
          <w:sz w:val="24"/>
          <w:szCs w:val="24"/>
        </w:rPr>
        <w:t>.</w:t>
      </w:r>
    </w:p>
    <w:p w:rsidRDefault="0069795B" w:rsidP="0069795B" w:rsidR="0069795B" w:rsidRPr="005525EC">
      <w:pPr>
        <w:pStyle w:val="Bezproreda"/>
        <w:spacing w:before="80"/>
        <w:ind w:firstLine="708"/>
        <w:jc w:val="both"/>
        <w:rPr>
          <w:rFonts w:hAnsi="Times New Roman" w:ascii="Times New Roman"/>
          <w:sz w:val="24"/>
          <w:szCs w:val="24"/>
        </w:rPr>
      </w:pPr>
      <w:r w:rsidRPr="005525EC">
        <w:rPr>
          <w:rFonts w:hAnsi="Times New Roman" w:ascii="Times New Roman"/>
          <w:sz w:val="24"/>
          <w:szCs w:val="24"/>
        </w:rPr>
        <w:t>Stečajni vjerovnik II. višeg isplatnog reda, Lučka uprava Splitsko Dalmatinska  namir</w:t>
      </w:r>
      <w:r>
        <w:rPr>
          <w:rFonts w:hAnsi="Times New Roman" w:ascii="Times New Roman"/>
          <w:sz w:val="24"/>
          <w:szCs w:val="24"/>
        </w:rPr>
        <w:t>it će</w:t>
      </w:r>
      <w:r w:rsidRPr="005525EC">
        <w:rPr>
          <w:rFonts w:hAnsi="Times New Roman" w:ascii="Times New Roman"/>
          <w:sz w:val="24"/>
          <w:szCs w:val="24"/>
        </w:rPr>
        <w:t xml:space="preserve"> se u iznosu 100% glavnice , s</w:t>
      </w:r>
      <w:r>
        <w:rPr>
          <w:rFonts w:hAnsi="Times New Roman" w:ascii="Times New Roman"/>
          <w:sz w:val="24"/>
          <w:szCs w:val="24"/>
        </w:rPr>
        <w:t xml:space="preserve"> iznosom od</w:t>
      </w:r>
      <w:r w:rsidRPr="005525EC">
        <w:rPr>
          <w:rFonts w:hAnsi="Times New Roman" w:ascii="Times New Roman"/>
          <w:sz w:val="24"/>
          <w:szCs w:val="24"/>
        </w:rPr>
        <w:t xml:space="preserve"> 132.</w:t>
      </w:r>
      <w:r>
        <w:rPr>
          <w:rFonts w:hAnsi="Times New Roman" w:ascii="Times New Roman"/>
          <w:sz w:val="24"/>
          <w:szCs w:val="24"/>
        </w:rPr>
        <w:t>635,56 k</w:t>
      </w:r>
      <w:r w:rsidRPr="005525EC">
        <w:rPr>
          <w:rFonts w:hAnsi="Times New Roman" w:ascii="Times New Roman"/>
          <w:sz w:val="24"/>
          <w:szCs w:val="24"/>
        </w:rPr>
        <w:t xml:space="preserve">n i to uplatom iznosa od 11.580,10 kn </w:t>
      </w:r>
      <w:r>
        <w:rPr>
          <w:rFonts w:hAnsi="Times New Roman" w:ascii="Times New Roman"/>
          <w:sz w:val="24"/>
          <w:szCs w:val="24"/>
        </w:rPr>
        <w:t>p</w:t>
      </w:r>
      <w:r w:rsidRPr="005525EC">
        <w:rPr>
          <w:rFonts w:hAnsi="Times New Roman" w:ascii="Times New Roman"/>
          <w:sz w:val="24"/>
          <w:szCs w:val="24"/>
        </w:rPr>
        <w:t>o pravomoćnosti rješenja o potvrdi stečajnog plana te uplatom 12 kvartalnih obroka u iznosu od 11.580,10 kn počevši od 31. prosinca 2018. pa do isplate cjelokupnog iznosa tražbine.</w:t>
      </w:r>
    </w:p>
    <w:p w:rsidRDefault="0069795B" w:rsidP="0069795B" w:rsidR="0069795B" w:rsidRPr="005525EC">
      <w:pPr>
        <w:pStyle w:val="Bezproreda"/>
        <w:numPr>
          <w:ilvl w:val="0"/>
          <w:numId w:val="12"/>
        </w:numPr>
        <w:spacing w:after="200" w:before="200"/>
        <w:jc w:val="both"/>
        <w:rPr>
          <w:rFonts w:hAnsi="Times New Roman" w:ascii="Times New Roman"/>
          <w:sz w:val="24"/>
          <w:szCs w:val="24"/>
        </w:rPr>
      </w:pPr>
      <w:r w:rsidRPr="005525EC">
        <w:rPr>
          <w:rFonts w:hAnsi="Times New Roman" w:ascii="Times New Roman"/>
          <w:sz w:val="24"/>
          <w:szCs w:val="24"/>
        </w:rPr>
        <w:t>Vjerovnik s pravom odvojenog namirenja (razlučni vjerovnik):</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71"/>
        <w:gridCol w:w="1989"/>
        <w:gridCol w:w="280"/>
        <w:gridCol w:w="1316"/>
        <w:gridCol w:w="1415"/>
        <w:gridCol w:w="1525"/>
        <w:gridCol w:w="1984"/>
      </w:tblGrid>
      <w:tr w:rsidTr="00D54664" w:rsidR="0069795B" w:rsidRPr="005525EC">
        <w:tc>
          <w:tcPr>
            <w:tcW w:type="dxa" w:w="671"/>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Red.</w:t>
            </w:r>
          </w:p>
          <w:p w:rsidRDefault="0069795B" w:rsidP="00D54664" w:rsidR="0069795B" w:rsidRPr="005525EC">
            <w:r w:rsidRPr="005525EC">
              <w:t>br.</w:t>
            </w:r>
          </w:p>
        </w:tc>
        <w:tc>
          <w:tcPr>
            <w:tcW w:type="dxa" w:w="2269"/>
            <w:gridSpan w:val="2"/>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Vjerovnik</w:t>
            </w:r>
          </w:p>
        </w:tc>
        <w:tc>
          <w:tcPr>
            <w:tcW w:type="dxa" w:w="131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OIB</w:t>
            </w:r>
          </w:p>
          <w:p w:rsidRDefault="0069795B" w:rsidP="00D54664" w:rsidR="0069795B" w:rsidRPr="005525EC">
            <w:pPr>
              <w:jc w:val="center"/>
            </w:pPr>
            <w:r w:rsidRPr="005525EC">
              <w:t>vjerovnika</w:t>
            </w:r>
          </w:p>
        </w:tc>
        <w:tc>
          <w:tcPr>
            <w:tcW w:type="dxa" w:w="141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Adresa</w:t>
            </w:r>
          </w:p>
          <w:p w:rsidRDefault="0069795B" w:rsidP="00D54664" w:rsidR="0069795B" w:rsidRPr="005525EC">
            <w:pPr>
              <w:jc w:val="center"/>
            </w:pPr>
            <w:r w:rsidRPr="005525EC">
              <w:t>vjerovnika</w:t>
            </w:r>
          </w:p>
        </w:tc>
        <w:tc>
          <w:tcPr>
            <w:tcW w:type="dxa" w:w="152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Iznos u</w:t>
            </w:r>
          </w:p>
          <w:p w:rsidRDefault="0069795B" w:rsidP="00D54664" w:rsidR="0069795B" w:rsidRPr="005525EC">
            <w:pPr>
              <w:jc w:val="center"/>
            </w:pPr>
            <w:r w:rsidRPr="005525EC">
              <w:t>kunama</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Razlučno pravo</w:t>
            </w:r>
          </w:p>
        </w:tc>
      </w:tr>
      <w:tr w:rsidTr="00D54664" w:rsidR="0069795B" w:rsidRPr="005525EC">
        <w:trPr>
          <w:trHeight w:val="566"/>
        </w:trPr>
        <w:tc>
          <w:tcPr>
            <w:tcW w:type="dxa" w:w="671"/>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p>
        </w:tc>
        <w:tc>
          <w:tcPr>
            <w:tcW w:type="dxa" w:w="8509"/>
            <w:gridSpan w:val="6"/>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 xml:space="preserve">RAZLUČNI VJEROVNIK                                      </w:t>
            </w:r>
            <w:r>
              <w:t xml:space="preserve">               </w:t>
            </w:r>
            <w:r w:rsidRPr="005525EC">
              <w:t>808.426,40</w:t>
            </w:r>
          </w:p>
        </w:tc>
      </w:tr>
      <w:tr w:rsidTr="00D54664" w:rsidR="0069795B" w:rsidRPr="005525EC">
        <w:tc>
          <w:tcPr>
            <w:tcW w:type="dxa" w:w="671"/>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p>
          <w:p w:rsidRDefault="0069795B" w:rsidP="00D54664" w:rsidR="0069795B" w:rsidRPr="005525EC">
            <w:pPr>
              <w:jc w:val="center"/>
            </w:pPr>
            <w:r w:rsidRPr="005525EC">
              <w:t>1.</w:t>
            </w:r>
          </w:p>
        </w:tc>
        <w:tc>
          <w:tcPr>
            <w:tcW w:type="dxa" w:w="1989"/>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Republika Hrvatska Ministarstvo financija</w:t>
            </w:r>
          </w:p>
          <w:p w:rsidRDefault="0069795B" w:rsidP="00D54664" w:rsidR="0069795B" w:rsidRPr="005525EC">
            <w:pPr>
              <w:jc w:val="center"/>
              <w:rPr>
                <w:rFonts w:hAnsi="Calibri" w:ascii="Calibri"/>
              </w:rPr>
            </w:pPr>
            <w:r w:rsidRPr="005525EC">
              <w:t>Porezna uprava</w:t>
            </w:r>
          </w:p>
        </w:tc>
        <w:tc>
          <w:tcPr>
            <w:tcW w:type="dxa" w:w="1596"/>
            <w:gridSpan w:val="2"/>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p>
          <w:p w:rsidRDefault="0069795B" w:rsidP="00D54664" w:rsidR="0069795B" w:rsidRPr="005525EC">
            <w:pPr>
              <w:jc w:val="center"/>
            </w:pPr>
            <w:r w:rsidRPr="005525EC">
              <w:t>18683136487</w:t>
            </w:r>
          </w:p>
          <w:p w:rsidRDefault="0069795B" w:rsidP="00D54664" w:rsidR="0069795B" w:rsidRPr="005525EC">
            <w:pPr>
              <w:jc w:val="center"/>
            </w:pPr>
          </w:p>
          <w:p w:rsidRDefault="0069795B" w:rsidP="00D54664" w:rsidR="0069795B" w:rsidRPr="005525EC">
            <w:pPr>
              <w:jc w:val="center"/>
            </w:pPr>
          </w:p>
        </w:tc>
        <w:tc>
          <w:tcPr>
            <w:tcW w:type="dxa" w:w="1415"/>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Trg Dr.Franje Tuđmana 6,</w:t>
            </w:r>
          </w:p>
          <w:p w:rsidRDefault="0069795B" w:rsidP="00D54664" w:rsidR="0069795B" w:rsidRPr="005525EC">
            <w:pPr>
              <w:jc w:val="center"/>
            </w:pPr>
            <w:r w:rsidRPr="005525EC">
              <w:t>Split</w:t>
            </w:r>
          </w:p>
        </w:tc>
        <w:tc>
          <w:tcPr>
            <w:tcW w:type="dxa" w:w="1525"/>
            <w:tcBorders>
              <w:top w:space="0" w:sz="4" w:color="auto" w:val="single"/>
              <w:left w:space="0" w:sz="4" w:color="auto" w:val="single"/>
              <w:bottom w:space="0" w:sz="4" w:color="auto" w:val="single"/>
              <w:right w:space="0" w:sz="4" w:color="auto" w:val="single"/>
            </w:tcBorders>
            <w:vAlign w:val="center"/>
          </w:tcPr>
          <w:p w:rsidRDefault="0069795B" w:rsidP="00D54664" w:rsidR="0069795B" w:rsidRPr="005525EC">
            <w:pPr>
              <w:jc w:val="center"/>
            </w:pPr>
            <w:r w:rsidRPr="005525EC">
              <w:t>808.426,40</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69795B" w:rsidP="00D54664" w:rsidR="0069795B" w:rsidRPr="005525EC">
            <w:pPr>
              <w:jc w:val="center"/>
            </w:pPr>
            <w:r w:rsidRPr="005525EC">
              <w:t>Ribarski brod „MAKARSKI JADRAN“ oznake ST R 262</w:t>
            </w:r>
          </w:p>
        </w:tc>
      </w:tr>
    </w:tbl>
    <w:p w:rsidRDefault="0069795B" w:rsidP="0069795B" w:rsidR="0069795B" w:rsidRPr="005525EC">
      <w:pPr>
        <w:pStyle w:val="Bezproreda"/>
        <w:ind w:firstLine="708"/>
        <w:jc w:val="both"/>
        <w:rPr>
          <w:rFonts w:hAnsi="Times New Roman" w:ascii="Times New Roman"/>
          <w:sz w:val="24"/>
          <w:szCs w:val="24"/>
        </w:rPr>
      </w:pPr>
      <w:r w:rsidRPr="005525EC">
        <w:rPr>
          <w:rFonts w:hAnsi="Times New Roman" w:ascii="Times New Roman"/>
          <w:sz w:val="24"/>
          <w:szCs w:val="24"/>
        </w:rPr>
        <w:t xml:space="preserve"> </w:t>
      </w:r>
    </w:p>
    <w:p w:rsidRDefault="0069795B" w:rsidP="0069795B" w:rsidR="0069795B" w:rsidRPr="005525EC">
      <w:pPr>
        <w:pStyle w:val="Bezproreda"/>
        <w:spacing w:before="100"/>
        <w:ind w:firstLine="708"/>
        <w:jc w:val="both"/>
        <w:rPr>
          <w:rFonts w:hAnsi="Times New Roman" w:ascii="Times New Roman"/>
          <w:sz w:val="24"/>
          <w:szCs w:val="24"/>
        </w:rPr>
      </w:pPr>
      <w:r w:rsidRPr="005525EC">
        <w:rPr>
          <w:rFonts w:hAnsi="Times New Roman" w:ascii="Times New Roman"/>
          <w:sz w:val="24"/>
          <w:szCs w:val="24"/>
        </w:rPr>
        <w:lastRenderedPageBreak/>
        <w:t>Razlučni vjerovnik Republika Hrvatska, Ministarstvo financija, Porezna uprava,</w:t>
      </w:r>
      <w:r>
        <w:rPr>
          <w:rFonts w:hAnsi="Times New Roman" w:ascii="Times New Roman"/>
          <w:sz w:val="24"/>
          <w:szCs w:val="24"/>
        </w:rPr>
        <w:t xml:space="preserve"> </w:t>
      </w:r>
      <w:r w:rsidRPr="005525EC">
        <w:rPr>
          <w:rFonts w:hAnsi="Times New Roman" w:ascii="Times New Roman"/>
          <w:sz w:val="24"/>
          <w:szCs w:val="24"/>
        </w:rPr>
        <w:t>koji je i stečajni vjerovnik,</w:t>
      </w:r>
      <w:r>
        <w:rPr>
          <w:rFonts w:hAnsi="Times New Roman" w:ascii="Times New Roman"/>
          <w:sz w:val="24"/>
          <w:szCs w:val="24"/>
        </w:rPr>
        <w:t xml:space="preserve"> namiruje</w:t>
      </w:r>
      <w:r w:rsidRPr="005525EC">
        <w:rPr>
          <w:rFonts w:hAnsi="Times New Roman" w:ascii="Times New Roman"/>
          <w:sz w:val="24"/>
          <w:szCs w:val="24"/>
        </w:rPr>
        <w:t xml:space="preserve"> svoju tražbinu kroz otplatni plan kako je to predviđeno ovim planom za stečajne vjerovnike viših isplatnih redova. </w:t>
      </w:r>
    </w:p>
    <w:p w:rsidRDefault="0069795B" w:rsidP="0069795B" w:rsidR="0069795B" w:rsidRPr="005525EC">
      <w:pPr>
        <w:pStyle w:val="Bezproreda"/>
        <w:spacing w:before="100"/>
        <w:jc w:val="both"/>
        <w:rPr>
          <w:rFonts w:hAnsi="Times New Roman" w:ascii="Times New Roman"/>
          <w:sz w:val="24"/>
          <w:szCs w:val="24"/>
        </w:rPr>
      </w:pPr>
      <w:r w:rsidRPr="005525EC">
        <w:rPr>
          <w:rFonts w:hAnsi="Times New Roman" w:ascii="Times New Roman"/>
          <w:sz w:val="24"/>
          <w:szCs w:val="24"/>
        </w:rPr>
        <w:tab/>
        <w:t xml:space="preserve">Pravo razlučnog vjerovnika </w:t>
      </w:r>
      <w:r w:rsidRPr="005525EC">
        <w:t xml:space="preserve"> </w:t>
      </w:r>
      <w:r w:rsidRPr="005525EC">
        <w:rPr>
          <w:rFonts w:hAnsi="Times New Roman" w:ascii="Times New Roman"/>
          <w:sz w:val="24"/>
          <w:szCs w:val="24"/>
        </w:rPr>
        <w:t>Republika Hrvatska, Ministarstvo financija, Porezna uprava</w:t>
      </w:r>
      <w:r>
        <w:rPr>
          <w:rFonts w:hAnsi="Times New Roman" w:ascii="Times New Roman"/>
          <w:sz w:val="24"/>
          <w:szCs w:val="24"/>
        </w:rPr>
        <w:t xml:space="preserve"> na odvojeno</w:t>
      </w:r>
      <w:r w:rsidRPr="005525EC">
        <w:rPr>
          <w:rFonts w:hAnsi="Times New Roman" w:ascii="Times New Roman"/>
          <w:sz w:val="24"/>
          <w:szCs w:val="24"/>
        </w:rPr>
        <w:t xml:space="preserve"> namirenje iz predmeta Ribarskog broda „MAKARSKI JADRAN“ oznake ST R 262, odgađa se do 30.</w:t>
      </w:r>
      <w:r>
        <w:rPr>
          <w:rFonts w:hAnsi="Times New Roman" w:ascii="Times New Roman"/>
          <w:sz w:val="24"/>
          <w:szCs w:val="24"/>
        </w:rPr>
        <w:t xml:space="preserve"> </w:t>
      </w:r>
      <w:r w:rsidRPr="005525EC">
        <w:rPr>
          <w:rFonts w:hAnsi="Times New Roman" w:ascii="Times New Roman"/>
          <w:sz w:val="24"/>
          <w:szCs w:val="24"/>
        </w:rPr>
        <w:t xml:space="preserve">rujna 2021. </w:t>
      </w:r>
      <w:r>
        <w:rPr>
          <w:rFonts w:hAnsi="Times New Roman" w:ascii="Times New Roman"/>
          <w:sz w:val="24"/>
          <w:szCs w:val="24"/>
        </w:rPr>
        <w:t xml:space="preserve">- </w:t>
      </w:r>
      <w:r w:rsidRPr="005525EC">
        <w:rPr>
          <w:rFonts w:hAnsi="Times New Roman" w:ascii="Times New Roman"/>
          <w:sz w:val="24"/>
          <w:szCs w:val="24"/>
        </w:rPr>
        <w:t>do isplate cjelokupne tražbine kao stečajnog vjerovnika višeg isplatnog reda</w:t>
      </w:r>
      <w:r>
        <w:rPr>
          <w:rFonts w:hAnsi="Times New Roman" w:ascii="Times New Roman"/>
          <w:sz w:val="24"/>
          <w:szCs w:val="24"/>
        </w:rPr>
        <w:t xml:space="preserve"> iz razloga što je brod </w:t>
      </w:r>
      <w:r w:rsidRPr="005525EC">
        <w:rPr>
          <w:rFonts w:hAnsi="Times New Roman" w:ascii="Times New Roman"/>
          <w:sz w:val="24"/>
          <w:szCs w:val="24"/>
        </w:rPr>
        <w:t>osnovno sredstvo rada dužnika i bez broda nema poslovanja dužnika.</w:t>
      </w:r>
    </w:p>
    <w:p w:rsidRDefault="0069795B" w:rsidP="0069795B" w:rsidR="0069795B" w:rsidRPr="005525EC">
      <w:pPr>
        <w:pStyle w:val="Bezproreda"/>
        <w:spacing w:before="300"/>
        <w:ind w:firstLine="720"/>
        <w:jc w:val="both"/>
        <w:rPr>
          <w:rFonts w:hAnsi="Times New Roman" w:ascii="Times New Roman"/>
          <w:sz w:val="24"/>
          <w:szCs w:val="24"/>
        </w:rPr>
      </w:pPr>
      <w:r w:rsidRPr="005525EC">
        <w:rPr>
          <w:rFonts w:hAnsi="Times New Roman" w:ascii="Times New Roman"/>
          <w:sz w:val="24"/>
          <w:szCs w:val="24"/>
        </w:rPr>
        <w:t>Namirenje vjerovnika nižih isplatnih redova</w:t>
      </w:r>
    </w:p>
    <w:p w:rsidRDefault="0069795B" w:rsidP="0069795B" w:rsidR="0069795B" w:rsidRPr="005525EC">
      <w:pPr>
        <w:pStyle w:val="Bezproreda"/>
        <w:spacing w:before="100"/>
        <w:jc w:val="both"/>
        <w:rPr>
          <w:rFonts w:hAnsi="Times New Roman" w:ascii="Times New Roman"/>
          <w:sz w:val="24"/>
          <w:szCs w:val="24"/>
        </w:rPr>
      </w:pPr>
      <w:r w:rsidRPr="005525EC">
        <w:rPr>
          <w:rFonts w:hAnsi="Times New Roman" w:ascii="Times New Roman"/>
          <w:sz w:val="24"/>
          <w:szCs w:val="24"/>
        </w:rPr>
        <w:tab/>
        <w:t>Tražbine vjerovnika nižih isplatnih redova prestaju prihvaćanjem stečajnog plana. Iste nisu evidentirane u poslovnim knjigama društva.</w:t>
      </w:r>
    </w:p>
    <w:p w:rsidRDefault="0069795B" w:rsidP="0069795B" w:rsidR="0069795B" w:rsidRPr="005525EC">
      <w:pPr>
        <w:pStyle w:val="Bezproreda"/>
        <w:spacing w:before="300"/>
        <w:ind w:firstLine="709"/>
        <w:jc w:val="both"/>
        <w:rPr>
          <w:rFonts w:hAnsi="Times New Roman" w:ascii="Times New Roman"/>
          <w:sz w:val="24"/>
          <w:szCs w:val="24"/>
        </w:rPr>
      </w:pPr>
      <w:r w:rsidRPr="005525EC">
        <w:rPr>
          <w:rFonts w:hAnsi="Times New Roman" w:ascii="Times New Roman"/>
          <w:sz w:val="24"/>
          <w:szCs w:val="24"/>
        </w:rPr>
        <w:t>Podmirenje troškova stečajnog postupka i obveza stečajne mase</w:t>
      </w:r>
    </w:p>
    <w:p w:rsidRDefault="0069795B" w:rsidP="0069795B" w:rsidR="0069795B">
      <w:pPr>
        <w:pStyle w:val="Bezproreda"/>
        <w:spacing w:before="100"/>
        <w:ind w:firstLine="708"/>
        <w:jc w:val="both"/>
        <w:rPr>
          <w:rFonts w:hAnsi="Times New Roman" w:ascii="Times New Roman"/>
          <w:sz w:val="24"/>
          <w:szCs w:val="24"/>
        </w:rPr>
      </w:pPr>
      <w:r w:rsidRPr="005525EC">
        <w:rPr>
          <w:rFonts w:hAnsi="Times New Roman" w:ascii="Times New Roman"/>
          <w:sz w:val="24"/>
          <w:szCs w:val="24"/>
        </w:rPr>
        <w:t>Dužnik će obveze stečajne mase izvršavati prema rokovima njihova dospijeća. Troškove stečajnog postupka dužnik će podmiriti sukladno rješenju stečajnog suca. Namirenje se provodi iz novčanih sredstava navedenih na stranici 8. (pripremna osnova stečajnog plana).</w:t>
      </w:r>
    </w:p>
    <w:p w:rsidRDefault="0069795B" w:rsidP="0069795B" w:rsidR="0069795B" w:rsidRPr="005525EC">
      <w:pPr>
        <w:pStyle w:val="Bezproreda"/>
        <w:jc w:val="both"/>
        <w:rPr>
          <w:rFonts w:hAnsi="Times New Roman" w:ascii="Times New Roman"/>
          <w:sz w:val="24"/>
          <w:szCs w:val="24"/>
        </w:rPr>
      </w:pPr>
    </w:p>
    <w:p w:rsidRDefault="0069795B" w:rsidP="0069795B" w:rsidR="0069795B" w:rsidRPr="005525EC">
      <w:pPr>
        <w:pStyle w:val="Bezproreda"/>
        <w:ind w:firstLine="708"/>
        <w:jc w:val="both"/>
        <w:rPr>
          <w:rFonts w:hAnsi="Times New Roman" w:ascii="Times New Roman"/>
          <w:sz w:val="24"/>
          <w:szCs w:val="24"/>
        </w:rPr>
      </w:pPr>
      <w:r>
        <w:rPr>
          <w:rFonts w:hAnsi="Times New Roman" w:ascii="Times New Roman"/>
          <w:sz w:val="24"/>
          <w:szCs w:val="24"/>
        </w:rPr>
        <w:t xml:space="preserve">III. </w:t>
      </w:r>
      <w:r w:rsidRPr="005525EC">
        <w:rPr>
          <w:rFonts w:hAnsi="Times New Roman" w:ascii="Times New Roman"/>
          <w:sz w:val="24"/>
          <w:szCs w:val="24"/>
        </w:rPr>
        <w:t>PREDVIĐENE PROMJENE U PRAVNOM POLOŽAJU SUDIONIKA PLANA</w:t>
      </w:r>
    </w:p>
    <w:p w:rsidRDefault="0069795B" w:rsidP="0069795B" w:rsidR="0069795B" w:rsidRPr="005525EC">
      <w:pPr>
        <w:pStyle w:val="Bezproreda"/>
        <w:jc w:val="both"/>
        <w:rPr>
          <w:rFonts w:hAnsi="Times New Roman" w:ascii="Times New Roman"/>
          <w:sz w:val="24"/>
          <w:szCs w:val="24"/>
        </w:rPr>
      </w:pPr>
    </w:p>
    <w:p w:rsidRDefault="0069795B" w:rsidP="0069795B" w:rsidR="0069795B" w:rsidRPr="005525EC">
      <w:pPr>
        <w:pStyle w:val="Bezproreda"/>
        <w:ind w:firstLine="708"/>
        <w:jc w:val="both"/>
        <w:rPr>
          <w:rFonts w:hAnsi="Times New Roman" w:ascii="Times New Roman"/>
          <w:sz w:val="24"/>
          <w:szCs w:val="24"/>
        </w:rPr>
      </w:pPr>
      <w:r w:rsidRPr="005525EC">
        <w:rPr>
          <w:rFonts w:hAnsi="Times New Roman" w:ascii="Times New Roman"/>
          <w:sz w:val="24"/>
          <w:szCs w:val="24"/>
        </w:rPr>
        <w:t>Stvarno-pravni odnosi:</w:t>
      </w:r>
    </w:p>
    <w:p w:rsidRDefault="0069795B" w:rsidP="0069795B" w:rsidR="0069795B" w:rsidRPr="005525EC">
      <w:pPr>
        <w:pStyle w:val="Bezproreda"/>
        <w:spacing w:before="100"/>
        <w:ind w:firstLine="709"/>
        <w:jc w:val="both"/>
        <w:rPr>
          <w:rFonts w:hAnsi="Times New Roman" w:ascii="Times New Roman"/>
          <w:sz w:val="24"/>
          <w:szCs w:val="24"/>
        </w:rPr>
      </w:pPr>
      <w:r>
        <w:rPr>
          <w:rFonts w:hAnsi="Times New Roman" w:ascii="Times New Roman"/>
          <w:sz w:val="24"/>
          <w:szCs w:val="24"/>
        </w:rPr>
        <w:t>Pravomoćnošću r</w:t>
      </w:r>
      <w:r w:rsidRPr="005525EC">
        <w:rPr>
          <w:rFonts w:hAnsi="Times New Roman" w:ascii="Times New Roman"/>
          <w:sz w:val="24"/>
          <w:szCs w:val="24"/>
        </w:rPr>
        <w:t>ješenja o potvrdi stečajnog plana, dosadašnji</w:t>
      </w:r>
      <w:r>
        <w:rPr>
          <w:rFonts w:hAnsi="Times New Roman" w:ascii="Times New Roman"/>
          <w:sz w:val="24"/>
          <w:szCs w:val="24"/>
        </w:rPr>
        <w:t xml:space="preserve"> član društva Tomislav Mravičić</w:t>
      </w:r>
      <w:r w:rsidRPr="005525EC">
        <w:rPr>
          <w:rFonts w:hAnsi="Times New Roman" w:ascii="Times New Roman"/>
          <w:sz w:val="24"/>
          <w:szCs w:val="24"/>
        </w:rPr>
        <w:t>, OIB:</w:t>
      </w:r>
      <w:r>
        <w:rPr>
          <w:rFonts w:hAnsi="Times New Roman" w:ascii="Times New Roman"/>
          <w:sz w:val="24"/>
          <w:szCs w:val="24"/>
        </w:rPr>
        <w:t xml:space="preserve"> 91824837172 iz Makarske</w:t>
      </w:r>
      <w:r w:rsidRPr="005525EC">
        <w:rPr>
          <w:rFonts w:hAnsi="Times New Roman" w:ascii="Times New Roman"/>
          <w:sz w:val="24"/>
          <w:szCs w:val="24"/>
        </w:rPr>
        <w:t>, ostaje i dalje jedini član društva.</w:t>
      </w:r>
    </w:p>
    <w:p w:rsidRDefault="0069795B" w:rsidP="0069795B" w:rsidR="0069795B" w:rsidRPr="005525EC">
      <w:pPr>
        <w:pStyle w:val="Bezproreda"/>
        <w:jc w:val="both"/>
        <w:rPr>
          <w:rFonts w:hAnsi="Times New Roman" w:ascii="Times New Roman"/>
          <w:sz w:val="24"/>
          <w:szCs w:val="24"/>
        </w:rPr>
      </w:pPr>
    </w:p>
    <w:p w:rsidRDefault="0069795B" w:rsidP="0069795B" w:rsidR="0069795B" w:rsidRPr="005525EC">
      <w:pPr>
        <w:pStyle w:val="Bezproreda"/>
        <w:ind w:firstLine="709"/>
        <w:jc w:val="both"/>
        <w:rPr>
          <w:rFonts w:hAnsi="Times New Roman" w:ascii="Times New Roman"/>
          <w:sz w:val="24"/>
          <w:szCs w:val="24"/>
        </w:rPr>
      </w:pPr>
      <w:r w:rsidRPr="005525EC">
        <w:rPr>
          <w:rFonts w:hAnsi="Times New Roman" w:ascii="Times New Roman"/>
          <w:sz w:val="24"/>
          <w:szCs w:val="24"/>
        </w:rPr>
        <w:t>IV.</w:t>
      </w:r>
      <w:r>
        <w:rPr>
          <w:rFonts w:hAnsi="Times New Roman" w:ascii="Times New Roman"/>
          <w:sz w:val="24"/>
          <w:szCs w:val="24"/>
        </w:rPr>
        <w:t xml:space="preserve"> </w:t>
      </w:r>
      <w:r w:rsidRPr="005525EC">
        <w:rPr>
          <w:rFonts w:hAnsi="Times New Roman" w:ascii="Times New Roman"/>
          <w:sz w:val="24"/>
          <w:szCs w:val="24"/>
        </w:rPr>
        <w:t>OBVEZE NAKON POTVRDE STEČAJNOG PLANA</w:t>
      </w:r>
    </w:p>
    <w:p w:rsidRDefault="0069795B" w:rsidP="0069795B" w:rsidR="0069795B" w:rsidRPr="005525EC">
      <w:pPr>
        <w:pStyle w:val="Bezproreda"/>
        <w:spacing w:before="200"/>
        <w:jc w:val="both"/>
        <w:rPr>
          <w:rFonts w:hAnsi="Times New Roman" w:ascii="Times New Roman"/>
          <w:sz w:val="24"/>
          <w:szCs w:val="24"/>
        </w:rPr>
      </w:pPr>
      <w:r w:rsidRPr="005525EC">
        <w:rPr>
          <w:rFonts w:hAnsi="Times New Roman" w:ascii="Times New Roman"/>
          <w:sz w:val="24"/>
          <w:szCs w:val="24"/>
        </w:rPr>
        <w:tab/>
        <w:t>Prestanak obveza</w:t>
      </w:r>
    </w:p>
    <w:p w:rsidRDefault="0069795B" w:rsidP="0069795B" w:rsidR="0069795B" w:rsidRPr="005525EC">
      <w:pPr>
        <w:pStyle w:val="Bezproreda"/>
        <w:spacing w:before="100"/>
        <w:jc w:val="both"/>
        <w:rPr>
          <w:rFonts w:hAnsi="Times New Roman" w:ascii="Times New Roman"/>
          <w:sz w:val="24"/>
          <w:szCs w:val="24"/>
        </w:rPr>
      </w:pPr>
      <w:r w:rsidRPr="005525EC">
        <w:rPr>
          <w:rFonts w:hAnsi="Times New Roman" w:ascii="Times New Roman"/>
          <w:sz w:val="24"/>
          <w:szCs w:val="24"/>
        </w:rPr>
        <w:tab/>
      </w:r>
      <w:r>
        <w:rPr>
          <w:rFonts w:hAnsi="Times New Roman" w:ascii="Times New Roman"/>
          <w:sz w:val="24"/>
          <w:szCs w:val="24"/>
        </w:rPr>
        <w:t>Pravomoćnošću r</w:t>
      </w:r>
      <w:r w:rsidRPr="005525EC">
        <w:rPr>
          <w:rFonts w:hAnsi="Times New Roman" w:ascii="Times New Roman"/>
          <w:sz w:val="24"/>
          <w:szCs w:val="24"/>
        </w:rPr>
        <w:t>ješenja o potvrdi stečajnog plana Društvo se oslobađa svih obveza čije ispunjenje nije predviđeno stečajnim planom. Posljedice zakašnjenja u ispunjenu stečajnog plana određene su odredbama Stečajnog zakona.</w:t>
      </w:r>
    </w:p>
    <w:p w:rsidRDefault="0069795B" w:rsidP="0069795B" w:rsidR="0069795B" w:rsidRPr="005525EC">
      <w:pPr>
        <w:pStyle w:val="Bezproreda"/>
        <w:spacing w:before="200"/>
        <w:ind w:firstLine="720"/>
        <w:jc w:val="both"/>
        <w:rPr>
          <w:rFonts w:hAnsi="Times New Roman" w:ascii="Times New Roman"/>
          <w:sz w:val="24"/>
          <w:szCs w:val="24"/>
        </w:rPr>
      </w:pPr>
      <w:r w:rsidRPr="005525EC">
        <w:rPr>
          <w:rFonts w:hAnsi="Times New Roman" w:ascii="Times New Roman"/>
          <w:sz w:val="24"/>
          <w:szCs w:val="24"/>
        </w:rPr>
        <w:t>Prestanak službe stečajnog upravitelja i imenovanje direktora Društva</w:t>
      </w:r>
    </w:p>
    <w:p w:rsidRDefault="0069795B" w:rsidP="0069795B" w:rsidR="0069795B" w:rsidRPr="005525EC">
      <w:pPr>
        <w:pStyle w:val="Bezproreda"/>
        <w:spacing w:before="100"/>
        <w:jc w:val="both"/>
        <w:rPr>
          <w:rFonts w:hAnsi="Times New Roman" w:ascii="Times New Roman"/>
          <w:sz w:val="24"/>
          <w:szCs w:val="24"/>
        </w:rPr>
      </w:pPr>
      <w:r w:rsidRPr="005525EC">
        <w:rPr>
          <w:rFonts w:hAnsi="Times New Roman" w:ascii="Times New Roman"/>
          <w:sz w:val="24"/>
          <w:szCs w:val="24"/>
        </w:rPr>
        <w:tab/>
        <w:t xml:space="preserve">Po pravomoćnošću </w:t>
      </w:r>
      <w:r>
        <w:rPr>
          <w:rFonts w:hAnsi="Times New Roman" w:ascii="Times New Roman"/>
          <w:sz w:val="24"/>
          <w:szCs w:val="24"/>
        </w:rPr>
        <w:t>r</w:t>
      </w:r>
      <w:r w:rsidRPr="005525EC">
        <w:rPr>
          <w:rFonts w:hAnsi="Times New Roman" w:ascii="Times New Roman"/>
          <w:sz w:val="24"/>
          <w:szCs w:val="24"/>
        </w:rPr>
        <w:t>ješenja o zaključenju stečajnog postupka presta</w:t>
      </w:r>
      <w:r>
        <w:rPr>
          <w:rFonts w:hAnsi="Times New Roman" w:ascii="Times New Roman"/>
          <w:sz w:val="24"/>
          <w:szCs w:val="24"/>
        </w:rPr>
        <w:t>je služba stečajnog upravitelja</w:t>
      </w:r>
      <w:r w:rsidRPr="005525EC">
        <w:rPr>
          <w:rFonts w:hAnsi="Times New Roman" w:ascii="Times New Roman"/>
          <w:sz w:val="24"/>
          <w:szCs w:val="24"/>
        </w:rPr>
        <w:t xml:space="preserve"> te se direktoru Tomislavu Mravičiću vraćaju sva prava člana uprave.</w:t>
      </w:r>
    </w:p>
    <w:p w:rsidRDefault="0069795B" w:rsidP="0069795B" w:rsidR="0069795B" w:rsidRPr="005525EC">
      <w:pPr>
        <w:pStyle w:val="Bezproreda"/>
        <w:jc w:val="both"/>
        <w:rPr>
          <w:rFonts w:hAnsi="Times New Roman" w:ascii="Times New Roman"/>
          <w:sz w:val="24"/>
          <w:szCs w:val="24"/>
        </w:rPr>
      </w:pPr>
    </w:p>
    <w:p w:rsidRDefault="00F926E0" w:rsidP="00F926E0" w:rsidR="0069795B" w:rsidRPr="005525EC">
      <w:pPr>
        <w:pStyle w:val="Bezproreda"/>
        <w:ind w:firstLine="708"/>
        <w:jc w:val="both"/>
        <w:rPr>
          <w:rFonts w:hAnsi="Times New Roman" w:ascii="Times New Roman"/>
          <w:sz w:val="24"/>
          <w:szCs w:val="24"/>
        </w:rPr>
      </w:pPr>
      <w:r>
        <w:rPr>
          <w:rFonts w:hAnsi="Times New Roman" w:ascii="Times New Roman"/>
          <w:sz w:val="24"/>
          <w:szCs w:val="24"/>
        </w:rPr>
        <w:t xml:space="preserve">II. Određuje se nadzor nad ispunjenjem stečajnog plana. Nadzor se </w:t>
      </w:r>
      <w:r w:rsidR="0069795B" w:rsidRPr="005525EC">
        <w:rPr>
          <w:rFonts w:hAnsi="Times New Roman" w:ascii="Times New Roman"/>
          <w:sz w:val="24"/>
          <w:szCs w:val="24"/>
        </w:rPr>
        <w:t xml:space="preserve">povjerava dosadašnjem </w:t>
      </w:r>
      <w:r w:rsidR="0069795B">
        <w:rPr>
          <w:rFonts w:hAnsi="Times New Roman" w:ascii="Times New Roman"/>
          <w:sz w:val="24"/>
          <w:szCs w:val="24"/>
        </w:rPr>
        <w:t>stečajnom upravitelju Marku Lon</w:t>
      </w:r>
      <w:r w:rsidR="0069795B" w:rsidRPr="005525EC">
        <w:rPr>
          <w:rFonts w:hAnsi="Times New Roman" w:ascii="Times New Roman"/>
          <w:sz w:val="24"/>
          <w:szCs w:val="24"/>
        </w:rPr>
        <w:t>c</w:t>
      </w:r>
      <w:r w:rsidR="0069795B">
        <w:rPr>
          <w:rFonts w:hAnsi="Times New Roman" w:ascii="Times New Roman"/>
          <w:sz w:val="24"/>
          <w:szCs w:val="24"/>
        </w:rPr>
        <w:t xml:space="preserve">u iz </w:t>
      </w:r>
      <w:r w:rsidR="0069795B" w:rsidRPr="005525EC">
        <w:rPr>
          <w:rFonts w:hAnsi="Times New Roman" w:ascii="Times New Roman"/>
          <w:sz w:val="24"/>
          <w:szCs w:val="24"/>
        </w:rPr>
        <w:t>Dubrovnik</w:t>
      </w:r>
      <w:r w:rsidR="0069795B">
        <w:rPr>
          <w:rFonts w:hAnsi="Times New Roman" w:ascii="Times New Roman"/>
          <w:sz w:val="24"/>
          <w:szCs w:val="24"/>
        </w:rPr>
        <w:t>a, Brdasta 12</w:t>
      </w:r>
      <w:r>
        <w:rPr>
          <w:rFonts w:hAnsi="Times New Roman" w:ascii="Times New Roman"/>
          <w:sz w:val="24"/>
          <w:szCs w:val="24"/>
        </w:rPr>
        <w:t xml:space="preserve">, </w:t>
      </w:r>
      <w:r w:rsidR="00830F3F" w:rsidRPr="00830F3F">
        <w:rPr>
          <w:rFonts w:hAnsi="Times New Roman" w:ascii="Times New Roman"/>
          <w:sz w:val="24"/>
          <w:szCs w:val="24"/>
        </w:rPr>
        <w:t>OIB: 43471049776.</w:t>
      </w:r>
    </w:p>
    <w:p w:rsidRDefault="000F08F8" w:rsidP="002C0D64" w:rsidR="002C0D64" w:rsidRPr="00EA393B">
      <w:pPr>
        <w:spacing w:before="200"/>
        <w:ind w:firstLine="720"/>
        <w:jc w:val="both"/>
      </w:pPr>
      <w:r>
        <w:t>I</w:t>
      </w:r>
      <w:r w:rsidR="00F926E0">
        <w:t>I</w:t>
      </w:r>
      <w:r>
        <w:t xml:space="preserve">I. </w:t>
      </w:r>
      <w:r w:rsidR="002C0D64">
        <w:t>Rješenje o potvrdi stečajnog plana upisat će se u sudski registar.</w:t>
      </w:r>
    </w:p>
    <w:p w:rsidRDefault="0058272A" w:rsidP="00635341" w:rsidR="0058272A">
      <w:pPr>
        <w:spacing w:after="120" w:before="240"/>
        <w:jc w:val="center"/>
      </w:pPr>
      <w:r>
        <w:t>Obrazloženje</w:t>
      </w:r>
    </w:p>
    <w:p w:rsidRDefault="0069795B" w:rsidP="0069795B" w:rsidR="0069795B">
      <w:pPr>
        <w:spacing w:before="200"/>
        <w:ind w:firstLine="708"/>
        <w:jc w:val="both"/>
      </w:pPr>
      <w:r w:rsidRPr="00B13DEC">
        <w:t>Rješenjem ovoga suda poslovni broj 11.St-12</w:t>
      </w:r>
      <w:r>
        <w:t>35</w:t>
      </w:r>
      <w:r w:rsidRPr="00B13DEC">
        <w:t xml:space="preserve">/2016 od </w:t>
      </w:r>
      <w:r>
        <w:t>2. studenog</w:t>
      </w:r>
      <w:r w:rsidRPr="00B13DEC">
        <w:t xml:space="preserve"> 2017. otvoren je stečajni postupak nad dužnikom </w:t>
      </w:r>
      <w:r w:rsidRPr="00D52804">
        <w:t>M. MITO d.o.o., OIB: 29379276802, Makarska, Ul. Don M. Pavlinovića 30</w:t>
      </w:r>
      <w:r w:rsidRPr="00B13DEC">
        <w:t xml:space="preserve">, a za </w:t>
      </w:r>
      <w:r>
        <w:t xml:space="preserve">stečajnog upravitelja imenovan je </w:t>
      </w:r>
      <w:r w:rsidRPr="00D52804">
        <w:t>Marko Lonac iz Dubrovnika, Brdasta 12, OIB: 43471049776</w:t>
      </w:r>
      <w:r>
        <w:t>.</w:t>
      </w:r>
    </w:p>
    <w:p w:rsidRDefault="00EE77D2" w:rsidP="0069795B" w:rsidR="00EE77D2">
      <w:pPr>
        <w:spacing w:before="200"/>
        <w:ind w:firstLine="708"/>
        <w:jc w:val="both"/>
      </w:pPr>
      <w:r>
        <w:lastRenderedPageBreak/>
        <w:t xml:space="preserve">Na izvještajnom ročištu, održanom </w:t>
      </w:r>
      <w:r w:rsidR="0069795B">
        <w:t>26. veljače</w:t>
      </w:r>
      <w:r>
        <w:t xml:space="preserve"> 2018., nazočni vjerovnik donio je odluku da će stečajni upravitelj pristupiti izradi stečajnog plana te da će isti u roku od </w:t>
      </w:r>
      <w:r w:rsidR="0069795B">
        <w:t>tri mjeseca</w:t>
      </w:r>
      <w:r>
        <w:t xml:space="preserve"> dostaviti na uvid sudu i vjerovnicima.</w:t>
      </w:r>
    </w:p>
    <w:p w:rsidRDefault="00621E4A" w:rsidP="00635341" w:rsidR="00621E4A">
      <w:pPr>
        <w:spacing w:before="200"/>
        <w:jc w:val="both"/>
      </w:pPr>
      <w:r>
        <w:tab/>
        <w:t>Rješenjem ovog suda poslovni broj 11.St-</w:t>
      </w:r>
      <w:r w:rsidR="0069795B">
        <w:t>1235</w:t>
      </w:r>
      <w:r>
        <w:t>/2016 od 1.</w:t>
      </w:r>
      <w:r w:rsidR="0069795B">
        <w:t xml:space="preserve"> veljače 2018. </w:t>
      </w:r>
      <w:r>
        <w:t xml:space="preserve">pravomoćno su utvrđene </w:t>
      </w:r>
      <w:r w:rsidR="0069795B">
        <w:t>tri</w:t>
      </w:r>
      <w:r>
        <w:t xml:space="preserve"> tražbine vjerovnika II. višeg isplatnog reda i to:</w:t>
      </w:r>
    </w:p>
    <w:p w:rsidRDefault="00152583" w:rsidP="00152583" w:rsidR="00152583">
      <w:pPr>
        <w:spacing w:before="100"/>
        <w:ind w:firstLine="709"/>
        <w:jc w:val="both"/>
        <w:rPr>
          <w:rFonts w:eastAsia="Arial Unicode MS"/>
          <w:lang w:eastAsia="en-US"/>
        </w:rPr>
      </w:pPr>
      <w:r>
        <w:rPr>
          <w:rFonts w:eastAsia="Arial Unicode MS"/>
          <w:lang w:eastAsia="en-US"/>
        </w:rPr>
        <w:t xml:space="preserve">  - </w:t>
      </w:r>
      <w:r w:rsidRPr="007646CA">
        <w:rPr>
          <w:rFonts w:eastAsia="Arial Unicode MS"/>
          <w:lang w:eastAsia="en-US"/>
        </w:rPr>
        <w:t>Republika Hrvatska Ministarstvo financija</w:t>
      </w:r>
      <w:r>
        <w:rPr>
          <w:rFonts w:eastAsia="Arial Unicode MS"/>
          <w:lang w:eastAsia="en-US"/>
        </w:rPr>
        <w:t xml:space="preserve">, </w:t>
      </w:r>
      <w:r w:rsidRPr="007646CA">
        <w:rPr>
          <w:rFonts w:eastAsia="Arial Unicode MS"/>
          <w:lang w:eastAsia="en-US"/>
        </w:rPr>
        <w:t>Porezna uprava</w:t>
      </w:r>
    </w:p>
    <w:p w:rsidRDefault="00152583" w:rsidP="00152583" w:rsidR="00152583">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Pr>
          <w:rFonts w:eastAsia="Arial Unicode MS"/>
          <w:lang w:eastAsia="en-US"/>
        </w:rPr>
        <w:t>, u iznosu od….…………………….……..….....</w:t>
      </w:r>
      <w:r w:rsidRPr="00B91AF5">
        <w:rPr>
          <w:rFonts w:eastAsia="Arial Unicode MS"/>
          <w:lang w:eastAsia="en-US"/>
        </w:rPr>
        <w:t>1.202.255,37</w:t>
      </w:r>
      <w:r>
        <w:rPr>
          <w:rFonts w:eastAsia="Arial Unicode MS"/>
          <w:lang w:eastAsia="en-US"/>
        </w:rPr>
        <w:t xml:space="preserve"> kn</w:t>
      </w:r>
    </w:p>
    <w:p w:rsidRDefault="00152583" w:rsidP="00152583" w:rsidR="00152583">
      <w:pPr>
        <w:spacing w:before="100"/>
        <w:ind w:firstLine="709"/>
        <w:jc w:val="both"/>
        <w:rPr>
          <w:rFonts w:eastAsia="Arial Unicode MS"/>
          <w:lang w:eastAsia="en-US"/>
        </w:rPr>
      </w:pPr>
      <w:r>
        <w:rPr>
          <w:rFonts w:eastAsia="Arial Unicode MS"/>
          <w:lang w:eastAsia="en-US"/>
        </w:rPr>
        <w:t xml:space="preserve">  - </w:t>
      </w:r>
      <w:r w:rsidRPr="00B91AF5">
        <w:rPr>
          <w:rFonts w:eastAsia="Arial Unicode MS"/>
          <w:lang w:eastAsia="en-US"/>
        </w:rPr>
        <w:t>Lučka uprav</w:t>
      </w:r>
      <w:r>
        <w:rPr>
          <w:rFonts w:eastAsia="Arial Unicode MS"/>
          <w:lang w:eastAsia="en-US"/>
        </w:rPr>
        <w:t>a Splitsko-dalmatinske županije</w:t>
      </w:r>
    </w:p>
    <w:p w:rsidRDefault="00152583" w:rsidP="00152583" w:rsidR="00152583">
      <w:pPr>
        <w:ind w:firstLine="709"/>
        <w:jc w:val="both"/>
        <w:rPr>
          <w:rFonts w:eastAsia="Arial Unicode MS"/>
          <w:lang w:eastAsia="en-US"/>
        </w:rPr>
      </w:pPr>
      <w:r>
        <w:rPr>
          <w:rFonts w:eastAsia="Arial Unicode MS"/>
          <w:lang w:eastAsia="en-US"/>
        </w:rPr>
        <w:t xml:space="preserve">    OIB: 27478788865</w:t>
      </w:r>
      <w:r>
        <w:rPr>
          <w:rFonts w:eastAsia="Arial Unicode MS"/>
          <w:lang w:eastAsia="en-US"/>
        </w:rPr>
        <w:tab/>
        <w:t>, u iznosu od……………...………………….……129.</w:t>
      </w:r>
      <w:r w:rsidRPr="00B91AF5">
        <w:rPr>
          <w:rFonts w:eastAsia="Arial Unicode MS"/>
          <w:lang w:eastAsia="en-US"/>
        </w:rPr>
        <w:t>467,56</w:t>
      </w:r>
      <w:r>
        <w:rPr>
          <w:rFonts w:eastAsia="Arial Unicode MS"/>
          <w:lang w:eastAsia="en-US"/>
        </w:rPr>
        <w:t xml:space="preserve"> kn</w:t>
      </w:r>
    </w:p>
    <w:p w:rsidRDefault="00152583" w:rsidP="00152583" w:rsidR="00152583">
      <w:pPr>
        <w:spacing w:before="100"/>
        <w:ind w:firstLine="709"/>
        <w:jc w:val="both"/>
        <w:rPr>
          <w:rFonts w:eastAsia="Arial Unicode MS"/>
          <w:lang w:eastAsia="en-US"/>
        </w:rPr>
      </w:pPr>
      <w:r>
        <w:rPr>
          <w:rFonts w:eastAsia="Arial Unicode MS"/>
          <w:lang w:eastAsia="en-US"/>
        </w:rPr>
        <w:t xml:space="preserve">  - </w:t>
      </w:r>
      <w:r w:rsidRPr="00B91AF5">
        <w:rPr>
          <w:rFonts w:eastAsia="Arial Unicode MS"/>
          <w:lang w:eastAsia="en-US"/>
        </w:rPr>
        <w:t>Croatia osiguranje d.d. Zagreb</w:t>
      </w:r>
    </w:p>
    <w:p w:rsidRDefault="00152583" w:rsidP="00152583" w:rsidR="00152583">
      <w:pPr>
        <w:ind w:firstLine="709"/>
        <w:jc w:val="both"/>
        <w:rPr>
          <w:rFonts w:eastAsia="Arial Unicode MS"/>
          <w:lang w:eastAsia="en-US"/>
        </w:rPr>
      </w:pPr>
      <w:r>
        <w:rPr>
          <w:rFonts w:eastAsia="Arial Unicode MS"/>
          <w:lang w:eastAsia="en-US"/>
        </w:rPr>
        <w:t xml:space="preserve">    OIB: </w:t>
      </w:r>
      <w:r w:rsidRPr="00B91AF5">
        <w:rPr>
          <w:rFonts w:eastAsia="Arial Unicode MS"/>
          <w:lang w:eastAsia="en-US"/>
        </w:rPr>
        <w:t>26187994862</w:t>
      </w:r>
      <w:r>
        <w:rPr>
          <w:rFonts w:eastAsia="Arial Unicode MS"/>
          <w:lang w:eastAsia="en-US"/>
        </w:rPr>
        <w:t>, u iznosu od……………………………………...…</w:t>
      </w:r>
      <w:r w:rsidRPr="00B91AF5">
        <w:rPr>
          <w:rFonts w:eastAsia="Arial Unicode MS"/>
          <w:lang w:eastAsia="en-US"/>
        </w:rPr>
        <w:t>4.234,12</w:t>
      </w:r>
      <w:r>
        <w:rPr>
          <w:rFonts w:eastAsia="Arial Unicode MS"/>
          <w:lang w:eastAsia="en-US"/>
        </w:rPr>
        <w:t xml:space="preserve"> kn,</w:t>
      </w:r>
    </w:p>
    <w:p w:rsidRDefault="00152583" w:rsidP="00152583" w:rsidR="00152583">
      <w:pPr>
        <w:spacing w:before="80"/>
        <w:jc w:val="both"/>
      </w:pPr>
      <w:r>
        <w:t xml:space="preserve">koje rješenje je ispravljeno rješenjem poslovni broj 11.St-1235/2016 od 16. svibnja 2018. na način da je stečajnom vjerovniku Lučka uprava </w:t>
      </w:r>
      <w:r w:rsidRPr="00152583">
        <w:t>Splitsko-dalmatinske županije</w:t>
      </w:r>
      <w:r>
        <w:t xml:space="preserve"> utvrđena tražbina u iznosu od 132.635,56 kn.</w:t>
      </w:r>
    </w:p>
    <w:p w:rsidRDefault="00EE77D2" w:rsidP="000366F3" w:rsidR="00EE77D2">
      <w:pPr>
        <w:spacing w:before="200"/>
        <w:ind w:firstLine="708"/>
        <w:jc w:val="both"/>
      </w:pPr>
      <w:r>
        <w:t xml:space="preserve">Dana </w:t>
      </w:r>
      <w:r w:rsidR="00152583">
        <w:t>25. srpnja</w:t>
      </w:r>
      <w:r w:rsidRPr="00EE77D2">
        <w:t xml:space="preserve"> 2018. </w:t>
      </w:r>
      <w:r>
        <w:t xml:space="preserve">stečajni upravitelj </w:t>
      </w:r>
      <w:r w:rsidR="00152583">
        <w:t>Marko Lonac</w:t>
      </w:r>
      <w:r>
        <w:t xml:space="preserve"> dostavio je sudu stečajni plan sukladno odluci vjerovnika (list </w:t>
      </w:r>
      <w:r w:rsidR="00152583">
        <w:t>258-271</w:t>
      </w:r>
      <w:r>
        <w:t xml:space="preserve"> spisa).</w:t>
      </w:r>
      <w:r w:rsidR="000366F3">
        <w:t xml:space="preserve"> Predmetni</w:t>
      </w:r>
      <w:r>
        <w:t xml:space="preserve"> plan objavljen je na mrežnoj </w:t>
      </w:r>
      <w:r w:rsidRPr="00EE77D2">
        <w:t xml:space="preserve">stranici e-Oglasna ploča sudova </w:t>
      </w:r>
      <w:r w:rsidR="00152583">
        <w:t>16. kolovoza</w:t>
      </w:r>
      <w:r w:rsidRPr="00EE77D2">
        <w:t xml:space="preserve"> 2018.</w:t>
      </w:r>
    </w:p>
    <w:p w:rsidRDefault="000A698E" w:rsidP="00621E4A" w:rsidR="000A698E">
      <w:pPr>
        <w:spacing w:before="200"/>
        <w:ind w:firstLine="708"/>
        <w:jc w:val="both"/>
      </w:pPr>
      <w:r>
        <w:t xml:space="preserve">Nakon što je ovaj sud </w:t>
      </w:r>
      <w:r w:rsidR="000F08F8">
        <w:t xml:space="preserve">ispitao dopustivost podnesenog stečajnog plana, </w:t>
      </w:r>
      <w:r>
        <w:t xml:space="preserve">utvrdio </w:t>
      </w:r>
      <w:r w:rsidR="000F08F8">
        <w:t xml:space="preserve">je </w:t>
      </w:r>
      <w:r>
        <w:t>da su poštovani propisi o pravu na podnoš</w:t>
      </w:r>
      <w:r w:rsidR="000366F3">
        <w:t>enje i sadržaju stečajnog plana pa je</w:t>
      </w:r>
      <w:r>
        <w:t xml:space="preserve"> zakaza</w:t>
      </w:r>
      <w:r w:rsidR="000366F3">
        <w:t xml:space="preserve">o </w:t>
      </w:r>
      <w:r>
        <w:t>ročišt</w:t>
      </w:r>
      <w:r w:rsidR="000366F3">
        <w:t>e</w:t>
      </w:r>
      <w:r>
        <w:t xml:space="preserve"> za raspravljanje i gla</w:t>
      </w:r>
      <w:r w:rsidR="00152583">
        <w:t>sovanje o stečajnom planu za</w:t>
      </w:r>
      <w:r>
        <w:t xml:space="preserve"> </w:t>
      </w:r>
      <w:r w:rsidR="00635341">
        <w:t xml:space="preserve">2. </w:t>
      </w:r>
      <w:r w:rsidR="00152583">
        <w:t>listopad</w:t>
      </w:r>
      <w:r w:rsidR="00635341">
        <w:t>a 2018</w:t>
      </w:r>
      <w:r>
        <w:t>.</w:t>
      </w:r>
    </w:p>
    <w:p w:rsidRDefault="000A698E" w:rsidP="00621E4A" w:rsidR="00EE77D2">
      <w:pPr>
        <w:spacing w:before="200"/>
        <w:jc w:val="both"/>
      </w:pPr>
      <w:r>
        <w:tab/>
        <w:t>Do održavanja ročišta za raspravljanje o predloženom stečajnom planu nije zaprimljeno niti jedno pis</w:t>
      </w:r>
      <w:r w:rsidR="00EE77D2">
        <w:t>ano očitovanje na predmetni plan.</w:t>
      </w:r>
    </w:p>
    <w:p w:rsidRDefault="008E5D9E" w:rsidP="00621E4A" w:rsidR="00B35144">
      <w:pPr>
        <w:spacing w:before="200"/>
        <w:ind w:firstLine="708"/>
        <w:jc w:val="both"/>
      </w:pPr>
      <w:r>
        <w:t>Na ročištu za raspravljanje</w:t>
      </w:r>
      <w:r w:rsidR="000A698E" w:rsidRPr="000A698E">
        <w:t xml:space="preserve"> </w:t>
      </w:r>
      <w:r w:rsidR="000A698E">
        <w:t>o stečajnom planu</w:t>
      </w:r>
      <w:r w:rsidR="00EE77D2">
        <w:t>,</w:t>
      </w:r>
      <w:r w:rsidR="000A698E">
        <w:t xml:space="preserve"> održanom </w:t>
      </w:r>
      <w:r w:rsidR="00152583" w:rsidRPr="00152583">
        <w:t xml:space="preserve">2. listopada </w:t>
      </w:r>
      <w:r w:rsidR="00EE77D2">
        <w:t>2018.,</w:t>
      </w:r>
      <w:r w:rsidR="000A698E">
        <w:t xml:space="preserve"> nazočni vjerovnici nisu imali nikakvih primjedbi ili p</w:t>
      </w:r>
      <w:r w:rsidR="00491DD9">
        <w:t>itanja vezanih za stečajni plan.</w:t>
      </w:r>
    </w:p>
    <w:p w:rsidRDefault="00491DD9" w:rsidP="00B35144" w:rsidR="00B35144">
      <w:pPr>
        <w:spacing w:before="200"/>
        <w:ind w:firstLine="708"/>
        <w:jc w:val="both"/>
        <w:rPr>
          <w:rFonts w:eastAsiaTheme="minorHAnsi"/>
        </w:rPr>
      </w:pPr>
      <w:r>
        <w:t xml:space="preserve"> N</w:t>
      </w:r>
      <w:r w:rsidR="000A698E">
        <w:t xml:space="preserve">a ročištu </w:t>
      </w:r>
      <w:r w:rsidR="00EE77D2">
        <w:t xml:space="preserve">za glasovanje o stečajnom planu, održanom isti dan, </w:t>
      </w:r>
      <w:r w:rsidR="00B35144">
        <w:rPr>
          <w:rFonts w:eastAsiaTheme="minorHAnsi"/>
        </w:rPr>
        <w:t xml:space="preserve">za prihvaćanje </w:t>
      </w:r>
      <w:r w:rsidR="000366F3">
        <w:rPr>
          <w:rFonts w:eastAsiaTheme="minorHAnsi"/>
        </w:rPr>
        <w:t xml:space="preserve">stečajnog plana glasovala </w:t>
      </w:r>
      <w:r w:rsidR="00B35144">
        <w:rPr>
          <w:rFonts w:eastAsiaTheme="minorHAnsi"/>
        </w:rPr>
        <w:t xml:space="preserve">je </w:t>
      </w:r>
      <w:r w:rsidR="000366F3">
        <w:rPr>
          <w:rFonts w:eastAsiaTheme="minorHAnsi"/>
        </w:rPr>
        <w:t xml:space="preserve">potrebna većina iz članka 330. </w:t>
      </w:r>
      <w:r w:rsidR="000366F3" w:rsidRPr="000366F3">
        <w:rPr>
          <w:rFonts w:eastAsiaTheme="minorHAnsi"/>
        </w:rPr>
        <w:t>Stečajnog zakona („Narodne novine“ 71/15 i 104/17; dalje SZ)</w:t>
      </w:r>
      <w:r w:rsidR="00B35144">
        <w:rPr>
          <w:rFonts w:eastAsiaTheme="minorHAnsi"/>
        </w:rPr>
        <w:t xml:space="preserve"> i to dva (</w:t>
      </w:r>
      <w:r w:rsidR="00B35144" w:rsidRPr="00B35144">
        <w:rPr>
          <w:rFonts w:eastAsiaTheme="minorHAnsi"/>
        </w:rPr>
        <w:t>Republika Hrvatska Ministarstvo financija, Porezna uprava – utvrđena tražbina u iznosu od 1.202.255,37 kn i Croatia osiguranje d.d. Zagreb – utvrđena tražbina u iznosu od 4.234,12 kn</w:t>
      </w:r>
      <w:r w:rsidR="00B35144">
        <w:rPr>
          <w:rFonts w:eastAsiaTheme="minorHAnsi"/>
        </w:rPr>
        <w:t xml:space="preserve">) od tri vjerovnika s utvrđenim tražbinama, čiji zbroj glasova </w:t>
      </w:r>
      <w:r w:rsidR="00B35144" w:rsidRPr="00152583">
        <w:rPr>
          <w:rFonts w:eastAsiaTheme="minorHAnsi"/>
        </w:rPr>
        <w:t>(1.206.489,49 kn)</w:t>
      </w:r>
      <w:r w:rsidR="00B35144">
        <w:rPr>
          <w:rFonts w:eastAsiaTheme="minorHAnsi"/>
        </w:rPr>
        <w:t xml:space="preserve"> </w:t>
      </w:r>
      <w:r w:rsidR="00B35144" w:rsidRPr="00152583">
        <w:rPr>
          <w:rFonts w:eastAsiaTheme="minorHAnsi"/>
        </w:rPr>
        <w:t>dvostruko prelazi zbroj glasova vjerovnika koji su glasovali protiv toga da se plan prihvati (</w:t>
      </w:r>
      <w:r w:rsidR="00B35144">
        <w:rPr>
          <w:rFonts w:eastAsiaTheme="minorHAnsi"/>
        </w:rPr>
        <w:t>Lučka uprava Splitsko-dalmatin</w:t>
      </w:r>
      <w:r w:rsidR="00B35144" w:rsidRPr="00152583">
        <w:rPr>
          <w:rFonts w:eastAsiaTheme="minorHAnsi"/>
        </w:rPr>
        <w:t>s</w:t>
      </w:r>
      <w:r w:rsidR="00B35144">
        <w:rPr>
          <w:rFonts w:eastAsiaTheme="minorHAnsi"/>
        </w:rPr>
        <w:t>ke županije s</w:t>
      </w:r>
      <w:r w:rsidR="00B35144" w:rsidRPr="00152583">
        <w:rPr>
          <w:rFonts w:eastAsiaTheme="minorHAnsi"/>
        </w:rPr>
        <w:t xml:space="preserve"> iznosom tražbine od 132.636,56 kn)</w:t>
      </w:r>
      <w:r w:rsidR="00B35144">
        <w:rPr>
          <w:rFonts w:eastAsiaTheme="minorHAnsi"/>
        </w:rPr>
        <w:t>.</w:t>
      </w:r>
    </w:p>
    <w:p w:rsidRDefault="00B35144" w:rsidP="00F87004" w:rsidR="004F5472" w:rsidRPr="00F87004">
      <w:pPr>
        <w:spacing w:before="200"/>
        <w:ind w:firstLine="708"/>
        <w:jc w:val="both"/>
        <w:rPr>
          <w:rFonts w:eastAsiaTheme="minorHAnsi"/>
        </w:rPr>
      </w:pPr>
      <w:r>
        <w:rPr>
          <w:rFonts w:eastAsiaTheme="minorHAnsi"/>
        </w:rPr>
        <w:t>Po utvrđenju da su ispunjeni formalni uvjeti za potvrdu stečajnog plana (odnosno da postoje potrebne većine u smislu odredbe članka 330. SZ-a), saslušan je stečajni upravitelj (članak 334. stavak 2. SZ-a), nakon čega je raspravnim rješenjem potvrđen stečajni plan  (članak 334. stavak 1. i 3. SZ-a).</w:t>
      </w:r>
    </w:p>
    <w:p w:rsidRDefault="00580E50" w:rsidP="00621E4A" w:rsidR="00580E50">
      <w:pPr>
        <w:spacing w:before="200"/>
        <w:jc w:val="both"/>
      </w:pPr>
      <w:r>
        <w:tab/>
        <w:t>Slijedom navedenog, a temeljem odredbe čl. 334. SZ-a odlučen</w:t>
      </w:r>
      <w:r w:rsidR="000F08F8">
        <w:t>o je kao u izreci ovog rješenja po točkom I.</w:t>
      </w:r>
    </w:p>
    <w:p w:rsidRDefault="00F926E0" w:rsidP="00F926E0" w:rsidR="00F926E0">
      <w:pPr>
        <w:spacing w:before="200"/>
        <w:ind w:firstLine="708"/>
        <w:jc w:val="both"/>
      </w:pPr>
      <w:r w:rsidRPr="00F926E0">
        <w:t>Sukladno čl. 346. SZ u rješenju o potvrdi stečajnog plana može se predvidjeti da se njegovo ispunjenje nadzire</w:t>
      </w:r>
      <w:r>
        <w:t xml:space="preserve">. U konkretnom slučaju, provedbenom osnovom stečajnog plana predviđeno je određivanje nadzora nad provedbom stečajnog plana i povjeravanjem te uloge dosadašnjem stečajnom upravitelju Marku Loncu </w:t>
      </w:r>
      <w:r w:rsidRPr="00F926E0">
        <w:t>koj</w:t>
      </w:r>
      <w:r>
        <w:t>i</w:t>
      </w:r>
      <w:r w:rsidRPr="00F926E0">
        <w:t xml:space="preserve"> je </w:t>
      </w:r>
      <w:r>
        <w:t xml:space="preserve">i </w:t>
      </w:r>
      <w:r w:rsidRPr="00F926E0">
        <w:t xml:space="preserve">nakon zaključenja stečajnog </w:t>
      </w:r>
      <w:r>
        <w:lastRenderedPageBreak/>
        <w:t>postupka dužan</w:t>
      </w:r>
      <w:r w:rsidRPr="00F926E0">
        <w:t xml:space="preserve"> nadzirati ispunjava li dužnik u cijelosti i u rokovima svoje obveze u skladu s prihvaćenim stečajnim planom. Prema čl. 345. SZ donošenjem rješenja o zaključenju stečajnog postupka prestaje služba stečajnog upravitelja, osim u dijelu koji se odnosi na nadzor nad ispunjenjem stečajnog plana.</w:t>
      </w:r>
      <w:r>
        <w:t xml:space="preserve"> Slijedom navedenog, odlučeno je kao u izreci rješenja pod točkom II.</w:t>
      </w:r>
    </w:p>
    <w:p w:rsidRDefault="000F08F8" w:rsidP="00621E4A" w:rsidR="000F08F8">
      <w:pPr>
        <w:spacing w:before="200"/>
        <w:jc w:val="both"/>
      </w:pPr>
      <w:r>
        <w:tab/>
        <w:t>Temeljem odredbe čl. 338. st. 1. SZ-a odlučeno je kao u izreci rješenja pod točkom I</w:t>
      </w:r>
      <w:r w:rsidR="00F926E0">
        <w:t>I</w:t>
      </w:r>
      <w:r>
        <w:t>I.</w:t>
      </w:r>
    </w:p>
    <w:p w:rsidRDefault="002353F2" w:rsidP="00D11DCC" w:rsidR="0058272A">
      <w:pPr>
        <w:spacing w:before="100"/>
        <w:jc w:val="center"/>
      </w:pPr>
      <w:r>
        <w:t>U  Splitu</w:t>
      </w:r>
      <w:r w:rsidR="00621E4A">
        <w:t xml:space="preserve"> </w:t>
      </w:r>
      <w:r w:rsidR="00F87004">
        <w:t>9</w:t>
      </w:r>
      <w:r w:rsidR="0028337C">
        <w:t>. listopada</w:t>
      </w:r>
      <w:r w:rsidR="00621E4A">
        <w:t xml:space="preserve"> 2018.</w:t>
      </w:r>
    </w:p>
    <w:p w:rsidRDefault="00621E4A" w:rsidP="00D11DCC" w:rsidR="00E4692E">
      <w:pPr>
        <w:spacing w:before="100"/>
        <w:ind w:left="6372"/>
        <w:jc w:val="center"/>
      </w:pPr>
      <w:r>
        <w:t>Sutkinja</w:t>
      </w:r>
    </w:p>
    <w:p w:rsidRDefault="00621E4A" w:rsidP="0094096C" w:rsidR="00B73DE3">
      <w:pPr>
        <w:ind w:left="6372"/>
        <w:jc w:val="center"/>
      </w:pPr>
      <w:r>
        <w:t>Ana Golub Gruić</w:t>
      </w:r>
      <w:r w:rsidR="00B73DE3">
        <w:t>, v.r.</w:t>
      </w:r>
    </w:p>
    <w:p w:rsidRDefault="00B73DE3" w:rsidP="008832A6" w:rsidR="00B73DE3">
      <w:pPr>
        <w:jc w:val="right"/>
      </w:pPr>
      <w:r>
        <w:t>za točnost otpravka – ovlašteni službenik</w:t>
      </w:r>
    </w:p>
    <w:p w:rsidRDefault="00B73DE3" w:rsidP="008832A6" w:rsidR="00B73DE3">
      <w:pPr>
        <w:ind w:firstLine="708" w:left="4956"/>
        <w:jc w:val="center"/>
      </w:pPr>
      <w:r>
        <w:t>Ana Bosančić</w:t>
      </w:r>
    </w:p>
    <w:p w:rsidRDefault="00B73DE3" w:rsidP="00B73DE3" w:rsidR="00B73DE3">
      <w:pPr>
        <w:ind w:left="6373"/>
        <w:jc w:val="center"/>
      </w:pPr>
    </w:p>
    <w:p w:rsidRDefault="00F926E0" w:rsidP="0080444D" w:rsidR="00F926E0">
      <w:pPr>
        <w:spacing w:before="160"/>
        <w:jc w:val="both"/>
        <w:rPr>
          <w:lang w:eastAsia="en-US"/>
        </w:rPr>
      </w:pPr>
    </w:p>
    <w:p w:rsidRDefault="00621E4A" w:rsidP="0080444D" w:rsidR="0080444D" w:rsidRPr="0080444D">
      <w:pPr>
        <w:spacing w:before="160"/>
        <w:jc w:val="both"/>
        <w:rPr>
          <w:lang w:eastAsia="en-US"/>
        </w:rPr>
      </w:pPr>
      <w:r>
        <w:rPr>
          <w:lang w:eastAsia="en-US"/>
        </w:rPr>
        <w:t>Uputa o pravnom lijeku</w:t>
      </w:r>
      <w:r w:rsidR="0080444D" w:rsidRPr="0080444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26578" w:rsidR="00926578">
      <w:pPr>
        <w:jc w:val="both"/>
      </w:pPr>
    </w:p>
    <w:sectPr w:rsidSect="00EA69AE" w:rsidR="0092657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0A4" w:rsidR="003D20A4">
      <w:r>
        <w:separator/>
      </w:r>
    </w:p>
  </w:endnote>
  <w:endnote w:id="0" w:type="continuationSeparator">
    <w:p w:rsidRDefault="003D20A4" w:rsidR="003D2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0A4" w:rsidR="003D20A4">
      <w:r>
        <w:separator/>
      </w:r>
    </w:p>
  </w:footnote>
  <w:footnote w:id="0" w:type="continuationSeparator">
    <w:p w:rsidRDefault="003D20A4" w:rsidR="003D2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2C4664">
      <w:rPr>
        <w:rStyle w:val="Brojstranice"/>
        <w:noProof/>
      </w:rPr>
      <w:t>5</w:t>
    </w:r>
    <w:r>
      <w:rPr>
        <w:rStyle w:val="Brojstranice"/>
      </w:rPr>
      <w:fldChar w:fldCharType="end"/>
    </w:r>
  </w:p>
  <w:p w:rsidRDefault="0058635B" w:rsidR="0058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5B7A" w:rsidR="0058635B">
    <w:pPr>
      <w:pStyle w:val="Zaglavlje"/>
      <w:framePr w:y="1" w:xAlign="center" w:vAnchor="text" w:hAnchor="margin" w:wrap="around"/>
      <w:rPr>
        <w:rStyle w:val="Brojstranice"/>
      </w:rPr>
    </w:pPr>
    <w:r>
      <w:rPr>
        <w:rStyle w:val="Brojstranice"/>
      </w:rPr>
      <w:fldChar w:fldCharType="begin"/>
    </w:r>
    <w:r w:rsidR="0058635B">
      <w:rPr>
        <w:rStyle w:val="Brojstranice"/>
      </w:rPr>
      <w:instrText xml:space="preserve">PAGE  </w:instrText>
    </w:r>
    <w:r>
      <w:rPr>
        <w:rStyle w:val="Brojstranice"/>
      </w:rPr>
      <w:fldChar w:fldCharType="separate"/>
    </w:r>
    <w:r w:rsidR="00B73DE3">
      <w:rPr>
        <w:rStyle w:val="Brojstranice"/>
        <w:noProof/>
      </w:rPr>
      <w:t>6</w:t>
    </w:r>
    <w:r>
      <w:rPr>
        <w:rStyle w:val="Brojstranice"/>
      </w:rPr>
      <w:fldChar w:fldCharType="end"/>
    </w:r>
  </w:p>
  <w:p w:rsidRDefault="0058635B" w:rsidP="0080444D" w:rsidR="0058635B">
    <w:pPr>
      <w:pStyle w:val="Zaglavlje"/>
      <w:jc w:val="right"/>
    </w:pPr>
    <w:r>
      <w:tab/>
    </w:r>
    <w:r w:rsidR="00A81572">
      <w:t xml:space="preserve">                               </w:t>
    </w:r>
    <w:r w:rsidR="00621E4A">
      <w:t xml:space="preserve">Poslovni broj: </w:t>
    </w:r>
    <w:r w:rsidR="00A81572">
      <w:t>11</w:t>
    </w:r>
    <w:r>
      <w:t>.S</w:t>
    </w:r>
    <w:r w:rsidR="00EA69AE">
      <w:t>t</w:t>
    </w:r>
    <w:r>
      <w:t>-</w:t>
    </w:r>
    <w:r w:rsidR="0069795B">
      <w:t>1235</w:t>
    </w:r>
    <w:r w:rsidR="00621E4A">
      <w:t>/2016</w:t>
    </w:r>
    <w:r w:rsidR="0069795B">
      <w:t>-93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6A46F71"/>
    <w:multiLevelType w:val="hybridMultilevel"/>
    <w:tmpl w:val="AC1AF47A"/>
    <w:lvl w:tplc="2A30C26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55343E0"/>
    <w:multiLevelType w:val="hybridMultilevel"/>
    <w:tmpl w:val="D44ACD3E"/>
    <w:lvl w:tplc="15F0165E"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6EC089A"/>
    <w:multiLevelType w:val="hybridMultilevel"/>
    <w:tmpl w:val="E9DC1BB2"/>
    <w:lvl w:tplc="FBC8A9A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2"/>
  </w:num>
  <w:num w:numId="4">
    <w:abstractNumId w:val="6"/>
  </w:num>
  <w:num w:numId="5">
    <w:abstractNumId w:val="5"/>
  </w:num>
  <w:num w:numId="6">
    <w:abstractNumId w:val="10"/>
  </w:num>
  <w:num w:numId="7">
    <w:abstractNumId w:val="3"/>
  </w:num>
  <w:num w:numId="8">
    <w:abstractNumId w:val="0"/>
  </w:num>
  <w:num w:numId="9">
    <w:abstractNumId w:val="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08"/>
  <w:hyphenationZone w:val="425"/>
  <w:noPunctuationKerning/>
  <w:characterSpacingControl w:val="doNotCompress"/>
  <w:savePreviewPicture/>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2022C"/>
    <w:rsid w:val="00031C76"/>
    <w:rsid w:val="000366F3"/>
    <w:rsid w:val="000419A9"/>
    <w:rsid w:val="000470CF"/>
    <w:rsid w:val="00050C33"/>
    <w:rsid w:val="0006193C"/>
    <w:rsid w:val="00071918"/>
    <w:rsid w:val="000744FE"/>
    <w:rsid w:val="00075D9F"/>
    <w:rsid w:val="000872AB"/>
    <w:rsid w:val="000959BC"/>
    <w:rsid w:val="00095B7A"/>
    <w:rsid w:val="000A698E"/>
    <w:rsid w:val="000A78CB"/>
    <w:rsid w:val="000C0835"/>
    <w:rsid w:val="000C0A57"/>
    <w:rsid w:val="000C6EF3"/>
    <w:rsid w:val="000D074F"/>
    <w:rsid w:val="000D4F8D"/>
    <w:rsid w:val="000D545C"/>
    <w:rsid w:val="000F08F8"/>
    <w:rsid w:val="000F0CB6"/>
    <w:rsid w:val="000F2C30"/>
    <w:rsid w:val="00111340"/>
    <w:rsid w:val="00113005"/>
    <w:rsid w:val="001212CB"/>
    <w:rsid w:val="001277FF"/>
    <w:rsid w:val="00131D4B"/>
    <w:rsid w:val="00141BD1"/>
    <w:rsid w:val="00143244"/>
    <w:rsid w:val="00152583"/>
    <w:rsid w:val="00172390"/>
    <w:rsid w:val="00173361"/>
    <w:rsid w:val="00173958"/>
    <w:rsid w:val="0018532B"/>
    <w:rsid w:val="00186486"/>
    <w:rsid w:val="001A28EE"/>
    <w:rsid w:val="001A33C6"/>
    <w:rsid w:val="001B7789"/>
    <w:rsid w:val="001C1472"/>
    <w:rsid w:val="001C1614"/>
    <w:rsid w:val="001C58BB"/>
    <w:rsid w:val="001D0AE6"/>
    <w:rsid w:val="001D399E"/>
    <w:rsid w:val="001E7C21"/>
    <w:rsid w:val="00203642"/>
    <w:rsid w:val="00214000"/>
    <w:rsid w:val="00227D09"/>
    <w:rsid w:val="00230DD1"/>
    <w:rsid w:val="002353F2"/>
    <w:rsid w:val="0028337C"/>
    <w:rsid w:val="002941BE"/>
    <w:rsid w:val="002A2068"/>
    <w:rsid w:val="002A2A84"/>
    <w:rsid w:val="002A3A4B"/>
    <w:rsid w:val="002B4B1F"/>
    <w:rsid w:val="002C043F"/>
    <w:rsid w:val="002C0D64"/>
    <w:rsid w:val="002C4664"/>
    <w:rsid w:val="002D4B4A"/>
    <w:rsid w:val="002D5C8A"/>
    <w:rsid w:val="002E0007"/>
    <w:rsid w:val="002E4B81"/>
    <w:rsid w:val="002F44F7"/>
    <w:rsid w:val="002F52A6"/>
    <w:rsid w:val="003264BB"/>
    <w:rsid w:val="003339B9"/>
    <w:rsid w:val="00343701"/>
    <w:rsid w:val="00354D8F"/>
    <w:rsid w:val="00367B94"/>
    <w:rsid w:val="003747E4"/>
    <w:rsid w:val="00375708"/>
    <w:rsid w:val="00375CBB"/>
    <w:rsid w:val="00390B48"/>
    <w:rsid w:val="003A15F7"/>
    <w:rsid w:val="003B36BB"/>
    <w:rsid w:val="003B7242"/>
    <w:rsid w:val="003B773E"/>
    <w:rsid w:val="003C11B3"/>
    <w:rsid w:val="003C1AD5"/>
    <w:rsid w:val="003C542E"/>
    <w:rsid w:val="003C7AD3"/>
    <w:rsid w:val="003D20A4"/>
    <w:rsid w:val="003D772F"/>
    <w:rsid w:val="003E696E"/>
    <w:rsid w:val="003F6028"/>
    <w:rsid w:val="00417C7A"/>
    <w:rsid w:val="00420538"/>
    <w:rsid w:val="00426A9C"/>
    <w:rsid w:val="0043313A"/>
    <w:rsid w:val="00434AC7"/>
    <w:rsid w:val="00441144"/>
    <w:rsid w:val="00442D6A"/>
    <w:rsid w:val="00446BB2"/>
    <w:rsid w:val="00491DD9"/>
    <w:rsid w:val="0049253E"/>
    <w:rsid w:val="004A0D83"/>
    <w:rsid w:val="004A4992"/>
    <w:rsid w:val="004A4DF7"/>
    <w:rsid w:val="004A79C3"/>
    <w:rsid w:val="004C3BCD"/>
    <w:rsid w:val="004E7ABF"/>
    <w:rsid w:val="004F148C"/>
    <w:rsid w:val="004F51E2"/>
    <w:rsid w:val="004F5472"/>
    <w:rsid w:val="00511002"/>
    <w:rsid w:val="00515B50"/>
    <w:rsid w:val="00533CB7"/>
    <w:rsid w:val="00534651"/>
    <w:rsid w:val="005416D7"/>
    <w:rsid w:val="0056483A"/>
    <w:rsid w:val="00580E50"/>
    <w:rsid w:val="00582497"/>
    <w:rsid w:val="0058272A"/>
    <w:rsid w:val="0058635B"/>
    <w:rsid w:val="00597442"/>
    <w:rsid w:val="00597579"/>
    <w:rsid w:val="005B14B0"/>
    <w:rsid w:val="005B37F5"/>
    <w:rsid w:val="005C605A"/>
    <w:rsid w:val="005E2B41"/>
    <w:rsid w:val="005E4C01"/>
    <w:rsid w:val="005F0A28"/>
    <w:rsid w:val="00601A6B"/>
    <w:rsid w:val="00604FEE"/>
    <w:rsid w:val="00621E4A"/>
    <w:rsid w:val="00635341"/>
    <w:rsid w:val="00637B50"/>
    <w:rsid w:val="0064759C"/>
    <w:rsid w:val="00650A1E"/>
    <w:rsid w:val="00662327"/>
    <w:rsid w:val="00664D9C"/>
    <w:rsid w:val="00666E84"/>
    <w:rsid w:val="00691224"/>
    <w:rsid w:val="00695C50"/>
    <w:rsid w:val="0069795B"/>
    <w:rsid w:val="006A7E31"/>
    <w:rsid w:val="006B3220"/>
    <w:rsid w:val="006C3BC1"/>
    <w:rsid w:val="006D56CF"/>
    <w:rsid w:val="006E1513"/>
    <w:rsid w:val="006F0342"/>
    <w:rsid w:val="006F1C9C"/>
    <w:rsid w:val="00702855"/>
    <w:rsid w:val="007176C2"/>
    <w:rsid w:val="00747D6D"/>
    <w:rsid w:val="00751D6C"/>
    <w:rsid w:val="00756114"/>
    <w:rsid w:val="00756A0C"/>
    <w:rsid w:val="00761985"/>
    <w:rsid w:val="007636AC"/>
    <w:rsid w:val="00764234"/>
    <w:rsid w:val="007655AF"/>
    <w:rsid w:val="00777532"/>
    <w:rsid w:val="00791C78"/>
    <w:rsid w:val="00796E5E"/>
    <w:rsid w:val="007A377F"/>
    <w:rsid w:val="007B5F58"/>
    <w:rsid w:val="007B5FAD"/>
    <w:rsid w:val="007C792F"/>
    <w:rsid w:val="007C7ACF"/>
    <w:rsid w:val="007E099D"/>
    <w:rsid w:val="007E232B"/>
    <w:rsid w:val="007E7D6C"/>
    <w:rsid w:val="007F2633"/>
    <w:rsid w:val="007F5BE2"/>
    <w:rsid w:val="0080444D"/>
    <w:rsid w:val="008151DD"/>
    <w:rsid w:val="00816EA8"/>
    <w:rsid w:val="00823CBC"/>
    <w:rsid w:val="00830F3F"/>
    <w:rsid w:val="00844001"/>
    <w:rsid w:val="0087222E"/>
    <w:rsid w:val="00872A16"/>
    <w:rsid w:val="0087771D"/>
    <w:rsid w:val="008A1B82"/>
    <w:rsid w:val="008A2879"/>
    <w:rsid w:val="008B127F"/>
    <w:rsid w:val="008B7ECD"/>
    <w:rsid w:val="008C07A4"/>
    <w:rsid w:val="008C0EC1"/>
    <w:rsid w:val="008C5767"/>
    <w:rsid w:val="008C7AEB"/>
    <w:rsid w:val="008D6402"/>
    <w:rsid w:val="008E03FA"/>
    <w:rsid w:val="008E4C24"/>
    <w:rsid w:val="008E5D9E"/>
    <w:rsid w:val="008E79DC"/>
    <w:rsid w:val="008F3981"/>
    <w:rsid w:val="009006C0"/>
    <w:rsid w:val="009104B3"/>
    <w:rsid w:val="009137D4"/>
    <w:rsid w:val="0092472C"/>
    <w:rsid w:val="00926578"/>
    <w:rsid w:val="00927E3A"/>
    <w:rsid w:val="00930B49"/>
    <w:rsid w:val="00933F98"/>
    <w:rsid w:val="00943008"/>
    <w:rsid w:val="00954B49"/>
    <w:rsid w:val="009626F5"/>
    <w:rsid w:val="009710C9"/>
    <w:rsid w:val="009779A6"/>
    <w:rsid w:val="00987E99"/>
    <w:rsid w:val="00995F41"/>
    <w:rsid w:val="009A0E25"/>
    <w:rsid w:val="009B03AC"/>
    <w:rsid w:val="009B3981"/>
    <w:rsid w:val="009B5832"/>
    <w:rsid w:val="009C2546"/>
    <w:rsid w:val="009C4AF6"/>
    <w:rsid w:val="009D61BF"/>
    <w:rsid w:val="009E5BB3"/>
    <w:rsid w:val="009F59C5"/>
    <w:rsid w:val="00A25697"/>
    <w:rsid w:val="00A32237"/>
    <w:rsid w:val="00A377CF"/>
    <w:rsid w:val="00A44EE7"/>
    <w:rsid w:val="00A50308"/>
    <w:rsid w:val="00A53477"/>
    <w:rsid w:val="00A61FEB"/>
    <w:rsid w:val="00A746DD"/>
    <w:rsid w:val="00A75332"/>
    <w:rsid w:val="00A81572"/>
    <w:rsid w:val="00A974C7"/>
    <w:rsid w:val="00A97DF6"/>
    <w:rsid w:val="00AA009D"/>
    <w:rsid w:val="00AA2422"/>
    <w:rsid w:val="00AA660B"/>
    <w:rsid w:val="00AC3BA4"/>
    <w:rsid w:val="00AD03D2"/>
    <w:rsid w:val="00AD4558"/>
    <w:rsid w:val="00AD4E05"/>
    <w:rsid w:val="00AF440C"/>
    <w:rsid w:val="00B064C7"/>
    <w:rsid w:val="00B10155"/>
    <w:rsid w:val="00B35144"/>
    <w:rsid w:val="00B37F93"/>
    <w:rsid w:val="00B44069"/>
    <w:rsid w:val="00B55F85"/>
    <w:rsid w:val="00B64008"/>
    <w:rsid w:val="00B729E3"/>
    <w:rsid w:val="00B73DE3"/>
    <w:rsid w:val="00B80E43"/>
    <w:rsid w:val="00B92348"/>
    <w:rsid w:val="00BA577E"/>
    <w:rsid w:val="00BB0E07"/>
    <w:rsid w:val="00BC2B90"/>
    <w:rsid w:val="00BD2378"/>
    <w:rsid w:val="00BD2A32"/>
    <w:rsid w:val="00BE7846"/>
    <w:rsid w:val="00BF6C37"/>
    <w:rsid w:val="00C03902"/>
    <w:rsid w:val="00C10052"/>
    <w:rsid w:val="00C14AE6"/>
    <w:rsid w:val="00C30FA8"/>
    <w:rsid w:val="00C363C3"/>
    <w:rsid w:val="00C4115F"/>
    <w:rsid w:val="00C5035D"/>
    <w:rsid w:val="00C54B30"/>
    <w:rsid w:val="00C86C66"/>
    <w:rsid w:val="00C917F2"/>
    <w:rsid w:val="00C920BD"/>
    <w:rsid w:val="00CB7E99"/>
    <w:rsid w:val="00CC0E34"/>
    <w:rsid w:val="00CC7932"/>
    <w:rsid w:val="00D072E0"/>
    <w:rsid w:val="00D11DCC"/>
    <w:rsid w:val="00D20171"/>
    <w:rsid w:val="00D21445"/>
    <w:rsid w:val="00D21790"/>
    <w:rsid w:val="00D30C71"/>
    <w:rsid w:val="00D31180"/>
    <w:rsid w:val="00D32735"/>
    <w:rsid w:val="00D37AFB"/>
    <w:rsid w:val="00D42172"/>
    <w:rsid w:val="00D52919"/>
    <w:rsid w:val="00D57FC4"/>
    <w:rsid w:val="00D74555"/>
    <w:rsid w:val="00D75E0F"/>
    <w:rsid w:val="00D80619"/>
    <w:rsid w:val="00D85508"/>
    <w:rsid w:val="00D864DD"/>
    <w:rsid w:val="00DE74FB"/>
    <w:rsid w:val="00DF4DBD"/>
    <w:rsid w:val="00DF7E53"/>
    <w:rsid w:val="00E020CF"/>
    <w:rsid w:val="00E16C1A"/>
    <w:rsid w:val="00E1741B"/>
    <w:rsid w:val="00E2220B"/>
    <w:rsid w:val="00E27F7B"/>
    <w:rsid w:val="00E40924"/>
    <w:rsid w:val="00E40A2E"/>
    <w:rsid w:val="00E44530"/>
    <w:rsid w:val="00E4692E"/>
    <w:rsid w:val="00E5236E"/>
    <w:rsid w:val="00E70799"/>
    <w:rsid w:val="00E7151E"/>
    <w:rsid w:val="00E761AD"/>
    <w:rsid w:val="00E80C50"/>
    <w:rsid w:val="00E80CC7"/>
    <w:rsid w:val="00E817B4"/>
    <w:rsid w:val="00E8214B"/>
    <w:rsid w:val="00E85142"/>
    <w:rsid w:val="00EA2DAB"/>
    <w:rsid w:val="00EA69AE"/>
    <w:rsid w:val="00EA6A05"/>
    <w:rsid w:val="00EC69F2"/>
    <w:rsid w:val="00ED599F"/>
    <w:rsid w:val="00EE1D6F"/>
    <w:rsid w:val="00EE77D2"/>
    <w:rsid w:val="00EE7DC0"/>
    <w:rsid w:val="00EF0564"/>
    <w:rsid w:val="00EF347B"/>
    <w:rsid w:val="00F0697E"/>
    <w:rsid w:val="00F1608F"/>
    <w:rsid w:val="00F30452"/>
    <w:rsid w:val="00F3309A"/>
    <w:rsid w:val="00F40492"/>
    <w:rsid w:val="00F47870"/>
    <w:rsid w:val="00F502F0"/>
    <w:rsid w:val="00F50665"/>
    <w:rsid w:val="00F60592"/>
    <w:rsid w:val="00F61F11"/>
    <w:rsid w:val="00F63481"/>
    <w:rsid w:val="00F769A3"/>
    <w:rsid w:val="00F87004"/>
    <w:rsid w:val="00F87D44"/>
    <w:rsid w:val="00F926E0"/>
    <w:rsid w:val="00FB21FC"/>
    <w:rsid w:val="00FD67D6"/>
    <w:rsid w:val="00FE0D10"/>
    <w:rsid w:val="00FE2F1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cs="Tahoma" w:hAnsi="Tahoma" w:asci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true"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A1B82"/>
    <w:rPr>
      <w:color w:val="808080"/>
      <w:bdr w:space="0" w:sz="0" w:color="auto" w:val="none"/>
      <w:shd w:fill="auto" w:color="auto" w:val="clear"/>
    </w:rPr>
  </w:style>
  <w:style w:customStyle="true" w:styleId="eSPISCCParagraphDefaultFont" w:type="character">
    <w:name w:val="eSPIS_CC_Paragraph Default Font"/>
    <w:basedOn w:val="Zadanifontodlomka"/>
    <w:rsid w:val="008A1B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B82"/>
    <w:rPr>
      <w:bdr w:space="0" w:sz="0" w:color="auto" w:val="none"/>
      <w:shd w:fill="FFFFCC" w:color="auto" w:val="clear"/>
      <w:lang w:val="hr-HR"/>
    </w:rPr>
  </w:style>
  <w:style w:customStyle="true" w:styleId="PozadinaSvijetloCrvena" w:type="character">
    <w:name w:val="Pozadina_SvijetloCrvena"/>
    <w:basedOn w:val="eSPISCCParagraphDefaultFont"/>
    <w:rsid w:val="008A1B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B82"/>
    <w:rPr>
      <w:rFonts w:cs="Times New Roman" w:hAnsi="Times New Roman" w:ascii="Times New Roman"/>
      <w:sz w:val="24"/>
      <w:bdr w:space="0" w:sz="0" w:color="auto" w:val="none"/>
      <w:shd w:fill="CCFFCC" w:color="auto" w:val="clear"/>
      <w:lang w:val="hr-HR"/>
    </w:rPr>
  </w:style>
  <w:style w:styleId="Bezproreda" w:type="paragraph">
    <w:name w:val="No Spacing"/>
    <w:qFormat/>
    <w:rsid w:val="00635341"/>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9626F5"/>
    <w:rPr>
      <w:rFonts w:ascii="Tahoma" w:cs="Tahoma" w:hAnsi="Tahoma"/>
      <w:sz w:val="16"/>
      <w:szCs w:val="16"/>
    </w:rPr>
  </w:style>
  <w:style w:styleId="Naglaeno" w:type="character">
    <w:name w:val="Strong"/>
    <w:uiPriority w:val="22"/>
    <w:qFormat/>
    <w:rsid w:val="00A81572"/>
    <w:rPr>
      <w:b/>
      <w:bCs/>
    </w:rPr>
  </w:style>
  <w:style w:styleId="Odlomakpopisa" w:type="paragraph">
    <w:name w:val="List Paragraph"/>
    <w:basedOn w:val="Normal"/>
    <w:uiPriority w:val="34"/>
    <w:qFormat/>
    <w:rsid w:val="000F2C30"/>
    <w:pPr>
      <w:ind w:left="720"/>
      <w:contextualSpacing/>
    </w:pPr>
  </w:style>
  <w:style w:customStyle="1"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A1B82"/>
    <w:rPr>
      <w:color w:val="808080"/>
      <w:bdr w:color="auto" w:space="0" w:sz="0" w:val="none"/>
      <w:shd w:color="auto" w:fill="auto" w:val="clear"/>
    </w:rPr>
  </w:style>
  <w:style w:customStyle="1" w:styleId="eSPISCCParagraphDefaultFont" w:type="character">
    <w:name w:val="eSPIS_CC_Paragraph Default Font"/>
    <w:basedOn w:val="Zadanifontodlomka"/>
    <w:rsid w:val="008A1B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B82"/>
    <w:rPr>
      <w:bdr w:color="auto" w:space="0" w:sz="0" w:val="none"/>
      <w:shd w:color="auto" w:fill="FFFFCC" w:val="clear"/>
      <w:lang w:val="hr-HR"/>
    </w:rPr>
  </w:style>
  <w:style w:customStyle="1" w:styleId="PozadinaSvijetloCrvena" w:type="character">
    <w:name w:val="Pozadina_SvijetloCrvena"/>
    <w:basedOn w:val="eSPISCCParagraphDefaultFont"/>
    <w:rsid w:val="008A1B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B82"/>
    <w:rPr>
      <w:rFonts w:ascii="Times New Roman" w:cs="Times New Roman" w:hAnsi="Times New Roman"/>
      <w:sz w:val="24"/>
      <w:bdr w:color="auto" w:space="0" w:sz="0" w:val="none"/>
      <w:shd w:color="auto" w:fill="CCFFCC" w:val="clear"/>
      <w:lang w:val="hr-HR"/>
    </w:rPr>
  </w:style>
  <w:style w:styleId="Bezproreda" w:type="paragraph">
    <w:name w:val="No Spacing"/>
    <w:qFormat/>
    <w:rsid w:val="00635341"/>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49ACA5-AA8C-40A6-874F-A115C7090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6</properties:Pages>
  <properties:Words>1593</properties:Words>
  <properties:Characters>9857</properties:Characters>
  <properties:Lines>353</properties:Lines>
  <properties:Paragraphs>216</properties:Paragraphs>
  <properties:TotalTime>68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2</vt:i4>
      </vt:variant>
    </vt:vector>
  </properties:HeadingPairs>
  <properties:TitlesOfParts>
    <vt:vector size="4" baseType="lpstr">
      <vt:lpstr>REPUBLIKA HRVATSKA</vt:lpstr>
      <vt:lpstr>REPUBLIKA HRVATSKA</vt:lpstr>
      <vt:lpstr>R J E Š E N J E</vt:lpstr>
      <vt:lpstr>Obrazloženje</vt:lpstr>
    </vt:vector>
  </properties:TitlesOfParts>
  <properties:LinksUpToDate>false</properties:LinksUpToDate>
  <properties:CharactersWithSpaces>11342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2017-06-05T08:32:00Z</dcterms:created>
  <dc:creator>Trgovački sud Split</dc:creator>
  <cp:lastModifiedBy>Ana Golub Gruić</cp:lastModifiedBy>
  <cp:lastPrinted>2018-10-09T08:43:00Z</cp:lastPrinted>
  <dcterms:modified xmlns:xsi="http://www.w3.org/2001/XMLSchema-instance" xsi:type="dcterms:W3CDTF">2018-10-09T08:43:00Z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(St-1235-2016 M. Mito - rješenje - potvrđen stečajni plan.docx)</vt:lpwstr>
  </prop:property>
  <prop:property name="CC_coloring" pid="4" fmtid="{D5CDD505-2E9C-101B-9397-08002B2CF9AE}">
    <vt:bool>false</vt:bool>
  </prop:property>
  <prop:property name="BrojStranica" pid="5" fmtid="{D5CDD505-2E9C-101B-9397-08002B2CF9AE}">
    <vt:i4>6</vt:i4>
  </prop:property>
</prop:Properties>
</file>