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33a4" w14:paraId="f4b33a4" w:rsidRDefault="007069EB" w:rsidP="007069EB" w:rsidR="007069EB">
      <w:pPr>
        <w15:collapsed w:val="false"/>
      </w:pPr>
      <w:bookmarkStart w:name="_GoBack" w:id="0"/>
      <w:bookmarkEnd w:id="0"/>
      <w:r>
        <w:t xml:space="preserve">                 </w:t>
      </w:r>
      <w:r>
        <w:rPr>
          <w:noProof/>
          <w:lang w:eastAsia="hr-HR"/>
        </w:rPr>
        <w:drawing>
          <wp:inline distR="0" distL="0" distB="0" distT="0">
            <wp:extent cy="877824" cx="657935"/>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8032" cx="658091"/>
                    </a:xfrm>
                    <a:prstGeom prst="rect">
                      <a:avLst/>
                    </a:prstGeom>
                    <a:noFill/>
                    <a:ln>
                      <a:noFill/>
                    </a:ln>
                  </pic:spPr>
                </pic:pic>
              </a:graphicData>
            </a:graphic>
          </wp:inline>
        </w:drawing>
      </w:r>
    </w:p>
    <w:p w:rsidRDefault="007069EB" w:rsidP="007069EB" w:rsidR="007069EB">
      <w:pPr>
        <w:rPr>
          <w:szCs w:val="24"/>
        </w:rPr>
      </w:pPr>
      <w:r>
        <w:rPr>
          <w:szCs w:val="24"/>
        </w:rPr>
        <w:t xml:space="preserve">     REPUBLIKA HRVATSKA</w:t>
      </w:r>
    </w:p>
    <w:p w:rsidRDefault="007069EB" w:rsidP="007069EB" w:rsidR="007069EB">
      <w:pPr>
        <w:rPr>
          <w:szCs w:val="24"/>
        </w:rPr>
      </w:pPr>
      <w:r>
        <w:rPr>
          <w:szCs w:val="24"/>
        </w:rPr>
        <w:t>TRGOVAČKI SUD U ZAGREBU</w:t>
      </w:r>
    </w:p>
    <w:p w:rsidRDefault="007069EB" w:rsidP="007069EB" w:rsidR="007069EB">
      <w:pPr>
        <w:rPr>
          <w:szCs w:val="24"/>
        </w:rPr>
      </w:pPr>
      <w:r>
        <w:rPr>
          <w:szCs w:val="24"/>
        </w:rPr>
        <w:t xml:space="preserve">         Zagreb, Amruševa 2/II.</w:t>
      </w:r>
    </w:p>
    <w:p w:rsidRDefault="007069EB" w:rsidP="007069EB" w:rsidR="007069EB">
      <w:pPr>
        <w:rPr>
          <w:szCs w:val="24"/>
        </w:rPr>
      </w:pPr>
    </w:p>
    <w:p w:rsidRDefault="007069EB" w:rsidP="007069EB" w:rsidR="007069EB">
      <w:pPr>
        <w:jc w:val="right"/>
        <w:rPr>
          <w:szCs w:val="24"/>
        </w:rPr>
      </w:pPr>
      <w:r>
        <w:rPr>
          <w:szCs w:val="24"/>
        </w:rPr>
        <w:t>Poslovni broj: 21. St-5710/16-3</w:t>
      </w:r>
    </w:p>
    <w:p w:rsidRDefault="007069EB" w:rsidP="007069EB" w:rsidR="007069EB">
      <w:pPr>
        <w:jc w:val="right"/>
        <w:rPr>
          <w:szCs w:val="24"/>
        </w:rPr>
      </w:pPr>
    </w:p>
    <w:p w:rsidRDefault="007069EB" w:rsidP="007069EB" w:rsidR="007069EB">
      <w:pPr>
        <w:jc w:val="right"/>
        <w:rPr>
          <w:szCs w:val="24"/>
        </w:rPr>
      </w:pPr>
    </w:p>
    <w:p w:rsidRDefault="007069EB" w:rsidP="007069EB" w:rsidR="007069EB">
      <w:pPr>
        <w:jc w:val="right"/>
        <w:rPr>
          <w:szCs w:val="24"/>
        </w:rPr>
      </w:pPr>
    </w:p>
    <w:p w:rsidRDefault="007069EB" w:rsidP="007069EB" w:rsidR="007069EB">
      <w:pPr>
        <w:jc w:val="center"/>
        <w:rPr>
          <w:szCs w:val="24"/>
        </w:rPr>
      </w:pPr>
      <w:r>
        <w:rPr>
          <w:szCs w:val="24"/>
        </w:rPr>
        <w:t>U   I M E   R E P U B L I K E   H R V A T S K E</w:t>
      </w:r>
    </w:p>
    <w:p w:rsidRDefault="007069EB" w:rsidP="007069EB" w:rsidR="007069EB">
      <w:pPr>
        <w:jc w:val="center"/>
        <w:rPr>
          <w:szCs w:val="24"/>
        </w:rPr>
      </w:pPr>
    </w:p>
    <w:p w:rsidRDefault="007069EB" w:rsidP="007069EB" w:rsidR="007069EB">
      <w:pPr>
        <w:jc w:val="center"/>
        <w:rPr>
          <w:szCs w:val="24"/>
        </w:rPr>
      </w:pPr>
      <w:r>
        <w:rPr>
          <w:szCs w:val="24"/>
        </w:rPr>
        <w:t>R J E Š E N J E</w:t>
      </w:r>
    </w:p>
    <w:p w:rsidRDefault="007069EB" w:rsidP="007069EB" w:rsidR="007069EB">
      <w:pPr>
        <w:jc w:val="center"/>
        <w:rPr>
          <w:szCs w:val="24"/>
        </w:rPr>
      </w:pPr>
    </w:p>
    <w:p w:rsidRDefault="007069EB" w:rsidP="007069EB" w:rsidR="007069EB">
      <w:pPr>
        <w:jc w:val="both"/>
      </w:pPr>
      <w:r>
        <w:rPr>
          <w:szCs w:val="24"/>
        </w:rPr>
        <w:tab/>
      </w:r>
      <w:r>
        <w:t xml:space="preserve">Trgovački sud u Zagrebu, po sutkinji Ivani Manestar, u skraćenom stečajnom postupku pokrenutom nad dužnikom LIKA d.o.o., Zagreb, Koturaška 51, OIB: </w:t>
      </w:r>
      <w:r w:rsidRPr="00CB17C5">
        <w:t>17082326454</w:t>
      </w:r>
      <w:r>
        <w:t xml:space="preserve">, dana </w:t>
      </w:r>
      <w:r w:rsidR="00D8319E">
        <w:t>10</w:t>
      </w:r>
      <w:r>
        <w:t>. listopada 2016.</w:t>
      </w:r>
    </w:p>
    <w:p w:rsidRDefault="007069EB" w:rsidP="007069EB" w:rsidR="007069EB">
      <w:pPr>
        <w:jc w:val="both"/>
      </w:pPr>
    </w:p>
    <w:p w:rsidRDefault="007069EB" w:rsidP="007069EB" w:rsidR="007069EB">
      <w:pPr>
        <w:jc w:val="both"/>
      </w:pPr>
    </w:p>
    <w:p w:rsidRDefault="007069EB" w:rsidP="007069EB" w:rsidR="007069EB">
      <w:pPr>
        <w:jc w:val="center"/>
      </w:pPr>
      <w:r>
        <w:t>r i j e š i o   j e</w:t>
      </w:r>
    </w:p>
    <w:p w:rsidRDefault="007069EB" w:rsidP="007069EB" w:rsidR="007069EB">
      <w:pPr>
        <w:jc w:val="center"/>
      </w:pPr>
      <w:r>
        <w:t xml:space="preserve"> </w:t>
      </w:r>
    </w:p>
    <w:p w:rsidRDefault="007069EB" w:rsidP="007069EB" w:rsidR="007069EB">
      <w:pPr>
        <w:jc w:val="both"/>
      </w:pPr>
      <w:r>
        <w:tab/>
        <w:t xml:space="preserve">Odbacuje se kao nedopušten zahtjev za provedbu skraćenog stečajnog postupka nad dužnikom LIKA d.o.o., Zagreb, Koturaška 51, OIB: </w:t>
      </w:r>
      <w:r w:rsidRPr="00CB17C5">
        <w:t>17082326454</w:t>
      </w:r>
      <w:r>
        <w:t>.</w:t>
      </w:r>
    </w:p>
    <w:p w:rsidRDefault="007069EB" w:rsidP="007069EB" w:rsidR="007069EB">
      <w:pPr>
        <w:jc w:val="both"/>
      </w:pPr>
    </w:p>
    <w:p w:rsidRDefault="007069EB" w:rsidP="007069EB" w:rsidR="007069EB">
      <w:pPr>
        <w:jc w:val="both"/>
      </w:pPr>
    </w:p>
    <w:p w:rsidRDefault="007069EB" w:rsidP="007069EB" w:rsidR="007069EB">
      <w:pPr>
        <w:jc w:val="center"/>
      </w:pPr>
      <w:r>
        <w:t>Obrazloženje</w:t>
      </w:r>
    </w:p>
    <w:p w:rsidRDefault="007069EB" w:rsidP="007069EB" w:rsidR="007069EB">
      <w:pPr>
        <w:jc w:val="center"/>
      </w:pPr>
    </w:p>
    <w:p w:rsidRDefault="007069EB" w:rsidP="007069EB" w:rsidR="007069EB">
      <w:pPr>
        <w:jc w:val="both"/>
      </w:pPr>
      <w:r>
        <w:tab/>
        <w:t xml:space="preserve">Podneskom od 11. studenog 2015. Financijska agencija podnijela je zahtjev za provedbu skraćenog stečajnog postupka nad dužnikom Trgovački sud u Zagrebu, po sutkinji Ivani Manestar, u skraćenom stečajnom postupku pokrenutom nad dužnikom LIKA d.o.o., Zagreb, Koturaška 51, OIB: </w:t>
      </w:r>
      <w:r w:rsidRPr="00CB17C5">
        <w:t>17082326454</w:t>
      </w:r>
      <w:r>
        <w:t>, sukladno odredbi čl. 444. st. 1. Stečajnog zakona (Narodne novine, broj: 71/2015., dalje u tekstu: SZ) u vezi čl. 428. SZ-a.</w:t>
      </w:r>
    </w:p>
    <w:p w:rsidRDefault="007069EB" w:rsidP="007069EB" w:rsidR="007069EB">
      <w:pPr>
        <w:jc w:val="both"/>
      </w:pPr>
    </w:p>
    <w:p w:rsidRDefault="007069EB" w:rsidP="007069EB" w:rsidR="007069EB">
      <w:pPr>
        <w:jc w:val="both"/>
      </w:pPr>
      <w:r>
        <w:tab/>
        <w:t>Odredbom čl. 428. SZ-a određeno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7069EB" w:rsidP="007069EB" w:rsidR="007069EB">
      <w:pPr>
        <w:jc w:val="both"/>
      </w:pPr>
    </w:p>
    <w:p w:rsidRDefault="007069EB" w:rsidP="007069EB" w:rsidR="007069EB">
      <w:pPr>
        <w:jc w:val="both"/>
      </w:pPr>
      <w:r>
        <w:tab/>
        <w:t xml:space="preserve">S obzirom da je iz dopisa Hrvatskog zavoda za mirovinsko osiguranje proizlazilo da dužnik nema zaposlenih, da je iz zahtjeva za provedbu skraćenog stečajnog postupka proizlazilo da dužnik u Očevidniku redoslijeda osnova za plaćanje </w:t>
      </w:r>
      <w:r w:rsidR="005360E5">
        <w:t>ima evidentirane nepodmirene osnove za plaćanje u neprekinutom razdoblju od 405 dana u ukupnom iznosu od 6.788.676,26 kn, a da iz sudskog registra nije proizlazilo da su ostvarene pretpostavke za pokretanje drugog postupka radi brisanja dužnika iz registra, to je sud o</w:t>
      </w:r>
      <w:r>
        <w:t xml:space="preserve">glasom od 29. siječnja 2016. </w:t>
      </w:r>
      <w:r w:rsidR="005360E5">
        <w:t>pozvao</w:t>
      </w:r>
      <w:r>
        <w:t xml:space="preserve"> osobe ovlaštene za zastupanje dužnika po zakonu dostaviti javnobilježnički ovjerovljen popis imovine i obveza dužnika na propisanom obrascu, dok su dužnikovi </w:t>
      </w:r>
      <w:r>
        <w:lastRenderedPageBreak/>
        <w:t>vjerovnici pozvani predložiti otvaranje stečajnog postupka na dužnikom te predujmiti, po pozivu suda, sredstva za namirenje troškova predloženog stečajnog postupka, uz upozorenje na pravne posljedice nepodnošenja istog (čl. 13., 17., 430. i 431. SZ-a).</w:t>
      </w:r>
    </w:p>
    <w:p w:rsidRDefault="007069EB" w:rsidP="007069EB" w:rsidR="007069EB">
      <w:pPr>
        <w:jc w:val="both"/>
      </w:pPr>
    </w:p>
    <w:p w:rsidRDefault="007069EB" w:rsidP="007069EB" w:rsidR="007069EB">
      <w:pPr>
        <w:jc w:val="both"/>
      </w:pPr>
      <w:r>
        <w:tab/>
      </w:r>
      <w:r w:rsidR="005360E5">
        <w:t>Kako su se n</w:t>
      </w:r>
      <w:r>
        <w:t xml:space="preserve">a objavljeni oglas oglušili kako zastupnici po zakonu dužnika, tako i vjerovnici dužnika, </w:t>
      </w:r>
      <w:r w:rsidR="005360E5">
        <w:t>to</w:t>
      </w:r>
      <w:r>
        <w:t xml:space="preserve"> se</w:t>
      </w:r>
      <w:r w:rsidR="005360E5">
        <w:t xml:space="preserve"> je smatralo</w:t>
      </w:r>
      <w:r>
        <w:t xml:space="preserve">, sukladno odredbi čl. 431. st. 1. SZ-a, </w:t>
      </w:r>
      <w:r w:rsidR="005360E5">
        <w:t>da</w:t>
      </w:r>
      <w:r>
        <w:t xml:space="preserve"> j</w:t>
      </w:r>
      <w:r w:rsidR="005360E5">
        <w:t>e dužnik nesposoban za plaćanje pa je, temeljem o</w:t>
      </w:r>
      <w:r>
        <w:t xml:space="preserve">dredbe čl. 431. st. 2. SZ-a u vezi čl. 432. SZ-a, </w:t>
      </w:r>
      <w:r w:rsidR="005360E5">
        <w:t>nad dužnikom istovremeno otvoren i zaključen stečajni postupak</w:t>
      </w:r>
      <w:r>
        <w:t>.</w:t>
      </w:r>
    </w:p>
    <w:p w:rsidRDefault="005360E5" w:rsidP="007069EB" w:rsidR="005360E5">
      <w:pPr>
        <w:jc w:val="both"/>
      </w:pPr>
    </w:p>
    <w:p w:rsidRDefault="005360E5" w:rsidP="007069EB" w:rsidR="005360E5">
      <w:pPr>
        <w:jc w:val="both"/>
      </w:pPr>
      <w:r>
        <w:tab/>
        <w:t xml:space="preserve">Zastupnik po zakonu dužnika podnio je žalbu protiv navedenog rješenja navodeći da dužnik </w:t>
      </w:r>
      <w:r w:rsidR="00CF2DEA">
        <w:t>od 3. studenog 2015. više nije imao</w:t>
      </w:r>
      <w:r>
        <w:t xml:space="preserve"> evidentiranih nepodmirenih osnova za plaćanje</w:t>
      </w:r>
      <w:r w:rsidR="00CF2DEA">
        <w:t>, u prilog čemu je dostavio potvrdu Financijske agencije od 30. svibnja 2016.</w:t>
      </w:r>
    </w:p>
    <w:p w:rsidRDefault="00CF2DEA" w:rsidP="007069EB" w:rsidR="00CF2DEA">
      <w:pPr>
        <w:jc w:val="both"/>
      </w:pPr>
    </w:p>
    <w:p w:rsidRDefault="00CF2DEA" w:rsidP="007069EB" w:rsidR="00CF2DEA">
      <w:pPr>
        <w:jc w:val="both"/>
      </w:pPr>
      <w:r>
        <w:tab/>
        <w:t>Rješenjem Visokog trgovačkog suda Republike Hrvatske, poslovni broj Pž-5074/16-2 od 19. srpnja 2016., ukinuto je prvostupanjsko rješenje kojim je nad dužnikom istovremeno otvoren i zaključen stečajni postupak s uputom da sud prvog stupnja utvrdi da li je dužnik nesposoban za plaćanje odnosno da utvrdi da li postoji osnovna pretpostavka za vođenje ovog postupka.</w:t>
      </w:r>
    </w:p>
    <w:p w:rsidRDefault="00CF2DEA" w:rsidP="007069EB" w:rsidR="00CF2DEA">
      <w:pPr>
        <w:jc w:val="both"/>
      </w:pPr>
    </w:p>
    <w:p w:rsidRDefault="00CF2DEA" w:rsidP="007069EB" w:rsidR="007069EB">
      <w:pPr>
        <w:jc w:val="both"/>
      </w:pPr>
      <w:r>
        <w:tab/>
        <w:t xml:space="preserve">S obzirom da iz potvrde Financijske agencije od 30. svibnja 2016. proizlazi da je 3. studenog 2015. na račun dužnika stigao priljev novčanih sredstava kojim su podmirene sve do tada evidentirane nepodmirene osnove za plaćanje, a da nakon tog datuma FINA nije zaprimila niti jednu novu osnovu za plaćanje koju je trebalo izvršiti po računu dužnika, to proizlazi da nije ostvarena jedna od osnovnih pretpostavki za provođenje skraćenog stečajnog postupka (dužnik mora imati u </w:t>
      </w:r>
      <w:r w:rsidR="007069EB">
        <w:t>Očevidniku redoslijeda osnova za plaćanje neizvršene osnove za plaćanje u neprekinutom razdoblju od 120 dana</w:t>
      </w:r>
      <w:r>
        <w:t>)</w:t>
      </w:r>
      <w:r w:rsidR="007069EB">
        <w:t xml:space="preserve">, </w:t>
      </w:r>
      <w:r>
        <w:t>slijedom čega</w:t>
      </w:r>
      <w:r w:rsidR="007069EB">
        <w:t xml:space="preserve"> je zahtjev za provedbu skraćenog stečajnog postupka valjalo odbaciti kao nedopušten.</w:t>
      </w:r>
    </w:p>
    <w:p w:rsidRDefault="007069EB" w:rsidP="007069EB" w:rsidR="007069EB">
      <w:pPr>
        <w:jc w:val="both"/>
      </w:pPr>
    </w:p>
    <w:p w:rsidRDefault="007069EB" w:rsidP="007069EB" w:rsidR="007069EB">
      <w:pPr>
        <w:jc w:val="center"/>
      </w:pPr>
      <w:r>
        <w:t xml:space="preserve">U Zagrebu </w:t>
      </w:r>
      <w:r w:rsidR="00D8319E">
        <w:t>10</w:t>
      </w:r>
      <w:r>
        <w:t>. listopada 2016.</w:t>
      </w:r>
    </w:p>
    <w:p w:rsidRDefault="007069EB" w:rsidP="007069EB" w:rsidR="007069EB">
      <w:pPr>
        <w:jc w:val="center"/>
      </w:pPr>
    </w:p>
    <w:p w:rsidRDefault="007069EB" w:rsidP="007069EB" w:rsidR="007069EB">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7069EB" w:rsidP="007069EB" w:rsidR="007069EB">
      <w:pPr>
        <w:jc w:val="right"/>
        <w:rPr>
          <w:rFonts w:eastAsia="Times New Roman"/>
          <w:szCs w:val="24"/>
        </w:rPr>
      </w:pPr>
      <w:r>
        <w:rPr>
          <w:rFonts w:eastAsia="Times New Roman"/>
          <w:szCs w:val="24"/>
        </w:rPr>
        <w:t>Ivana Manestar</w:t>
      </w:r>
    </w:p>
    <w:p w:rsidRDefault="007069EB" w:rsidP="007069EB" w:rsidR="007069EB">
      <w:pPr>
        <w:jc w:val="right"/>
        <w:rPr>
          <w:rFonts w:eastAsia="Times New Roman"/>
          <w:szCs w:val="24"/>
        </w:rPr>
      </w:pPr>
    </w:p>
    <w:p w:rsidRDefault="007069EB" w:rsidP="007069EB" w:rsidR="007069EB">
      <w:pPr>
        <w:jc w:val="right"/>
        <w:rPr>
          <w:rFonts w:eastAsia="Times New Roman"/>
          <w:szCs w:val="24"/>
        </w:rPr>
      </w:pPr>
    </w:p>
    <w:p w:rsidRDefault="007069EB" w:rsidP="007069EB" w:rsidR="007069EB">
      <w:pPr>
        <w:jc w:val="right"/>
        <w:rPr>
          <w:rFonts w:eastAsia="Times New Roman"/>
          <w:szCs w:val="24"/>
        </w:rPr>
      </w:pPr>
    </w:p>
    <w:p w:rsidRDefault="007069EB" w:rsidP="007069EB" w:rsidR="007069EB">
      <w:pPr>
        <w:jc w:val="both"/>
        <w:rPr>
          <w:rFonts w:eastAsia="Times New Roman"/>
          <w:szCs w:val="24"/>
        </w:rPr>
      </w:pPr>
      <w:r>
        <w:rPr>
          <w:rFonts w:eastAsia="Times New Roman"/>
          <w:szCs w:val="24"/>
        </w:rPr>
        <w:t>UPUTA O PRAVNOM LIJEKU:</w:t>
      </w:r>
    </w:p>
    <w:p w:rsidRDefault="007069EB" w:rsidP="007069EB" w:rsidR="007069EB">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7069EB" w:rsidP="007069EB" w:rsidR="007069EB">
      <w:pPr>
        <w:jc w:val="both"/>
        <w:rPr>
          <w:rFonts w:eastAsia="Times New Roman"/>
          <w:szCs w:val="24"/>
          <w:lang w:eastAsia="hr-HR"/>
        </w:rPr>
      </w:pPr>
    </w:p>
    <w:p w:rsidRDefault="007069EB" w:rsidP="007069EB" w:rsidR="007069EB">
      <w:pPr>
        <w:jc w:val="both"/>
        <w:rPr>
          <w:rFonts w:eastAsia="Times New Roman"/>
          <w:szCs w:val="24"/>
        </w:rPr>
      </w:pPr>
      <w:r>
        <w:rPr>
          <w:rFonts w:eastAsia="Times New Roman"/>
          <w:szCs w:val="24"/>
        </w:rPr>
        <w:t>DNA:</w:t>
      </w:r>
    </w:p>
    <w:p w:rsidRDefault="007069EB" w:rsidP="007069EB" w:rsidR="007069EB">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7069EB" w:rsidP="007069EB" w:rsidR="007069EB">
      <w:pPr>
        <w:numPr>
          <w:ilvl w:val="0"/>
          <w:numId w:val="1"/>
        </w:numPr>
        <w:spacing w:lineRule="auto" w:line="276" w:after="200"/>
        <w:contextualSpacing/>
        <w:jc w:val="both"/>
        <w:rPr>
          <w:rFonts w:eastAsia="Times New Roman"/>
          <w:szCs w:val="24"/>
        </w:rPr>
      </w:pPr>
      <w:r>
        <w:rPr>
          <w:rFonts w:eastAsia="Times New Roman"/>
          <w:szCs w:val="24"/>
        </w:rPr>
        <w:t xml:space="preserve">dužniku </w:t>
      </w:r>
      <w:r w:rsidR="00CF2DEA">
        <w:rPr>
          <w:rFonts w:eastAsia="Times New Roman"/>
          <w:szCs w:val="24"/>
        </w:rPr>
        <w:t>po punomoćniku i neposredno</w:t>
      </w:r>
    </w:p>
    <w:p w:rsidRDefault="007069EB" w:rsidP="007069EB" w:rsidR="007069EB">
      <w:pPr>
        <w:numPr>
          <w:ilvl w:val="0"/>
          <w:numId w:val="1"/>
        </w:numPr>
        <w:spacing w:lineRule="auto" w:line="276" w:after="200"/>
        <w:contextualSpacing/>
        <w:jc w:val="both"/>
        <w:rPr>
          <w:rFonts w:eastAsia="Times New Roman"/>
          <w:szCs w:val="24"/>
        </w:rPr>
      </w:pPr>
      <w:r>
        <w:rPr>
          <w:rFonts w:eastAsia="Times New Roman"/>
          <w:szCs w:val="24"/>
        </w:rPr>
        <w:t>e-oglasna ploča 8 dana</w:t>
      </w:r>
    </w:p>
    <w:p w:rsidRDefault="007069EB" w:rsidP="007069EB" w:rsidR="007069EB">
      <w:pPr>
        <w:jc w:val="both"/>
        <w:rPr>
          <w:rFonts w:eastAsia="Times New Roman"/>
          <w:szCs w:val="24"/>
        </w:rPr>
      </w:pPr>
    </w:p>
    <w:p w:rsidRDefault="007069EB" w:rsidP="007069EB" w:rsidR="007069EB">
      <w:pPr>
        <w:jc w:val="both"/>
      </w:pPr>
    </w:p>
    <w:p w:rsidRDefault="007069EB" w:rsidP="007069EB" w:rsidR="007069EB">
      <w:pPr>
        <w:jc w:val="both"/>
        <w:rPr>
          <w:rFonts w:eastAsia="Times New Roman"/>
          <w:szCs w:val="24"/>
        </w:rPr>
      </w:pPr>
    </w:p>
    <w:p w:rsidRDefault="007069EB" w:rsidP="00CF2DEA" w:rsidR="007069EB" w:rsidRPr="00CF2DEA">
      <w:pPr>
        <w:jc w:val="both"/>
        <w:rPr>
          <w:rFonts w:eastAsia="Times New Roman"/>
          <w:szCs w:val="24"/>
        </w:rPr>
      </w:pPr>
      <w:r>
        <w:rPr>
          <w:rFonts w:eastAsia="Times New Roman"/>
          <w:szCs w:val="24"/>
        </w:rPr>
        <w:tab/>
      </w:r>
    </w:p>
    <w:p w:rsidRDefault="00131E95" w:rsidR="00131E95"/>
    <w:sectPr w:rsidSect="00CF2DEA"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DEA" w:rsidP="00CF2DEA" w:rsidR="00CF2DEA">
      <w:r>
        <w:separator/>
      </w:r>
    </w:p>
  </w:endnote>
  <w:endnote w:id="0" w:type="continuationSeparator">
    <w:p w:rsidRDefault="00CF2DEA" w:rsidP="00CF2DEA" w:rsidR="00CF2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DEA" w:rsidP="00CF2DEA" w:rsidR="00CF2DEA">
      <w:r>
        <w:separator/>
      </w:r>
    </w:p>
  </w:footnote>
  <w:footnote w:id="0" w:type="continuationSeparator">
    <w:p w:rsidRDefault="00CF2DEA" w:rsidP="00CF2DEA" w:rsidR="00CF2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780048"/>
      <w:docPartObj>
        <w:docPartGallery w:val="Page Numbers (Top of Page)"/>
        <w:docPartUnique/>
      </w:docPartObj>
    </w:sdtPr>
    <w:sdtEndPr/>
    <w:sdtContent>
      <w:p w:rsidRDefault="00CF2DEA" w:rsidR="00CF2DEA">
        <w:pPr>
          <w:pStyle w:val="Zaglavlje"/>
          <w:jc w:val="center"/>
        </w:pPr>
        <w:r>
          <w:fldChar w:fldCharType="begin"/>
        </w:r>
        <w:r>
          <w:instrText>PAGE   \* MERGEFORMAT</w:instrText>
        </w:r>
        <w:r>
          <w:fldChar w:fldCharType="separate"/>
        </w:r>
        <w:r w:rsidR="00D8319E">
          <w:rPr>
            <w:noProof/>
          </w:rPr>
          <w:t>2</w:t>
        </w:r>
        <w:r>
          <w:fldChar w:fldCharType="end"/>
        </w:r>
      </w:p>
      <w:p w:rsidRDefault="00CF2DEA" w:rsidP="00CF2DEA" w:rsidR="00CF2DEA">
        <w:pPr>
          <w:pStyle w:val="Zaglavlje"/>
          <w:jc w:val="right"/>
        </w:pPr>
        <w:r>
          <w:t>Poslovni broj: 21. St-5710/16-3</w:t>
        </w:r>
      </w:p>
    </w:sdtContent>
  </w:sdt>
  <w:p w:rsidRDefault="00CF2DEA" w:rsidR="00CF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60B0"/>
    <w:rsid w:val="001032F4"/>
    <w:rsid w:val="00131E95"/>
    <w:rsid w:val="0019711A"/>
    <w:rsid w:val="00197F24"/>
    <w:rsid w:val="001A1D04"/>
    <w:rsid w:val="002B60B0"/>
    <w:rsid w:val="0034753A"/>
    <w:rsid w:val="00457EF8"/>
    <w:rsid w:val="005360E5"/>
    <w:rsid w:val="007069EB"/>
    <w:rsid w:val="007A1913"/>
    <w:rsid w:val="0085059C"/>
    <w:rsid w:val="00950F54"/>
    <w:rsid w:val="009D3B13"/>
    <w:rsid w:val="00A53DC3"/>
    <w:rsid w:val="00B4105F"/>
    <w:rsid w:val="00C81BCE"/>
    <w:rsid w:val="00CA63C1"/>
    <w:rsid w:val="00CF2DEA"/>
    <w:rsid w:val="00D05353"/>
    <w:rsid w:val="00D8319E"/>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69EB"/>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69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69EB"/>
    <w:rPr>
      <w:rFonts w:cs="Tahoma" w:eastAsia="Calibri" w:hAnsi="Tahoma" w:ascii="Tahoma"/>
      <w:sz w:val="16"/>
      <w:szCs w:val="16"/>
    </w:rPr>
  </w:style>
  <w:style w:styleId="Zaglavlje" w:type="paragraph">
    <w:name w:val="header"/>
    <w:basedOn w:val="Normal"/>
    <w:link w:val="ZaglavljeChar"/>
    <w:uiPriority w:val="99"/>
    <w:unhideWhenUsed/>
    <w:rsid w:val="00CF2DEA"/>
    <w:pPr>
      <w:tabs>
        <w:tab w:pos="4536" w:val="center"/>
        <w:tab w:pos="9072" w:val="right"/>
      </w:tabs>
    </w:pPr>
  </w:style>
  <w:style w:customStyle="true" w:styleId="ZaglavljeChar" w:type="character">
    <w:name w:val="Zaglavlje Char"/>
    <w:basedOn w:val="Zadanifontodlomka"/>
    <w:link w:val="Zaglavlje"/>
    <w:uiPriority w:val="99"/>
    <w:rsid w:val="00CF2DEA"/>
    <w:rPr>
      <w:rFonts w:cs="Times New Roman" w:eastAsia="Calibri"/>
    </w:rPr>
  </w:style>
  <w:style w:styleId="Podnoje" w:type="paragraph">
    <w:name w:val="footer"/>
    <w:basedOn w:val="Normal"/>
    <w:link w:val="PodnojeChar"/>
    <w:uiPriority w:val="99"/>
    <w:unhideWhenUsed/>
    <w:rsid w:val="00CF2DEA"/>
    <w:pPr>
      <w:tabs>
        <w:tab w:pos="4536" w:val="center"/>
        <w:tab w:pos="9072" w:val="right"/>
      </w:tabs>
    </w:pPr>
  </w:style>
  <w:style w:customStyle="true" w:styleId="PodnojeChar" w:type="character">
    <w:name w:val="Podnožje Char"/>
    <w:basedOn w:val="Zadanifontodlomka"/>
    <w:link w:val="Podnoje"/>
    <w:uiPriority w:val="99"/>
    <w:rsid w:val="00CF2DEA"/>
    <w:rPr>
      <w:rFonts w:cs="Times New Roman" w:eastAsia="Calibri"/>
    </w:rPr>
  </w:style>
  <w:style w:styleId="Tekstrezerviranogmjesta" w:type="character">
    <w:name w:val="Placeholder Text"/>
    <w:basedOn w:val="Zadanifontodlomka"/>
    <w:uiPriority w:val="99"/>
    <w:semiHidden/>
    <w:rsid w:val="00D8319E"/>
    <w:rPr>
      <w:color w:val="808080"/>
      <w:bdr w:space="0" w:sz="0" w:color="auto" w:val="none"/>
      <w:shd w:fill="auto" w:color="auto" w:val="clear"/>
    </w:rPr>
  </w:style>
  <w:style w:customStyle="true" w:styleId="eSPISCCParagraphDefaultFont" w:type="character">
    <w:name w:val="eSPIS_CC_Paragraph Default Font"/>
    <w:basedOn w:val="Zadanifontodlomka"/>
    <w:rsid w:val="00D831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319E"/>
    <w:rPr>
      <w:bdr w:space="0" w:sz="0" w:color="auto" w:val="none"/>
      <w:shd w:fill="FFFFCC" w:color="auto" w:val="clear"/>
      <w:lang w:val="hr-HR"/>
    </w:rPr>
  </w:style>
  <w:style w:customStyle="true" w:styleId="PozadinaSvijetloCrvena" w:type="character">
    <w:name w:val="Pozadina_SvijetloCrvena"/>
    <w:basedOn w:val="eSPISCCParagraphDefaultFont"/>
    <w:rsid w:val="00D831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31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69EB"/>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69EB"/>
    <w:rPr>
      <w:rFonts w:ascii="Tahoma" w:cs="Tahoma" w:hAnsi="Tahoma"/>
      <w:sz w:val="16"/>
      <w:szCs w:val="16"/>
    </w:rPr>
  </w:style>
  <w:style w:customStyle="1" w:styleId="TekstbaloniaChar" w:type="character">
    <w:name w:val="Tekst balončića Char"/>
    <w:basedOn w:val="Zadanifontodlomka"/>
    <w:link w:val="Tekstbalonia"/>
    <w:uiPriority w:val="99"/>
    <w:semiHidden/>
    <w:rsid w:val="007069EB"/>
    <w:rPr>
      <w:rFonts w:ascii="Tahoma" w:cs="Tahoma" w:eastAsia="Calibri" w:hAnsi="Tahoma"/>
      <w:sz w:val="16"/>
      <w:szCs w:val="16"/>
    </w:rPr>
  </w:style>
  <w:style w:styleId="Zaglavlje" w:type="paragraph">
    <w:name w:val="header"/>
    <w:basedOn w:val="Normal"/>
    <w:link w:val="ZaglavljeChar"/>
    <w:uiPriority w:val="99"/>
    <w:unhideWhenUsed/>
    <w:rsid w:val="00CF2DEA"/>
    <w:pPr>
      <w:tabs>
        <w:tab w:pos="4536" w:val="center"/>
        <w:tab w:pos="9072" w:val="right"/>
      </w:tabs>
    </w:pPr>
  </w:style>
  <w:style w:customStyle="1" w:styleId="ZaglavljeChar" w:type="character">
    <w:name w:val="Zaglavlje Char"/>
    <w:basedOn w:val="Zadanifontodlomka"/>
    <w:link w:val="Zaglavlje"/>
    <w:uiPriority w:val="99"/>
    <w:rsid w:val="00CF2DEA"/>
    <w:rPr>
      <w:rFonts w:cs="Times New Roman" w:eastAsia="Calibri"/>
    </w:rPr>
  </w:style>
  <w:style w:styleId="Podnoje" w:type="paragraph">
    <w:name w:val="footer"/>
    <w:basedOn w:val="Normal"/>
    <w:link w:val="PodnojeChar"/>
    <w:uiPriority w:val="99"/>
    <w:unhideWhenUsed/>
    <w:rsid w:val="00CF2DEA"/>
    <w:pPr>
      <w:tabs>
        <w:tab w:pos="4536" w:val="center"/>
        <w:tab w:pos="9072" w:val="right"/>
      </w:tabs>
    </w:pPr>
  </w:style>
  <w:style w:customStyle="1" w:styleId="PodnojeChar" w:type="character">
    <w:name w:val="Podnožje Char"/>
    <w:basedOn w:val="Zadanifontodlomka"/>
    <w:link w:val="Podnoje"/>
    <w:uiPriority w:val="99"/>
    <w:rsid w:val="00CF2DEA"/>
    <w:rPr>
      <w:rFonts w:cs="Times New Roman" w:eastAsia="Calibri"/>
    </w:rPr>
  </w:style>
  <w:style w:styleId="Tekstrezerviranogmjesta" w:type="character">
    <w:name w:val="Placeholder Text"/>
    <w:basedOn w:val="Zadanifontodlomka"/>
    <w:uiPriority w:val="99"/>
    <w:semiHidden/>
    <w:rsid w:val="00D8319E"/>
    <w:rPr>
      <w:color w:val="808080"/>
      <w:bdr w:color="auto" w:space="0" w:sz="0" w:val="none"/>
      <w:shd w:color="auto" w:fill="auto" w:val="clear"/>
    </w:rPr>
  </w:style>
  <w:style w:customStyle="1" w:styleId="eSPISCCParagraphDefaultFont" w:type="character">
    <w:name w:val="eSPIS_CC_Paragraph Default Font"/>
    <w:basedOn w:val="Zadanifontodlomka"/>
    <w:rsid w:val="00D831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319E"/>
    <w:rPr>
      <w:bdr w:color="auto" w:space="0" w:sz="0" w:val="none"/>
      <w:shd w:color="auto" w:fill="FFFFCC" w:val="clear"/>
      <w:lang w:val="hr-HR"/>
    </w:rPr>
  </w:style>
  <w:style w:customStyle="1" w:styleId="PozadinaSvijetloCrvena" w:type="character">
    <w:name w:val="Pozadina_SvijetloCrvena"/>
    <w:basedOn w:val="eSPISCCParagraphDefaultFont"/>
    <w:rsid w:val="00D831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31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06079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5710</izvorni_sadrzaj>
    <derivirana_varijabla naziv="DomainObject.Predmet.Broj_1">5710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St-5710/2016</izvorni_sadrzaj>
    <derivirana_varijabla naziv="DomainObject.Predmet.OznakaBroj_1">St-5710/2016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LIKA d.o.o.</izvorni_sadrzaj>
    <derivirana_varijabla naziv="DomainObject.Predmet.ProtustrankaFormated_1">  LIKA d.o.o.</derivirana_varijabla>
  </DomainObject.Predmet.ProtustrankaFormated>
  <DomainObject.Predmet.ProtustrankaFormatedOIB>
    <izvorni_sadrzaj>  LIKA d.o.o., OIB 17082326454</izvorni_sadrzaj>
    <derivirana_varijabla naziv="DomainObject.Predmet.ProtustrankaFormatedOIB_1">  LIKA d.o.o., OIB 17082326454</derivirana_varijabla>
  </DomainObject.Predmet.ProtustrankaFormatedOIB>
  <DomainObject.Predmet.ProtustrankaFormatedWithAdress>
    <izvorni_sadrzaj> LIKA d.o.o., Koturaška 51, 10000 Zagreb</izvorni_sadrzaj>
    <derivirana_varijabla naziv="DomainObject.Predmet.ProtustrankaFormatedWithAdress_1"> LIKA d.o.o., Koturaška 51, 10000 Zagreb</derivirana_varijabla>
  </DomainObject.Predmet.ProtustrankaFormatedWithAdress>
  <DomainObject.Predmet.ProtustrankaFormatedWithAdressOIB>
    <izvorni_sadrzaj> LIKA d.o.o., OIB 17082326454, Koturaška 51, 10000 Zagreb</izvorni_sadrzaj>
    <derivirana_varijabla naziv="DomainObject.Predmet.ProtustrankaFormatedWithAdressOIB_1"> LIKA d.o.o., OIB 17082326454, Koturaška 51, 10000 Zagreb</derivirana_varijabla>
  </DomainObject.Predmet.ProtustrankaFormatedWithAdressOIB>
  <DomainObject.Predmet.ProtustrankaWithAdress>
    <izvorni_sadrzaj>LIKA d.o.o. Koturaška 51, 10000 Zagreb</izvorni_sadrzaj>
    <derivirana_varijabla naziv="DomainObject.Predmet.ProtustrankaWithAdress_1">LIKA d.o.o. Koturaška 51, 10000 Zagreb</derivirana_varijabla>
  </DomainObject.Predmet.ProtustrankaWithAdress>
  <DomainObject.Predmet.ProtustrankaWithAdressOIB>
    <izvorni_sadrzaj>LIKA d.o.o., OIB 17082326454, Koturaška 51, 10000 Zagreb</izvorni_sadrzaj>
    <derivirana_varijabla naziv="DomainObject.Predmet.ProtustrankaWithAdressOIB_1">LIKA d.o.o., OIB 17082326454, Koturaška 51, 10000 Zagreb</derivirana_varijabla>
  </DomainObject.Predmet.ProtustrankaWithAdressOIB>
  <DomainObject.Predmet.ProtustrankaNazivFormated>
    <izvorni_sadrzaj>LIKA d.o.o.</izvorni_sadrzaj>
    <derivirana_varijabla naziv="DomainObject.Predmet.ProtustrankaNazivFormated_1">LIKA d.o.o.</derivirana_varijabla>
  </DomainObject.Predmet.ProtustrankaNazivFormated>
  <DomainObject.Predmet.ProtustrankaNazivFormatedOIB>
    <izvorni_sadrzaj>LIKA d.o.o., OIB 17082326454</izvorni_sadrzaj>
    <derivirana_varijabla naziv="DomainObject.Predmet.ProtustrankaNazivFormatedOIB_1">LIKA d.o.o., OIB 17082326454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LIKA d.o.o.</item>
    </izvorni_sadrzaj>
    <derivirana_varijabla naziv="DomainObject.Predmet.ProtuStrankaListFormated_1">
      <item>LIKA d.o.o.</item>
    </derivirana_varijabla>
  </DomainObject.Predmet.ProtuStrankaListFormated>
  <DomainObject.Predmet.ProtuStrankaListFormatedOIB>
    <izvorni_sadrzaj>
      <item>LIKA d.o.o., OIB 17082326454</item>
    </izvorni_sadrzaj>
    <derivirana_varijabla naziv="DomainObject.Predmet.ProtuStrankaListFormatedOIB_1">
      <item>LIKA d.o.o., OIB 17082326454</item>
    </derivirana_varijabla>
  </DomainObject.Predmet.ProtuStrankaListFormatedOIB>
  <DomainObject.Predmet.ProtuStrankaListFormatedWithAdress>
    <izvorni_sadrzaj>
      <item>LIKA d.o.o., Koturaška 51, 10000 Zagreb</item>
    </izvorni_sadrzaj>
    <derivirana_varijabla naziv="DomainObject.Predmet.ProtuStrankaListFormatedWithAdress_1">
      <item>LIKA d.o.o., Koturaška 51, 10000 Zagreb</item>
    </derivirana_varijabla>
  </DomainObject.Predmet.ProtuStrankaListFormatedWithAdress>
  <DomainObject.Predmet.ProtuStrankaListFormatedWithAdressOIB>
    <izvorni_sadrzaj>
      <item>LIKA d.o.o., OIB 17082326454, Koturaška 51, 10000 Zagreb</item>
    </izvorni_sadrzaj>
    <derivirana_varijabla naziv="DomainObject.Predmet.ProtuStrankaListFormatedWithAdressOIB_1">
      <item>LIKA d.o.o., OIB 17082326454, Koturaška 51, 10000 Zagreb</item>
    </derivirana_varijabla>
  </DomainObject.Predmet.ProtuStrankaListFormatedWithAdressOIB>
  <DomainObject.Predmet.ProtuStrankaListNazivFormated>
    <izvorni_sadrzaj>
      <item>LIKA d.o.o.</item>
    </izvorni_sadrzaj>
    <derivirana_varijabla naziv="DomainObject.Predmet.ProtuStrankaListNazivFormated_1">
      <item>LIKA d.o.o.</item>
    </derivirana_varijabla>
  </DomainObject.Predmet.ProtuStrankaListNazivFormated>
  <DomainObject.Predmet.ProtuStrankaListNazivFormatedOIB>
    <izvorni_sadrzaj>
      <item>LIKA d.o.o., OIB 17082326454</item>
    </izvorni_sadrzaj>
    <derivirana_varijabla naziv="DomainObject.Predmet.ProtuStrankaListNazivFormatedOIB_1">
      <item>LIKA d.o.o., OIB 17082326454</item>
    </derivirana_varijabla>
  </DomainObject.Predmet.ProtuStrankaListNazivFormatedOIB>
  <DomainObject.Predmet.OstaliListFormated>
    <izvorni_sadrzaj>
      <item>OD GRUBIŠIĆ &amp; LOVIĆ &amp; LALIĆ</item>
    </izvorni_sadrzaj>
    <derivirana_varijabla naziv="DomainObject.Predmet.OstaliListFormated_1">
      <item>OD GRUBIŠIĆ &amp; LOVIĆ &amp; LALIĆ</item>
    </derivirana_varijabla>
  </DomainObject.Predmet.OstaliListFormated>
  <DomainObject.Predmet.OstaliListFormatedOIB>
    <izvorni_sadrzaj>
      <item>OD GRUBIŠIĆ &amp; LOVIĆ &amp; LALIĆ</item>
    </izvorni_sadrzaj>
    <derivirana_varijabla naziv="DomainObject.Predmet.OstaliListFormatedOIB_1">
      <item>OD GRUBIŠIĆ &amp; LOVIĆ &amp; LALIĆ</item>
    </derivirana_varijabla>
  </DomainObject.Predmet.OstaliListFormatedOIB>
  <DomainObject.Predmet.OstaliListFormatedWithAdress>
    <izvorni_sadrzaj>
      <item>OD GRUBIŠIĆ &amp; LOVIĆ &amp; LALIĆ, PRERADOVIĆEVA 13, 10000 Zagreb</item>
    </izvorni_sadrzaj>
    <derivirana_varijabla naziv="DomainObject.Predmet.OstaliListFormatedWithAdress_1">
      <item>OD GRUBIŠIĆ &amp; LOVIĆ &amp; LALIĆ, PRERADOVIĆEVA 13, 10000 Zagreb</item>
    </derivirana_varijabla>
  </DomainObject.Predmet.OstaliListFormatedWithAdress>
  <DomainObject.Predmet.OstaliListFormatedWithAdressOIB>
    <izvorni_sadrzaj>
      <item>OD GRUBIŠIĆ &amp; LOVIĆ &amp; LALIĆ, PRERADOVIĆEVA 13, 10000 Zagreb</item>
    </izvorni_sadrzaj>
    <derivirana_varijabla naziv="DomainObject.Predmet.OstaliListFormatedWithAdressOIB_1">
      <item>OD GRUBIŠIĆ &amp; LOVIĆ &amp; LALIĆ, PRERADOVIĆEVA 13, 10000 Zagreb</item>
    </derivirana_varijabla>
  </DomainObject.Predmet.OstaliListFormatedWithAdressOIB>
  <DomainObject.Predmet.OstaliListNazivFormated>
    <izvorni_sadrzaj>
      <item>OD GRUBIŠIĆ &amp; LOVIĆ &amp; LALIĆ</item>
    </izvorni_sadrzaj>
    <derivirana_varijabla naziv="DomainObject.Predmet.OstaliListNazivFormated_1">
      <item>OD GRUBIŠIĆ &amp; LOVIĆ &amp; LALIĆ</item>
    </derivirana_varijabla>
  </DomainObject.Predmet.OstaliListNazivFormated>
  <DomainObject.Predmet.OstaliListNazivFormatedOIB>
    <izvorni_sadrzaj>
      <item>OD GRUBIŠIĆ &amp; LOVIĆ &amp; LALIĆ</item>
    </izvorni_sadrzaj>
    <derivirana_varijabla naziv="DomainObject.Predmet.OstaliListNazivFormatedOIB_1">
      <item>OD GRUBIŠIĆ &amp; LOVIĆ &amp; LALIĆ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LIKA d.o.o.</izvorni_sadrzaj>
    <derivirana_varijabla naziv="DomainObject.Predmet.ProtustrankaIDrugi_1">LIKA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LIKA d.o.o., OIB 17082326454, Koturaška 51, 10000 Zagreb</izvorni_sadrzaj>
    <derivirana_varijabla naziv="DomainObject.Predmet.ProtustrankaIDrugiAdressOIB_1">LIKA d.o.o., OIB 17082326454, Koturaška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LIKA d.o.o.</item>
      <item>FINA Regionalni centar Zagreb</item>
      <item>OD GRUBIŠIĆ &amp; LOVIĆ &amp; LALIĆ</item>
    </izvorni_sadrzaj>
    <derivirana_varijabla naziv="DomainObject.Predmet.SudioniciListNaziv_1">
      <item>LIKA d.o.o.</item>
      <item>FINA Regionalni centar Zagreb</item>
      <item>OD GRUBIŠIĆ &amp; LOVIĆ &amp; LALIĆ</item>
    </derivirana_varijabla>
  </DomainObject.Predmet.SudioniciListNaziv>
  <DomainObject.Predmet.SudioniciListAdressOIB>
    <izvorni_sadrzaj>
      <item>LIKA d.o.o., OIB 17082326454, Koturaška 51,10000 Zagreb</item>
      <item>FINA Regionalni centar Zagreb, OIB 85821130368, Trg svibanjskih žrtava 1995. 1,10000 Zagreb</item>
      <item>OD GRUBIŠIĆ &amp; LOVIĆ &amp; LALIĆ, PRERADOVIĆEVA 13,10000 Zagreb</item>
    </izvorni_sadrzaj>
    <derivirana_varijabla naziv="DomainObject.Predmet.SudioniciListAdressOIB_1">
      <item>LIKA d.o.o., OIB 17082326454, Koturaška 51,10000 Zagreb</item>
      <item>FINA Regionalni centar Zagreb, OIB 85821130368, Trg svibanjskih žrtava 1995. 1,10000 Zagreb</item>
      <item>OD GRUBIŠIĆ &amp; LOVIĆ &amp; LALIĆ, PRERADOVIĆEVA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17082326454</item>
      <item>, OIB 85821130368</item>
      <item>, OIB null</item>
    </izvorni_sadrzaj>
    <derivirana_varijabla naziv="DomainObject.Predmet.SudioniciListNazivOIB_1">
      <item>, OIB 17082326454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664</properties:Words>
  <properties:Characters>3638</properties:Characters>
  <properties:Lines>94</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2016-10-05T09:35:00Z</dcterms:created>
  <dc:creator>Ivana Manestar</dc:creator>
  <dc:description/>
  <cp:keywords/>
  <cp:lastModifiedBy>Goran Plavšić</cp:lastModifiedBy>
  <cp:lastPrinted>2016-10-10T08:02:00Z</cp:lastPrinted>
  <dcterms:modified xmlns:xsi="http://www.w3.org/2001/XMLSchema-instance" xsi:type="dcterms:W3CDTF">2016-10-10T08:04:00Z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