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279"/>
      </w:tblGrid>
      <w:tr w:rsidTr="00CB6AE6" w:rsidR="00CD65F7" w:rsidRPr="00C61EDF">
        <w:trPr>
          <w:trHeight w:val="2167"/>
        </w:trPr>
        <w:tc>
          <w:tcPr>
            <w:tcW w:type="dxa" w:w="3279"/>
            <w:vAlign w:val="center"/>
          </w:tcPr>
          <w:p w:rsidRDefault="00CD65F7" w:rsidP="00C578C6" w:rsidR="00CD65F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D65F7" w:rsidP="00C578C6" w:rsidR="00CD65F7" w:rsidRPr="00C61EDF">
            <w:pPr>
              <w:spacing w:before="100"/>
            </w:pPr>
            <w:r w:rsidRPr="00C61EDF">
              <w:t>REPUBLIKA HRVATSKA</w:t>
            </w:r>
          </w:p>
          <w:p w:rsidRDefault="00CD65F7" w:rsidP="00C578C6" w:rsidR="00CD65F7" w:rsidRPr="00C61EDF">
            <w:r w:rsidRPr="00C61EDF">
              <w:t>TRGOVAČKI SUD U SPLITU</w:t>
            </w:r>
          </w:p>
          <w:p w:rsidRDefault="00CD65F7" w:rsidP="00C578C6" w:rsidR="00CD65F7" w:rsidRPr="00C61EDF">
            <w:r w:rsidRPr="00C61EDF">
              <w:t>Split, Sukoišanska 6</w:t>
            </w:r>
          </w:p>
          <w:p w:rsidRDefault="00CD65F7" w:rsidP="00C578C6" w:rsidR="00CD65F7" w:rsidRPr="00C61EDF">
            <w:pPr>
              <w:tabs>
                <w:tab w:pos="1719" w:val="left"/>
              </w:tabs>
              <w:jc w:val="center"/>
            </w:pPr>
          </w:p>
        </w:tc>
      </w:tr>
    </w:tbl>
    <w:p w14:textId="38bb5fe" w14:paraId="38bb5fe" w:rsidRDefault="00C90A92" w:rsidP="00C90A92" w:rsidR="00C90A92">
      <w:pPr>
        <w:spacing w:after="240" w:before="240"/>
        <w:jc w:val="center"/>
        <w15:collapsed w:val="false"/>
      </w:pPr>
      <w:r>
        <w:t>R E P U B L I K A   H R V A T S K A</w:t>
      </w:r>
    </w:p>
    <w:p w:rsidRDefault="00C90A92" w:rsidP="00C90A92" w:rsidR="00C90A92" w:rsidRPr="00DA7BFE">
      <w:pPr>
        <w:spacing w:after="240" w:before="240"/>
        <w:jc w:val="center"/>
      </w:pPr>
      <w:r w:rsidRPr="00DA7BFE">
        <w:t>R J E Š E N J E</w:t>
      </w:r>
    </w:p>
    <w:p w:rsidRDefault="00CD65F7" w:rsidP="00CB6AE6" w:rsidR="002A0C4C">
      <w:pPr>
        <w:pStyle w:val="Tijeloteksta"/>
        <w:ind w:firstLine="720"/>
        <w:rPr>
          <w:highlight w:val="yellow"/>
        </w:rPr>
      </w:pPr>
      <w:r w:rsidRPr="00CD65F7">
        <w:t xml:space="preserve">Trgovački sud u Splitu, po stečajnoj sutkinji Ani Golub Gruić, u stečajnom postupku nad dužnikom DALMACIJAVINO d.d. za proizvodnju i promet alkoholnih i bezalkoholnih pića – u stečaju, Split, Obala kneza </w:t>
      </w:r>
      <w:r>
        <w:t xml:space="preserve">Domagoja 15, OIB: 07837847925, </w:t>
      </w:r>
      <w:r w:rsidR="00DC3CFB">
        <w:t>13</w:t>
      </w:r>
      <w:r w:rsidRPr="00CD65F7">
        <w:t>. studenog 2017.</w:t>
      </w:r>
    </w:p>
    <w:p w:rsidRDefault="00CD65F7" w:rsidP="00CD65F7" w:rsidR="00CD65F7" w:rsidRPr="00022FFB">
      <w:pPr>
        <w:pStyle w:val="Tijeloteksta"/>
        <w:rPr>
          <w:highlight w:val="yellow"/>
        </w:rPr>
      </w:pPr>
    </w:p>
    <w:p w:rsidRDefault="007F4987" w:rsidP="007F4987" w:rsidR="007F4987" w:rsidRPr="00CD65F7">
      <w:pPr>
        <w:jc w:val="center"/>
        <w:rPr>
          <w:bCs/>
        </w:rPr>
      </w:pPr>
      <w:r w:rsidRPr="00CD65F7">
        <w:rPr>
          <w:bCs/>
        </w:rPr>
        <w:t>r i j e š i o  j e</w:t>
      </w:r>
    </w:p>
    <w:p w:rsidRDefault="007F4987" w:rsidP="007F4987" w:rsidR="007F4987" w:rsidRPr="00022FFB">
      <w:pPr>
        <w:jc w:val="center"/>
        <w:rPr>
          <w:b/>
          <w:bCs/>
          <w:highlight w:val="yellow"/>
        </w:rPr>
      </w:pPr>
    </w:p>
    <w:p w:rsidRDefault="00C90A92" w:rsidP="00087893" w:rsidR="00330B1E" w:rsidRPr="00CD65F7">
      <w:pPr>
        <w:ind w:firstLine="720"/>
        <w:jc w:val="both"/>
        <w:rPr>
          <w:bCs/>
        </w:rPr>
      </w:pPr>
      <w:r w:rsidRPr="00CD65F7">
        <w:rPr>
          <w:bCs/>
        </w:rPr>
        <w:t xml:space="preserve">I. </w:t>
      </w:r>
      <w:r w:rsidR="00330B1E" w:rsidRPr="00CD65F7">
        <w:rPr>
          <w:bCs/>
        </w:rPr>
        <w:t>Nalaže se razriješenom stečajnom upravitelju</w:t>
      </w:r>
      <w:r w:rsidR="008E2A81">
        <w:rPr>
          <w:bCs/>
        </w:rPr>
        <w:t xml:space="preserve"> </w:t>
      </w:r>
      <w:r w:rsidR="00CD65F7" w:rsidRPr="00CD65F7">
        <w:rPr>
          <w:bCs/>
        </w:rPr>
        <w:t>Peric</w:t>
      </w:r>
      <w:r w:rsidR="008E2A81">
        <w:rPr>
          <w:bCs/>
        </w:rPr>
        <w:t>i</w:t>
      </w:r>
      <w:r w:rsidR="00CD65F7" w:rsidRPr="00CD65F7">
        <w:rPr>
          <w:bCs/>
        </w:rPr>
        <w:t xml:space="preserve"> Mitrović</w:t>
      </w:r>
      <w:r w:rsidR="00087893">
        <w:rPr>
          <w:bCs/>
        </w:rPr>
        <w:t>u</w:t>
      </w:r>
      <w:r w:rsidR="00CD65F7" w:rsidRPr="00CD65F7">
        <w:rPr>
          <w:bCs/>
        </w:rPr>
        <w:t>, dipl. iur. iz Osijeka, Bjelolasička 23, OIB: 29538074286</w:t>
      </w:r>
      <w:r w:rsidR="00CD65F7">
        <w:rPr>
          <w:bCs/>
        </w:rPr>
        <w:t xml:space="preserve">, </w:t>
      </w:r>
      <w:r w:rsidR="00330B1E" w:rsidRPr="00CD65F7">
        <w:rPr>
          <w:bCs/>
        </w:rPr>
        <w:t xml:space="preserve">da vrati iznos od </w:t>
      </w:r>
      <w:r w:rsidR="00087893">
        <w:rPr>
          <w:bCs/>
        </w:rPr>
        <w:t xml:space="preserve">290.000,00 kn, kojeg si je isplatio </w:t>
      </w:r>
      <w:r w:rsidR="00C71999" w:rsidRPr="00CD65F7">
        <w:rPr>
          <w:bCs/>
        </w:rPr>
        <w:t xml:space="preserve">na ime nagrade za rad </w:t>
      </w:r>
      <w:r w:rsidR="00330B1E" w:rsidRPr="00CD65F7">
        <w:rPr>
          <w:bCs/>
        </w:rPr>
        <w:t xml:space="preserve">u </w:t>
      </w:r>
      <w:r w:rsidR="00087893">
        <w:rPr>
          <w:bCs/>
        </w:rPr>
        <w:t>ov</w:t>
      </w:r>
      <w:r w:rsidR="00330B1E" w:rsidRPr="00CD65F7">
        <w:rPr>
          <w:bCs/>
        </w:rPr>
        <w:t>om stečajnom postupku</w:t>
      </w:r>
      <w:r w:rsidR="00087893">
        <w:rPr>
          <w:bCs/>
        </w:rPr>
        <w:t>.</w:t>
      </w:r>
    </w:p>
    <w:p w:rsidRDefault="00C90A92" w:rsidP="00CD65F7" w:rsidR="00330B1E" w:rsidRPr="0040146D">
      <w:pPr>
        <w:spacing w:before="160"/>
        <w:ind w:firstLine="720"/>
        <w:jc w:val="both"/>
        <w:rPr>
          <w:bCs/>
        </w:rPr>
      </w:pPr>
      <w:r w:rsidRPr="00CD65F7">
        <w:rPr>
          <w:bCs/>
        </w:rPr>
        <w:t xml:space="preserve">II. </w:t>
      </w:r>
      <w:r w:rsidR="00C71999" w:rsidRPr="00CD65F7">
        <w:rPr>
          <w:bCs/>
        </w:rPr>
        <w:t xml:space="preserve">Povrat </w:t>
      </w:r>
      <w:r w:rsidR="00330B1E" w:rsidRPr="00CD65F7">
        <w:rPr>
          <w:bCs/>
        </w:rPr>
        <w:t xml:space="preserve">iznosa od ukupno </w:t>
      </w:r>
      <w:r w:rsidR="00087893">
        <w:rPr>
          <w:bCs/>
        </w:rPr>
        <w:t>290.000,00 kn</w:t>
      </w:r>
      <w:r w:rsidR="00330B1E" w:rsidRPr="00CD65F7">
        <w:rPr>
          <w:bCs/>
        </w:rPr>
        <w:t xml:space="preserve"> ima se izvršiti </w:t>
      </w:r>
      <w:r w:rsidR="00330B1E" w:rsidRPr="00013510">
        <w:rPr>
          <w:bCs/>
        </w:rPr>
        <w:t xml:space="preserve">u roku od 8 dana </w:t>
      </w:r>
      <w:r w:rsidR="00FC4E4F" w:rsidRPr="00013510">
        <w:rPr>
          <w:bCs/>
        </w:rPr>
        <w:t xml:space="preserve">po pravomoćnosti ovoga rješenja </w:t>
      </w:r>
      <w:r w:rsidR="00330B1E" w:rsidRPr="00013510">
        <w:rPr>
          <w:bCs/>
        </w:rPr>
        <w:t xml:space="preserve">uplatom u korist računa stečajnog dužnika </w:t>
      </w:r>
      <w:r w:rsidR="00CD65F7" w:rsidRPr="00013510">
        <w:t>DALMACIJAVINO d.d. za proizvodnju i promet alkoholnih</w:t>
      </w:r>
      <w:r w:rsidR="00CD65F7" w:rsidRPr="00CD65F7">
        <w:t xml:space="preserve"> i bezalkoholnih pića – u stečaju, Split, Obala kneza Domagoja 15, OIB: 07837847925</w:t>
      </w:r>
      <w:r w:rsidR="00330B1E" w:rsidRPr="00CD65F7">
        <w:rPr>
          <w:bCs/>
        </w:rPr>
        <w:t>.</w:t>
      </w:r>
    </w:p>
    <w:p w:rsidRDefault="007E0384" w:rsidP="00CD65F7" w:rsidR="007F4987">
      <w:pPr>
        <w:spacing w:after="160" w:before="240"/>
        <w:jc w:val="center"/>
        <w:rPr>
          <w:bCs/>
        </w:rPr>
      </w:pPr>
      <w:r>
        <w:rPr>
          <w:bCs/>
        </w:rPr>
        <w:t>Obrazloženje</w:t>
      </w:r>
    </w:p>
    <w:p w:rsidRDefault="00CD65F7" w:rsidP="00087893" w:rsidR="00CD65F7" w:rsidRPr="00D806DD">
      <w:pPr>
        <w:ind w:firstLine="720"/>
        <w:jc w:val="both"/>
        <w:rPr>
          <w:rFonts w:eastAsia="Calibri"/>
        </w:rPr>
      </w:pPr>
      <w:r w:rsidRPr="00D806DD">
        <w:rPr>
          <w:rFonts w:eastAsia="Calibri"/>
        </w:rPr>
        <w:t>Rješenjem ovog</w:t>
      </w:r>
      <w:r w:rsidRPr="00D806DD">
        <w:t>a</w:t>
      </w:r>
      <w:r w:rsidRPr="00D806DD">
        <w:rPr>
          <w:rFonts w:eastAsia="Calibri"/>
        </w:rPr>
        <w:t xml:space="preserve"> suda poslovni broj 7.St-49/2012 od 10. svibnja 2012. otvoren je stečajni postupak nad stečajnim dužnikom DALMACIJAVINO d.d. za proizvodnju i promet alkoholnih i bezalkoholnih pića, Split, Obala kneza Domagoja 15.</w:t>
      </w:r>
      <w:r w:rsidR="00087893">
        <w:rPr>
          <w:rFonts w:eastAsia="Calibri"/>
        </w:rPr>
        <w:t xml:space="preserve"> Istim </w:t>
      </w:r>
      <w:r w:rsidRPr="00D806DD">
        <w:rPr>
          <w:rFonts w:eastAsia="Calibri"/>
        </w:rPr>
        <w:t>rješenjem</w:t>
      </w:r>
      <w:r w:rsidR="00CB6AE6">
        <w:rPr>
          <w:rFonts w:eastAsia="Calibri"/>
        </w:rPr>
        <w:t xml:space="preserve"> </w:t>
      </w:r>
      <w:r w:rsidRPr="00D806DD">
        <w:rPr>
          <w:rFonts w:eastAsia="Calibri"/>
        </w:rPr>
        <w:t xml:space="preserve">za </w:t>
      </w:r>
      <w:r w:rsidR="00087893">
        <w:rPr>
          <w:rFonts w:eastAsia="Calibri"/>
        </w:rPr>
        <w:t>s</w:t>
      </w:r>
      <w:r w:rsidRPr="00D806DD">
        <w:rPr>
          <w:rFonts w:eastAsia="Calibri"/>
        </w:rPr>
        <w:t>tečajnog upravitelja imenovan je Perica Mitrović dipl. iur., iz Osijeka, Bjelolasička 23.</w:t>
      </w:r>
    </w:p>
    <w:p w:rsidRDefault="00CD65F7" w:rsidP="00CB6AE6" w:rsidR="00CD65F7" w:rsidRPr="00D806DD">
      <w:pPr>
        <w:spacing w:before="200"/>
        <w:ind w:firstLine="709"/>
        <w:jc w:val="both"/>
      </w:pPr>
      <w:r w:rsidRPr="00D806DD">
        <w:tab/>
        <w:t>Rješenjem ovog suda 11.St-49/2012 od 18. ožujka 2016. Perica Mitrović, dipl. iur. iz Osijeka, Bjelolasička 23, OIB: 29538074286</w:t>
      </w:r>
      <w:r w:rsidR="00013510" w:rsidRPr="00013510">
        <w:t xml:space="preserve"> </w:t>
      </w:r>
      <w:r w:rsidR="00013510" w:rsidRPr="00D806DD">
        <w:t>je</w:t>
      </w:r>
      <w:r w:rsidRPr="00D806DD">
        <w:t xml:space="preserve"> razriješen dužnosti stečajnog upravitelja u predmetnom stečajnom postupku (točka I. izreke rješenja) </w:t>
      </w:r>
      <w:r w:rsidRPr="00013510">
        <w:t xml:space="preserve">zbog </w:t>
      </w:r>
      <w:r w:rsidR="005A122B" w:rsidRPr="00013510">
        <w:t>neuspješnog obavljanja</w:t>
      </w:r>
      <w:r w:rsidR="005A122B">
        <w:t xml:space="preserve"> </w:t>
      </w:r>
      <w:r w:rsidR="00087893">
        <w:t xml:space="preserve">svoje </w:t>
      </w:r>
      <w:r w:rsidRPr="00D806DD">
        <w:t xml:space="preserve">dužnosti, </w:t>
      </w:r>
      <w:r w:rsidR="00087893">
        <w:t>a</w:t>
      </w:r>
      <w:r w:rsidR="008E2A81">
        <w:t xml:space="preserve"> pozivom na odredbu čl</w:t>
      </w:r>
      <w:r w:rsidR="008E2A81" w:rsidRPr="008E2A81">
        <w:t>. 27. st</w:t>
      </w:r>
      <w:r w:rsidR="00087893" w:rsidRPr="008E2A81">
        <w:t xml:space="preserve">. </w:t>
      </w:r>
      <w:r w:rsidR="005A122B" w:rsidRPr="008E2A81">
        <w:t>2.</w:t>
      </w:r>
      <w:r w:rsidR="005A122B">
        <w:t xml:space="preserve"> </w:t>
      </w:r>
      <w:r w:rsidR="00087893">
        <w:t xml:space="preserve">Stečajnog zakona </w:t>
      </w:r>
      <w:r w:rsidR="00087893" w:rsidRPr="00287B69">
        <w:t>(„Narodne novine“ broj 44/96, 29/99, 129/00, 123/03, 82/06, 116/10, 25/12, 133/12 i 45/13</w:t>
      </w:r>
      <w:r w:rsidR="00087893">
        <w:t>;</w:t>
      </w:r>
      <w:r w:rsidR="00087893" w:rsidRPr="00287B69">
        <w:t xml:space="preserve"> dalje SZ</w:t>
      </w:r>
      <w:r w:rsidR="00087893">
        <w:t>/96</w:t>
      </w:r>
      <w:r w:rsidR="00087893" w:rsidRPr="00287B69">
        <w:t>)</w:t>
      </w:r>
      <w:r w:rsidR="00087893">
        <w:t>. Z</w:t>
      </w:r>
      <w:r w:rsidRPr="00D806DD">
        <w:t>a novu stečajnu upraviteljicu imenovana je Natalija Mladineo, dipl. oecc. iz Splita, Viška 24, OIB: 628756985</w:t>
      </w:r>
      <w:r w:rsidR="00087893">
        <w:t>28, (točka II. izreke predmetnog rješenja).</w:t>
      </w:r>
    </w:p>
    <w:p w:rsidRDefault="00CD65F7" w:rsidP="00CB6AE6" w:rsidR="00CD65F7" w:rsidRPr="00D806DD">
      <w:pPr>
        <w:spacing w:lineRule="atLeast" w:line="288" w:before="200"/>
        <w:jc w:val="both"/>
      </w:pPr>
      <w:r w:rsidRPr="00D806DD">
        <w:tab/>
        <w:t>Navedena odluka potvrđena je rješenjem Visokog trgovačkog suda Republike Hrvatske poslovni broj 84. Pž-2376/16 od 18. svibnja 2016. godine (donesena u postupku povodom žalbe stečajnih vjerovnika Lukice</w:t>
      </w:r>
      <w:r w:rsidR="008E2A81">
        <w:t xml:space="preserve"> Bucata i dr.)</w:t>
      </w:r>
      <w:r w:rsidRPr="00D806DD">
        <w:t>.</w:t>
      </w:r>
    </w:p>
    <w:p w:rsidRDefault="00087893" w:rsidP="00CB6AE6" w:rsidR="008E2A81">
      <w:pPr>
        <w:spacing w:before="200"/>
        <w:ind w:firstLine="709"/>
        <w:jc w:val="both"/>
      </w:pPr>
      <w:r w:rsidRPr="00087893">
        <w:t>Iz izvješća o vještačenju na okolnost vođenja financijsko - materijalnog poslovanja od 17. veljače 2016. (listovi spisa 5209-5506) imenovanog stalnog sudskog vještaka Jere Brk</w:t>
      </w:r>
      <w:r>
        <w:t>ana, a koje je prethodilo rješenju o razriješen</w:t>
      </w:r>
      <w:r w:rsidR="008E2A81">
        <w:t>j</w:t>
      </w:r>
      <w:r>
        <w:t>u stečajnog upravitelja, između ostalog je vidljivo</w:t>
      </w:r>
      <w:r w:rsidRPr="00D922AD">
        <w:t xml:space="preserve"> da je u razdoblju od otvaranja stečaja (10. svibnja 2012.) do 31. prosinca 2015.  stečajni dužnik </w:t>
      </w:r>
      <w:r w:rsidRPr="008E2A81">
        <w:lastRenderedPageBreak/>
        <w:t xml:space="preserve">terećen </w:t>
      </w:r>
      <w:r w:rsidR="00013510" w:rsidRPr="008E2A81">
        <w:t xml:space="preserve">i </w:t>
      </w:r>
      <w:r w:rsidRPr="008E2A81">
        <w:t xml:space="preserve">troškovima </w:t>
      </w:r>
      <w:r w:rsidR="00013510" w:rsidRPr="008E2A81">
        <w:t>netto nagrade</w:t>
      </w:r>
      <w:r w:rsidRPr="008E2A81">
        <w:t xml:space="preserve"> za rad stečajnom upravitelju u</w:t>
      </w:r>
      <w:r w:rsidR="00AC1ED9" w:rsidRPr="008E2A81">
        <w:t xml:space="preserve"> ukupnom</w:t>
      </w:r>
      <w:r w:rsidRPr="008E2A81">
        <w:t xml:space="preserve"> iznosu</w:t>
      </w:r>
      <w:r w:rsidR="00AC1ED9" w:rsidRPr="008E2A81">
        <w:t xml:space="preserve"> od </w:t>
      </w:r>
      <w:r w:rsidR="00013510" w:rsidRPr="008E2A81">
        <w:t xml:space="preserve"> 290.000,00 kn, </w:t>
      </w:r>
      <w:r w:rsidRPr="008E2A81">
        <w:t>a da pri tome za navedene isplate stečajni upravitelj nije imao adekvatna sudska rješenja.</w:t>
      </w:r>
    </w:p>
    <w:p w:rsidRDefault="00F22FD3" w:rsidP="00CB6AE6" w:rsidR="00F22FD3" w:rsidRPr="008E2A81">
      <w:pPr>
        <w:spacing w:before="200"/>
        <w:jc w:val="both"/>
      </w:pPr>
      <w:r>
        <w:tab/>
      </w:r>
      <w:r w:rsidRPr="008E2A81">
        <w:t xml:space="preserve">Odredbom čl. 94. </w:t>
      </w:r>
      <w:r w:rsidR="00542401" w:rsidRPr="008E2A81">
        <w:t>s</w:t>
      </w:r>
      <w:r w:rsidRPr="008E2A81">
        <w:t>t</w:t>
      </w:r>
      <w:r w:rsidR="00542401" w:rsidRPr="008E2A81">
        <w:t xml:space="preserve">. </w:t>
      </w:r>
      <w:r w:rsidRPr="008E2A81">
        <w:t>7. Stečajnog zakona (˝Narodne nov</w:t>
      </w:r>
      <w:r w:rsidR="008E2A81" w:rsidRPr="008E2A81">
        <w:t>ine˝ broj 71/15; dalje: SZ/15) koja se u ovom postupku primjenjuje temeljem odredbe čl. 441. st. 2. SZ/15 (</w:t>
      </w:r>
      <w:r w:rsidRPr="008E2A81">
        <w:t xml:space="preserve"> koja u cijelosti korespondira s odredbom čl. 29. st. 7. SZ/96</w:t>
      </w:r>
      <w:r w:rsidR="008E2A81" w:rsidRPr="008E2A81">
        <w:t>)</w:t>
      </w:r>
      <w:r w:rsidRPr="008E2A81">
        <w:t xml:space="preserve"> propisano je da stečajni upravitelj koji je razriješen zbog nesavjesnog obavljanja svojih dužnosti, nema pravo na nagradu za svoj rad. </w:t>
      </w:r>
    </w:p>
    <w:p w:rsidRDefault="008E2A81" w:rsidP="00CB6AE6" w:rsidR="00022FFB" w:rsidRPr="00F00DE6">
      <w:pPr>
        <w:tabs>
          <w:tab w:pos="720" w:val="left"/>
          <w:tab w:pos="993" w:val="left"/>
        </w:tabs>
        <w:spacing w:before="200"/>
        <w:jc w:val="both"/>
      </w:pPr>
      <w:r>
        <w:tab/>
        <w:t>Nadalje, o</w:t>
      </w:r>
      <w:r w:rsidR="00022FFB" w:rsidRPr="00087893">
        <w:t>dredbom čl</w:t>
      </w:r>
      <w:r w:rsidR="00087893">
        <w:t xml:space="preserve">. </w:t>
      </w:r>
      <w:r w:rsidR="00022FFB" w:rsidRPr="00087893">
        <w:t>91. st</w:t>
      </w:r>
      <w:r w:rsidR="00087893">
        <w:t xml:space="preserve">. </w:t>
      </w:r>
      <w:r w:rsidR="00022FFB" w:rsidRPr="00087893">
        <w:t>6</w:t>
      </w:r>
      <w:r>
        <w:t>. SZ/15 (</w:t>
      </w:r>
      <w:r w:rsidR="00087893">
        <w:t xml:space="preserve"> koja u cijelosti korespo</w:t>
      </w:r>
      <w:r w:rsidR="00087893" w:rsidRPr="00013510">
        <w:t>ndira s odredbom čl. 27. st. 6. SZ/96</w:t>
      </w:r>
      <w:r>
        <w:t>)</w:t>
      </w:r>
      <w:r w:rsidR="00087893" w:rsidRPr="00013510">
        <w:t>,</w:t>
      </w:r>
      <w:r w:rsidR="00022FFB" w:rsidRPr="00013510">
        <w:t xml:space="preserve"> propisano je da sud može razriješenom stečajnom upravitelju rješenjem naložiti vraćanje onog što je tijekom postupka primio,</w:t>
      </w:r>
      <w:r w:rsidR="00013510" w:rsidRPr="00013510">
        <w:t xml:space="preserve"> </w:t>
      </w:r>
      <w:r w:rsidR="00022FFB" w:rsidRPr="00013510">
        <w:t>osobito ako odbije ispuniti nalog suda u svezi s predajom dužnosti, ako odbije ili nepotrebno odgađa predaju</w:t>
      </w:r>
      <w:r w:rsidR="00022FFB" w:rsidRPr="00087893">
        <w:t xml:space="preserve"> dokumentacije  ili ako ne postupi prema nalogu suda za dostavu izvješća o određenim pitanjima.</w:t>
      </w:r>
      <w:r>
        <w:t xml:space="preserve"> </w:t>
      </w:r>
      <w:r w:rsidR="00F00DE6" w:rsidRPr="00F00DE6">
        <w:t xml:space="preserve">Iz sadržaja citirane odredbe </w:t>
      </w:r>
      <w:r w:rsidR="00022FFB" w:rsidRPr="00F00DE6">
        <w:t xml:space="preserve">proizlazi da </w:t>
      </w:r>
      <w:r w:rsidR="00F00DE6">
        <w:t xml:space="preserve">se odluka o vraćanju onog što je isplaćeno razriješenom stečajnom upravitelju može donijeti i iz </w:t>
      </w:r>
      <w:r w:rsidR="00022FFB" w:rsidRPr="00F00DE6">
        <w:t>drugih opravdanih razloga</w:t>
      </w:r>
      <w:r w:rsidR="00F00DE6">
        <w:t xml:space="preserve"> (tako i VTS RH u rješenju Pž-3530/2017-2 od 18. srpnja 2017.).</w:t>
      </w:r>
    </w:p>
    <w:p w:rsidRDefault="00022FFB" w:rsidP="00CB6AE6" w:rsidR="00022FFB">
      <w:pPr>
        <w:tabs>
          <w:tab w:pos="720" w:val="left"/>
          <w:tab w:pos="993" w:val="left"/>
        </w:tabs>
        <w:spacing w:before="200"/>
        <w:jc w:val="both"/>
      </w:pPr>
      <w:r w:rsidRPr="00F00DE6">
        <w:tab/>
        <w:t>Prema odredbi čl</w:t>
      </w:r>
      <w:r w:rsidR="00F00DE6">
        <w:t xml:space="preserve">. </w:t>
      </w:r>
      <w:r w:rsidRPr="00F00DE6">
        <w:t>94. st</w:t>
      </w:r>
      <w:r w:rsidR="00F00DE6">
        <w:t xml:space="preserve">. </w:t>
      </w:r>
      <w:r w:rsidRPr="00F00DE6">
        <w:t>1. SZ</w:t>
      </w:r>
      <w:r w:rsidR="00F00DE6">
        <w:t>/15</w:t>
      </w:r>
      <w:r w:rsidR="00013510">
        <w:t xml:space="preserve"> </w:t>
      </w:r>
      <w:r w:rsidR="00F00DE6">
        <w:t xml:space="preserve">(koja u cijelosti korespondira s odredbom čl. 29. st. 1. SZ/96), </w:t>
      </w:r>
      <w:r w:rsidRPr="00F00DE6">
        <w:t xml:space="preserve">stečajni upravitelj ima pravo na nagradu za svoj rad i naknadu stvarnih troškova. Prema </w:t>
      </w:r>
      <w:r w:rsidR="00F00DE6">
        <w:t>st. 2. tog članka</w:t>
      </w:r>
      <w:r w:rsidRPr="00F00DE6">
        <w:t xml:space="preserve"> nagradu stečajnom upravitelju određuje rješenjem sud prema uredbi kojom Vlada Republike Hrvatske utvrđuje kriterije i način obračuna i plaćanja nagrade stečajnim upraviteljima, a prema st</w:t>
      </w:r>
      <w:r w:rsidR="00F00DE6">
        <w:t>.</w:t>
      </w:r>
      <w:r w:rsidRPr="00F00DE6">
        <w:t xml:space="preserve"> 3. naknadu troškova rješenjem određuje sud na temelju pisanog, obrazloženog i dokumentiranog izvješća stečajnoga upravitelj. </w:t>
      </w:r>
    </w:p>
    <w:p w:rsidRDefault="00F33816" w:rsidP="00CB6AE6" w:rsidR="00022FFB">
      <w:pPr>
        <w:tabs>
          <w:tab w:pos="720" w:val="left"/>
          <w:tab w:pos="993" w:val="left"/>
        </w:tabs>
        <w:spacing w:before="200"/>
        <w:jc w:val="both"/>
      </w:pPr>
      <w:r>
        <w:tab/>
        <w:t xml:space="preserve">Tijekom ovog postupka </w:t>
      </w:r>
      <w:r w:rsidRPr="00013510">
        <w:t>nije donesena niti jedna odlu</w:t>
      </w:r>
      <w:r w:rsidR="00022FFB" w:rsidRPr="00013510">
        <w:t>ka suda kojom bi</w:t>
      </w:r>
      <w:r w:rsidRPr="00013510">
        <w:t xml:space="preserve"> stečajnom upravitelju bila odobrena nagrada za rad pa ovaj sud ocjenjuje da takvo ponašanje (odnosno nezakonita isplata </w:t>
      </w:r>
      <w:r w:rsidRPr="008E2A81">
        <w:t xml:space="preserve">sredstava na teret stečajne mase odnosno na štetu svih vjerovnika) predstavlja opravdan razlog da se stečajnom upravitelju naloži povrat iznosa od 290.000,00 kn kojeg si je isplatio na ime neto nagrade pa je, temeljem </w:t>
      </w:r>
      <w:r w:rsidR="00316DB7" w:rsidRPr="008E2A81">
        <w:rPr>
          <w:b/>
          <w:color w:val="FF0000"/>
        </w:rPr>
        <w:t xml:space="preserve"> </w:t>
      </w:r>
      <w:r w:rsidR="00316DB7" w:rsidRPr="008E2A81">
        <w:t>odredbe čl. 94. st. 7. SZ</w:t>
      </w:r>
      <w:r w:rsidR="008E2A81" w:rsidRPr="008E2A81">
        <w:t xml:space="preserve"> 71/15</w:t>
      </w:r>
      <w:r w:rsidR="00316DB7" w:rsidRPr="008E2A81">
        <w:t xml:space="preserve">  i</w:t>
      </w:r>
      <w:r w:rsidR="00316DB7" w:rsidRPr="008E2A81">
        <w:rPr>
          <w:b/>
          <w:color w:val="FF0000"/>
        </w:rPr>
        <w:t xml:space="preserve">  </w:t>
      </w:r>
      <w:r w:rsidRPr="008E2A81">
        <w:t>odredbe čl. 91. st. 6. SZ/15 u vezi s odredbom čl. 441. SZ/15 odlučeno kao u izreci ovog rješenja.</w:t>
      </w:r>
    </w:p>
    <w:p w:rsidRDefault="0070713B" w:rsidP="00CB6AE6" w:rsidR="0070713B">
      <w:pPr>
        <w:spacing w:before="220"/>
        <w:jc w:val="center"/>
      </w:pPr>
      <w:r>
        <w:t xml:space="preserve">U Splitu, </w:t>
      </w:r>
      <w:r w:rsidR="00DC3CFB">
        <w:t>13</w:t>
      </w:r>
      <w:r w:rsidR="00405A14">
        <w:t>. studenog</w:t>
      </w:r>
      <w:r>
        <w:t xml:space="preserve"> 2017. </w:t>
      </w:r>
    </w:p>
    <w:p w:rsidRDefault="00405A14" w:rsidP="00CB6AE6" w:rsidR="0070713B">
      <w:pPr>
        <w:spacing w:before="220"/>
        <w:ind w:left="6480"/>
        <w:jc w:val="center"/>
      </w:pPr>
      <w:r>
        <w:t>SUTKINJA</w:t>
      </w:r>
    </w:p>
    <w:p w:rsidRDefault="00CB6AE6" w:rsidP="00CB6AE6" w:rsidR="00405A14">
      <w:pPr>
        <w:ind w:left="6480"/>
        <w:jc w:val="center"/>
      </w:pPr>
      <w:r>
        <w:t>ANA GOLUB GRUIĆ</w:t>
      </w:r>
    </w:p>
    <w:p w:rsidRDefault="00EB420E" w:rsidP="00C71999" w:rsidR="00C77FB6">
      <w:pPr>
        <w:jc w:val="both"/>
      </w:pPr>
      <w:r>
        <w:tab/>
      </w:r>
      <w:r>
        <w:tab/>
      </w:r>
      <w:r>
        <w:tab/>
      </w:r>
    </w:p>
    <w:p w:rsidRDefault="00EB420E" w:rsidP="00C71999" w:rsidR="00C71999">
      <w:pPr>
        <w:jc w:val="both"/>
      </w:pPr>
      <w:r>
        <w:t xml:space="preserve">POUKA O PRAVNOM LIJEKU: Protiv ovog rješenja dopuštena je žalba Visokom trgovačkom sudu Republike Hrvatske u Zagrebu. </w:t>
      </w:r>
      <w:r w:rsidR="00C71999">
        <w:t>Žalba se podnosi ovom sudu u roku od osam dana od obavljene dostave istog, a dostava se smatra obavljenom istekom osmog dana od dana objave rješenja na mrežnoj stranici e-Oglasna ploča sudova (čl. 12. st. 1. i čl. 19. st. 1. i 2. u svezi s čl. 444. st. 1. i 2. SZ-a). Žalba se podnosi ovom sudu u tri istovjetna primjerka, a o istoj odlučuje Visoki trgovački sud Republike Hrvatske.</w:t>
      </w:r>
    </w:p>
    <w:p w:rsidRDefault="00F33816" w:rsidP="00C71999" w:rsidR="00F33816">
      <w:pPr>
        <w:jc w:val="both"/>
      </w:pPr>
    </w:p>
    <w:p w:rsidRDefault="00C71999" w:rsidP="00C71999" w:rsidR="00C71999">
      <w:pPr>
        <w:jc w:val="both"/>
      </w:pPr>
      <w:r>
        <w:t>DNA:</w:t>
      </w:r>
    </w:p>
    <w:p w:rsidRDefault="00441061" w:rsidP="00405A14" w:rsidR="00B57BC2">
      <w:pPr>
        <w:pStyle w:val="Odlomakpopisa"/>
        <w:numPr>
          <w:ilvl w:val="0"/>
          <w:numId w:val="7"/>
        </w:numPr>
        <w:jc w:val="both"/>
      </w:pPr>
      <w:r>
        <w:t>stečajnom</w:t>
      </w:r>
      <w:r w:rsidR="00F33816">
        <w:t xml:space="preserve"> upravitelj</w:t>
      </w:r>
      <w:r>
        <w:t>u</w:t>
      </w:r>
      <w:r w:rsidR="00F33816">
        <w:t xml:space="preserve"> Peric</w:t>
      </w:r>
      <w:r>
        <w:t>i</w:t>
      </w:r>
      <w:r w:rsidR="00F33816">
        <w:t xml:space="preserve"> Mitrović</w:t>
      </w:r>
      <w:r>
        <w:t>u</w:t>
      </w:r>
    </w:p>
    <w:p w:rsidRDefault="00441061" w:rsidP="00405A14" w:rsidR="00F33816">
      <w:pPr>
        <w:pStyle w:val="Odlomakpopisa"/>
        <w:numPr>
          <w:ilvl w:val="0"/>
          <w:numId w:val="7"/>
        </w:numPr>
        <w:jc w:val="both"/>
      </w:pPr>
      <w:r>
        <w:t>stečajnoj upraviteljici</w:t>
      </w:r>
      <w:r w:rsidR="00F33816">
        <w:t xml:space="preserve"> Natalij</w:t>
      </w:r>
      <w:r>
        <w:t>i</w:t>
      </w:r>
      <w:r w:rsidR="00F33816">
        <w:t xml:space="preserve"> Mladineo</w:t>
      </w:r>
    </w:p>
    <w:p w:rsidRDefault="00F33816" w:rsidP="00405A14" w:rsidR="00B57BC2">
      <w:pPr>
        <w:pStyle w:val="Odlomakpopisa"/>
        <w:numPr>
          <w:ilvl w:val="0"/>
          <w:numId w:val="7"/>
        </w:numPr>
        <w:jc w:val="both"/>
      </w:pPr>
      <w:r>
        <w:t>mrežna stranice e-Oglasna ploča sudova</w:t>
      </w:r>
    </w:p>
    <w:p w:rsidRDefault="00B57BC2" w:rsidP="00405A14" w:rsidR="00EB420E">
      <w:pPr>
        <w:pStyle w:val="Odlomakpopisa"/>
        <w:numPr>
          <w:ilvl w:val="0"/>
          <w:numId w:val="7"/>
        </w:numPr>
        <w:jc w:val="both"/>
      </w:pPr>
      <w:r>
        <w:t xml:space="preserve">spis </w:t>
      </w:r>
    </w:p>
    <w:sectPr w:rsidSect="00CD65F7" w:rsidR="00EB420E">
      <w:headerReference w:type="even" r:id="rId11"/>
      <w:headerReference w:type="default" r:id="rId12"/>
      <w:footerReference w:type="default" r:id="rId13"/>
      <w:headerReference w:type="first" r:id="rId14"/>
      <w:footerReference w:type="first" r:id="rId15"/>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75C" w:rsidR="0052375C">
      <w:r>
        <w:separator/>
      </w:r>
    </w:p>
  </w:endnote>
  <w:endnote w:id="0" w:type="continuationSeparator">
    <w:p w:rsidRDefault="0052375C" w:rsidR="005237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A92" w:rsidR="00C90A92">
    <w:pPr>
      <w:pStyle w:val="Podnoje"/>
      <w:jc w:val="center"/>
    </w:pPr>
  </w:p>
  <w:p w:rsidRDefault="00C90A92" w:rsidR="00C90A9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A92" w:rsidR="00C90A92">
    <w:pPr>
      <w:pStyle w:val="Podnoje"/>
      <w:jc w:val="center"/>
    </w:pPr>
  </w:p>
  <w:p w:rsidRDefault="00C90A92" w:rsidR="00C90A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75C" w:rsidR="0052375C">
      <w:r>
        <w:separator/>
      </w:r>
    </w:p>
  </w:footnote>
  <w:footnote w:id="0" w:type="continuationSeparator">
    <w:p w:rsidRDefault="0052375C" w:rsidR="005237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2365" w:rsidP="006374E5" w:rsidR="00C77FB6">
    <w:pPr>
      <w:pStyle w:val="Zaglavlje"/>
      <w:framePr w:y="1" w:xAlign="center" w:vAnchor="text" w:hAnchor="margin" w:wrap="around"/>
      <w:rPr>
        <w:rStyle w:val="Brojstranice"/>
      </w:rPr>
    </w:pPr>
    <w:r>
      <w:rPr>
        <w:rStyle w:val="Brojstranice"/>
      </w:rPr>
      <w:fldChar w:fldCharType="begin"/>
    </w:r>
    <w:r w:rsidR="00C77FB6">
      <w:rPr>
        <w:rStyle w:val="Brojstranice"/>
      </w:rPr>
      <w:instrText xml:space="preserve">PAGE  </w:instrText>
    </w:r>
    <w:r>
      <w:rPr>
        <w:rStyle w:val="Brojstranice"/>
      </w:rPr>
      <w:fldChar w:fldCharType="end"/>
    </w:r>
  </w:p>
  <w:p w:rsidRDefault="00C77FB6" w:rsidR="00C77F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2417969"/>
      <w:docPartObj>
        <w:docPartGallery w:val="Page Numbers (Top of Page)"/>
        <w:docPartUnique/>
      </w:docPartObj>
    </w:sdtPr>
    <w:sdtEndPr/>
    <w:sdtContent>
      <w:p w:rsidRDefault="00132365" w:rsidR="00CD65F7">
        <w:pPr>
          <w:pStyle w:val="Zaglavlje"/>
          <w:jc w:val="center"/>
        </w:pPr>
        <w:r>
          <w:fldChar w:fldCharType="begin"/>
        </w:r>
        <w:r w:rsidR="00CD65F7">
          <w:instrText>PAGE   \* MERGEFORMAT</w:instrText>
        </w:r>
        <w:r>
          <w:fldChar w:fldCharType="separate"/>
        </w:r>
        <w:r w:rsidR="00956485">
          <w:rPr>
            <w:noProof/>
          </w:rPr>
          <w:t>2</w:t>
        </w:r>
        <w:r>
          <w:fldChar w:fldCharType="end"/>
        </w:r>
      </w:p>
      <w:p w:rsidRDefault="00CD65F7" w:rsidP="00CD65F7" w:rsidR="00CD65F7">
        <w:pPr>
          <w:pStyle w:val="Zaglavlje"/>
          <w:jc w:val="right"/>
        </w:pPr>
        <w:r w:rsidRPr="00CD65F7">
          <w:t>11.St-49/2012</w:t>
        </w:r>
      </w:p>
    </w:sdtContent>
  </w:sdt>
  <w:p w:rsidRDefault="00C77FB6" w:rsidP="00C90A92" w:rsidR="00C77FB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65F7" w:rsidP="00CD65F7" w:rsidR="00C90A92">
    <w:pPr>
      <w:pStyle w:val="Zaglavlje"/>
      <w:jc w:val="right"/>
    </w:pPr>
    <w:r w:rsidRPr="00CD65F7">
      <w:t>11.St-49/2012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651E4"/>
    <w:multiLevelType w:val="hybridMultilevel"/>
    <w:tmpl w:val="BDC00226"/>
    <w:lvl w:tplc="041A0017" w:ilvl="0">
      <w:start w:val="1"/>
      <w:numFmt w:val="lowerLetter"/>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
    <w:nsid w:val="19CB36D1"/>
    <w:multiLevelType w:val="hybridMultilevel"/>
    <w:tmpl w:val="95F8EB4C"/>
    <w:lvl w:tplc="0F8E31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3">
    <w:nsid w:val="495D35CB"/>
    <w:multiLevelType w:val="hybridMultilevel"/>
    <w:tmpl w:val="B51CA750"/>
    <w:lvl w:tplc="06F08C4C"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547255D2"/>
    <w:multiLevelType w:val="hybridMultilevel"/>
    <w:tmpl w:val="D458DB26"/>
    <w:lvl w:tplc="F10CE0B2" w:ilvl="0">
      <w:start w:val="1"/>
      <w:numFmt w:val="lowerLetter"/>
      <w:lvlText w:val="%1)"/>
      <w:lvlJc w:val="left"/>
      <w:pPr>
        <w:ind w:hanging="360" w:left="1778"/>
      </w:pPr>
      <w:rPr>
        <w:u w:val="singl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5">
    <w:nsid w:val="643B0072"/>
    <w:multiLevelType w:val="hybridMultilevel"/>
    <w:tmpl w:val="8892F452"/>
    <w:lvl w:tplc="2A7E6CBC" w:ilvl="0">
      <w:numFmt w:val="bullet"/>
      <w:lvlText w:val="-"/>
      <w:lvlJc w:val="left"/>
      <w:pPr>
        <w:ind w:hanging="360" w:left="720"/>
      </w:pPr>
      <w:rPr>
        <w:rFonts w:eastAsiaTheme="minorHAnsi"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457962"/>
    <w:multiLevelType w:val="hybridMultilevel"/>
    <w:tmpl w:val="4A5E7B40"/>
    <w:lvl w:tplc="D1EAB2E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6"/>
  </w:num>
  <w:num w:numId="4">
    <w:abstractNumId w:val="2"/>
  </w:num>
  <w:num w:numId="5">
    <w:abstractNumId w:val="4"/>
  </w:num>
  <w:num w:numId="6">
    <w:abstractNumId w:val="0"/>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noPunctuationKerning/>
  <w:characterSpacingControl w:val="doNotCompress"/>
  <w:savePreviewPicture/>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97E"/>
    <w:rsid w:val="000100BE"/>
    <w:rsid w:val="00013510"/>
    <w:rsid w:val="000170D3"/>
    <w:rsid w:val="00022FFB"/>
    <w:rsid w:val="0003795B"/>
    <w:rsid w:val="0004200A"/>
    <w:rsid w:val="0004602E"/>
    <w:rsid w:val="0006066A"/>
    <w:rsid w:val="00061AED"/>
    <w:rsid w:val="00064220"/>
    <w:rsid w:val="00067234"/>
    <w:rsid w:val="00087893"/>
    <w:rsid w:val="000A39C7"/>
    <w:rsid w:val="000A7A28"/>
    <w:rsid w:val="000B7578"/>
    <w:rsid w:val="000C1B8D"/>
    <w:rsid w:val="000D766A"/>
    <w:rsid w:val="000D7CAA"/>
    <w:rsid w:val="000E010A"/>
    <w:rsid w:val="000E1F75"/>
    <w:rsid w:val="000E23AC"/>
    <w:rsid w:val="000E6A13"/>
    <w:rsid w:val="000F24A7"/>
    <w:rsid w:val="00117A3E"/>
    <w:rsid w:val="001261F4"/>
    <w:rsid w:val="00127044"/>
    <w:rsid w:val="00132365"/>
    <w:rsid w:val="001326CA"/>
    <w:rsid w:val="001418CC"/>
    <w:rsid w:val="00143077"/>
    <w:rsid w:val="001523E2"/>
    <w:rsid w:val="0015455C"/>
    <w:rsid w:val="00165B22"/>
    <w:rsid w:val="00165FD5"/>
    <w:rsid w:val="001662FE"/>
    <w:rsid w:val="00180868"/>
    <w:rsid w:val="00183269"/>
    <w:rsid w:val="00183907"/>
    <w:rsid w:val="00185C0C"/>
    <w:rsid w:val="00197D1F"/>
    <w:rsid w:val="001A60AC"/>
    <w:rsid w:val="001B7B32"/>
    <w:rsid w:val="001E4BCD"/>
    <w:rsid w:val="001E5F7B"/>
    <w:rsid w:val="0020684D"/>
    <w:rsid w:val="00206D87"/>
    <w:rsid w:val="00213A41"/>
    <w:rsid w:val="00223B46"/>
    <w:rsid w:val="002252B8"/>
    <w:rsid w:val="00235EF6"/>
    <w:rsid w:val="00243E5C"/>
    <w:rsid w:val="00263561"/>
    <w:rsid w:val="0026478D"/>
    <w:rsid w:val="00274CDD"/>
    <w:rsid w:val="002A0C4C"/>
    <w:rsid w:val="002A29C5"/>
    <w:rsid w:val="002B0EAC"/>
    <w:rsid w:val="002C02C8"/>
    <w:rsid w:val="002C2DE4"/>
    <w:rsid w:val="002D0E40"/>
    <w:rsid w:val="002D4D2D"/>
    <w:rsid w:val="002E7300"/>
    <w:rsid w:val="002F0C3F"/>
    <w:rsid w:val="002F1738"/>
    <w:rsid w:val="002F4CC7"/>
    <w:rsid w:val="00312AE6"/>
    <w:rsid w:val="00316DB7"/>
    <w:rsid w:val="00330B1E"/>
    <w:rsid w:val="003528FB"/>
    <w:rsid w:val="003632C3"/>
    <w:rsid w:val="0036627F"/>
    <w:rsid w:val="00384679"/>
    <w:rsid w:val="0038599D"/>
    <w:rsid w:val="00385F56"/>
    <w:rsid w:val="003C0F38"/>
    <w:rsid w:val="003E0CB1"/>
    <w:rsid w:val="003F6AF9"/>
    <w:rsid w:val="0040146D"/>
    <w:rsid w:val="00405A14"/>
    <w:rsid w:val="0041177B"/>
    <w:rsid w:val="0043086D"/>
    <w:rsid w:val="00441061"/>
    <w:rsid w:val="00445AE7"/>
    <w:rsid w:val="00446FB8"/>
    <w:rsid w:val="00462521"/>
    <w:rsid w:val="0047123F"/>
    <w:rsid w:val="0047184D"/>
    <w:rsid w:val="00485770"/>
    <w:rsid w:val="004A097E"/>
    <w:rsid w:val="004A75CD"/>
    <w:rsid w:val="004E5013"/>
    <w:rsid w:val="004E50D5"/>
    <w:rsid w:val="00502E82"/>
    <w:rsid w:val="00504782"/>
    <w:rsid w:val="0051255B"/>
    <w:rsid w:val="0052375C"/>
    <w:rsid w:val="00527A87"/>
    <w:rsid w:val="00542401"/>
    <w:rsid w:val="005532DE"/>
    <w:rsid w:val="005637B3"/>
    <w:rsid w:val="005724C5"/>
    <w:rsid w:val="0057765E"/>
    <w:rsid w:val="00586A81"/>
    <w:rsid w:val="005957C8"/>
    <w:rsid w:val="005A122B"/>
    <w:rsid w:val="005B491E"/>
    <w:rsid w:val="005C6CF0"/>
    <w:rsid w:val="005D1D8A"/>
    <w:rsid w:val="005D3B99"/>
    <w:rsid w:val="005F2280"/>
    <w:rsid w:val="005F2BB1"/>
    <w:rsid w:val="005F5933"/>
    <w:rsid w:val="00602A20"/>
    <w:rsid w:val="00612AE3"/>
    <w:rsid w:val="006172D3"/>
    <w:rsid w:val="00636698"/>
    <w:rsid w:val="006374E5"/>
    <w:rsid w:val="00646BF6"/>
    <w:rsid w:val="00662B13"/>
    <w:rsid w:val="00663EC3"/>
    <w:rsid w:val="0066700D"/>
    <w:rsid w:val="006847DB"/>
    <w:rsid w:val="006C1F4C"/>
    <w:rsid w:val="006D5EA6"/>
    <w:rsid w:val="006F5C2E"/>
    <w:rsid w:val="00702967"/>
    <w:rsid w:val="0070713B"/>
    <w:rsid w:val="00737F88"/>
    <w:rsid w:val="00747E4C"/>
    <w:rsid w:val="00753FC5"/>
    <w:rsid w:val="007646FF"/>
    <w:rsid w:val="00772ECF"/>
    <w:rsid w:val="007771AD"/>
    <w:rsid w:val="00777EA5"/>
    <w:rsid w:val="0078415C"/>
    <w:rsid w:val="00790403"/>
    <w:rsid w:val="007A0994"/>
    <w:rsid w:val="007A68A5"/>
    <w:rsid w:val="007A79F6"/>
    <w:rsid w:val="007B40F0"/>
    <w:rsid w:val="007C0EF4"/>
    <w:rsid w:val="007C3EF6"/>
    <w:rsid w:val="007E0384"/>
    <w:rsid w:val="007E2834"/>
    <w:rsid w:val="007E3FF9"/>
    <w:rsid w:val="007E6607"/>
    <w:rsid w:val="007F2B4D"/>
    <w:rsid w:val="007F4987"/>
    <w:rsid w:val="007F7672"/>
    <w:rsid w:val="00805F82"/>
    <w:rsid w:val="008257E8"/>
    <w:rsid w:val="00841BEC"/>
    <w:rsid w:val="008538D0"/>
    <w:rsid w:val="008723B6"/>
    <w:rsid w:val="00872D3B"/>
    <w:rsid w:val="0087436B"/>
    <w:rsid w:val="00881942"/>
    <w:rsid w:val="00890F50"/>
    <w:rsid w:val="008D165C"/>
    <w:rsid w:val="008D264D"/>
    <w:rsid w:val="008E2A81"/>
    <w:rsid w:val="008E5428"/>
    <w:rsid w:val="009129D7"/>
    <w:rsid w:val="00915F81"/>
    <w:rsid w:val="00920A89"/>
    <w:rsid w:val="00922278"/>
    <w:rsid w:val="009306A0"/>
    <w:rsid w:val="0094082C"/>
    <w:rsid w:val="00947A6D"/>
    <w:rsid w:val="00950197"/>
    <w:rsid w:val="009523D8"/>
    <w:rsid w:val="009538FC"/>
    <w:rsid w:val="00954A1A"/>
    <w:rsid w:val="009558C1"/>
    <w:rsid w:val="00956485"/>
    <w:rsid w:val="00965411"/>
    <w:rsid w:val="009722D7"/>
    <w:rsid w:val="009865BB"/>
    <w:rsid w:val="00986D78"/>
    <w:rsid w:val="00987A57"/>
    <w:rsid w:val="00987C69"/>
    <w:rsid w:val="00994623"/>
    <w:rsid w:val="009974D0"/>
    <w:rsid w:val="009A537F"/>
    <w:rsid w:val="009B5B1F"/>
    <w:rsid w:val="009C6AB2"/>
    <w:rsid w:val="009D49B8"/>
    <w:rsid w:val="009E2F44"/>
    <w:rsid w:val="009F1E39"/>
    <w:rsid w:val="00A22364"/>
    <w:rsid w:val="00A35503"/>
    <w:rsid w:val="00A829A6"/>
    <w:rsid w:val="00A85985"/>
    <w:rsid w:val="00A85F76"/>
    <w:rsid w:val="00A87716"/>
    <w:rsid w:val="00A95C11"/>
    <w:rsid w:val="00AA25D5"/>
    <w:rsid w:val="00AA489F"/>
    <w:rsid w:val="00AC1ED9"/>
    <w:rsid w:val="00AD15CF"/>
    <w:rsid w:val="00AD3A38"/>
    <w:rsid w:val="00AD694E"/>
    <w:rsid w:val="00AE291A"/>
    <w:rsid w:val="00B007CA"/>
    <w:rsid w:val="00B05ADE"/>
    <w:rsid w:val="00B10177"/>
    <w:rsid w:val="00B25B05"/>
    <w:rsid w:val="00B36AC2"/>
    <w:rsid w:val="00B4235C"/>
    <w:rsid w:val="00B4337E"/>
    <w:rsid w:val="00B44D93"/>
    <w:rsid w:val="00B52AF6"/>
    <w:rsid w:val="00B53C85"/>
    <w:rsid w:val="00B57BC2"/>
    <w:rsid w:val="00B71C7E"/>
    <w:rsid w:val="00B744E4"/>
    <w:rsid w:val="00B75DC5"/>
    <w:rsid w:val="00B8675C"/>
    <w:rsid w:val="00B941E4"/>
    <w:rsid w:val="00BE7476"/>
    <w:rsid w:val="00BE78B8"/>
    <w:rsid w:val="00BF0C9E"/>
    <w:rsid w:val="00BF18D1"/>
    <w:rsid w:val="00BF5249"/>
    <w:rsid w:val="00BF6EF0"/>
    <w:rsid w:val="00C06BE4"/>
    <w:rsid w:val="00C13C82"/>
    <w:rsid w:val="00C14B4F"/>
    <w:rsid w:val="00C42AD5"/>
    <w:rsid w:val="00C4411B"/>
    <w:rsid w:val="00C51E50"/>
    <w:rsid w:val="00C71999"/>
    <w:rsid w:val="00C77FB6"/>
    <w:rsid w:val="00C90A92"/>
    <w:rsid w:val="00CA0267"/>
    <w:rsid w:val="00CB5CEF"/>
    <w:rsid w:val="00CB6AE6"/>
    <w:rsid w:val="00CC76E5"/>
    <w:rsid w:val="00CD65F7"/>
    <w:rsid w:val="00CD73E0"/>
    <w:rsid w:val="00D0555D"/>
    <w:rsid w:val="00D1321B"/>
    <w:rsid w:val="00D13F47"/>
    <w:rsid w:val="00D21850"/>
    <w:rsid w:val="00D21EDC"/>
    <w:rsid w:val="00D407F8"/>
    <w:rsid w:val="00D423AD"/>
    <w:rsid w:val="00D474D7"/>
    <w:rsid w:val="00D5043D"/>
    <w:rsid w:val="00D51AF7"/>
    <w:rsid w:val="00D52147"/>
    <w:rsid w:val="00D5599B"/>
    <w:rsid w:val="00D56292"/>
    <w:rsid w:val="00D60E0B"/>
    <w:rsid w:val="00D8441D"/>
    <w:rsid w:val="00D85B33"/>
    <w:rsid w:val="00D93A22"/>
    <w:rsid w:val="00D95270"/>
    <w:rsid w:val="00D97DB6"/>
    <w:rsid w:val="00DA209D"/>
    <w:rsid w:val="00DB381E"/>
    <w:rsid w:val="00DB5E7D"/>
    <w:rsid w:val="00DC0597"/>
    <w:rsid w:val="00DC3CFB"/>
    <w:rsid w:val="00DD3986"/>
    <w:rsid w:val="00DE197D"/>
    <w:rsid w:val="00DE3C3D"/>
    <w:rsid w:val="00E01E46"/>
    <w:rsid w:val="00E25667"/>
    <w:rsid w:val="00E501BC"/>
    <w:rsid w:val="00E53E52"/>
    <w:rsid w:val="00E54D08"/>
    <w:rsid w:val="00E701EE"/>
    <w:rsid w:val="00E81327"/>
    <w:rsid w:val="00EA4FA8"/>
    <w:rsid w:val="00EA6620"/>
    <w:rsid w:val="00EB420E"/>
    <w:rsid w:val="00EB59D5"/>
    <w:rsid w:val="00ED1657"/>
    <w:rsid w:val="00ED2585"/>
    <w:rsid w:val="00EF64D4"/>
    <w:rsid w:val="00F00DE6"/>
    <w:rsid w:val="00F061FB"/>
    <w:rsid w:val="00F22FD3"/>
    <w:rsid w:val="00F33816"/>
    <w:rsid w:val="00F4654F"/>
    <w:rsid w:val="00F52BED"/>
    <w:rsid w:val="00F565DE"/>
    <w:rsid w:val="00F65C6A"/>
    <w:rsid w:val="00F670B4"/>
    <w:rsid w:val="00F830EE"/>
    <w:rsid w:val="00F854B3"/>
    <w:rsid w:val="00FA3C38"/>
    <w:rsid w:val="00FB535B"/>
    <w:rsid w:val="00FB5B35"/>
    <w:rsid w:val="00FB644F"/>
    <w:rsid w:val="00FC4E4F"/>
    <w:rsid w:val="00FC6719"/>
    <w:rsid w:val="00FE4B7F"/>
    <w:rsid w:val="00FF1B9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4987"/>
    <w:rPr>
      <w:sz w:val="24"/>
      <w:szCs w:val="24"/>
    </w:rPr>
  </w:style>
  <w:style w:styleId="Naslov1" w:type="paragraph">
    <w:name w:val="heading 1"/>
    <w:basedOn w:val="Normal"/>
    <w:next w:val="Normal"/>
    <w:qFormat/>
    <w:rsid w:val="007F498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7F4987"/>
    <w:pPr>
      <w:jc w:val="both"/>
    </w:pPr>
  </w:style>
  <w:style w:styleId="Uvuenotijeloteksta" w:type="paragraph">
    <w:name w:val="Body Text Indent"/>
    <w:basedOn w:val="Normal"/>
    <w:rsid w:val="007F4987"/>
    <w:pPr>
      <w:spacing w:after="120"/>
      <w:ind w:left="283"/>
    </w:pPr>
  </w:style>
  <w:style w:styleId="Zaglavlje" w:type="paragraph">
    <w:name w:val="header"/>
    <w:basedOn w:val="Normal"/>
    <w:link w:val="ZaglavljeChar"/>
    <w:uiPriority w:val="99"/>
    <w:rsid w:val="006374E5"/>
    <w:pPr>
      <w:tabs>
        <w:tab w:pos="4320" w:val="center"/>
        <w:tab w:pos="8640" w:val="right"/>
      </w:tabs>
    </w:pPr>
  </w:style>
  <w:style w:styleId="Brojstranice" w:type="character">
    <w:name w:val="page number"/>
    <w:basedOn w:val="Zadanifontodlomka"/>
    <w:rsid w:val="006374E5"/>
  </w:style>
  <w:style w:styleId="Podnoje" w:type="paragraph">
    <w:name w:val="footer"/>
    <w:basedOn w:val="Normal"/>
    <w:link w:val="PodnojeChar"/>
    <w:uiPriority w:val="99"/>
    <w:rsid w:val="006374E5"/>
    <w:pPr>
      <w:tabs>
        <w:tab w:pos="4320" w:val="center"/>
        <w:tab w:pos="8640" w:val="right"/>
      </w:tabs>
    </w:pPr>
  </w:style>
  <w:style w:styleId="Tekstbalonia" w:type="paragraph">
    <w:name w:val="Balloon Text"/>
    <w:basedOn w:val="Normal"/>
    <w:link w:val="TekstbaloniaChar"/>
    <w:uiPriority w:val="99"/>
    <w:semiHidden/>
    <w:unhideWhenUsed/>
    <w:rsid w:val="00C90A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A92"/>
    <w:rPr>
      <w:rFonts w:cs="Tahoma" w:hAnsi="Tahoma" w:ascii="Tahoma"/>
      <w:sz w:val="16"/>
      <w:szCs w:val="16"/>
    </w:rPr>
  </w:style>
  <w:style w:customStyle="true" w:styleId="ZaglavljeChar" w:type="character">
    <w:name w:val="Zaglavlje Char"/>
    <w:basedOn w:val="Zadanifontodlomka"/>
    <w:link w:val="Zaglavlje"/>
    <w:uiPriority w:val="99"/>
    <w:rsid w:val="00C90A92"/>
    <w:rPr>
      <w:sz w:val="24"/>
      <w:szCs w:val="24"/>
    </w:rPr>
  </w:style>
  <w:style w:styleId="Odlomakpopisa" w:type="paragraph">
    <w:name w:val="List Paragraph"/>
    <w:basedOn w:val="Normal"/>
    <w:uiPriority w:val="34"/>
    <w:qFormat/>
    <w:rsid w:val="00C90A92"/>
    <w:pPr>
      <w:ind w:left="720"/>
      <w:contextualSpacing/>
    </w:pPr>
  </w:style>
  <w:style w:customStyle="true" w:styleId="PodnojeChar" w:type="character">
    <w:name w:val="Podnožje Char"/>
    <w:basedOn w:val="Zadanifontodlomka"/>
    <w:link w:val="Podnoje"/>
    <w:uiPriority w:val="99"/>
    <w:rsid w:val="00C90A92"/>
    <w:rPr>
      <w:sz w:val="24"/>
      <w:szCs w:val="24"/>
    </w:rPr>
  </w:style>
  <w:style w:styleId="Tekstrezerviranogmjesta" w:type="character">
    <w:name w:val="Placeholder Text"/>
    <w:basedOn w:val="Zadanifontodlomka"/>
    <w:uiPriority w:val="99"/>
    <w:semiHidden/>
    <w:rsid w:val="00274CDD"/>
    <w:rPr>
      <w:color w:val="808080"/>
      <w:bdr w:space="0" w:sz="0" w:color="auto" w:val="none"/>
      <w:shd w:fill="auto" w:color="auto" w:val="clear"/>
    </w:rPr>
  </w:style>
  <w:style w:customStyle="true" w:styleId="eSPISCCParagraphDefaultFont" w:type="character">
    <w:name w:val="eSPIS_CC_Paragraph Default Font"/>
    <w:basedOn w:val="Zadanifontodlomka"/>
    <w:rsid w:val="00274C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4CDD"/>
    <w:rPr>
      <w:bdr w:space="0" w:sz="0" w:color="auto" w:val="none"/>
      <w:shd w:fill="FFFFCC" w:color="auto" w:val="clear"/>
      <w:lang w:val="hr-HR"/>
    </w:rPr>
  </w:style>
  <w:style w:customStyle="true" w:styleId="PozadinaSvijetloCrvena" w:type="character">
    <w:name w:val="Pozadina_SvijetloCrvena"/>
    <w:basedOn w:val="eSPISCCParagraphDefaultFont"/>
    <w:rsid w:val="00274C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4CDD"/>
    <w:rPr>
      <w:rFonts w:cs="Times New Roman" w:hAnsi="Times New Roman" w:ascii="Times New Roman"/>
      <w:sz w:val="24"/>
      <w:bdr w:space="0" w:sz="0" w:color="auto" w:val="none"/>
      <w:shd w:fill="CCFFCC" w:color="auto" w:val="clear"/>
      <w:lang w:val="hr-HR"/>
    </w:rPr>
  </w:style>
  <w:style w:styleId="Reetkatablice" w:type="table">
    <w:name w:val="Table Grid"/>
    <w:basedOn w:val="Obinatablica"/>
    <w:rsid w:val="00CD65F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4987"/>
    <w:rPr>
      <w:sz w:val="24"/>
      <w:szCs w:val="24"/>
    </w:rPr>
  </w:style>
  <w:style w:styleId="Naslov1" w:type="paragraph">
    <w:name w:val="heading 1"/>
    <w:basedOn w:val="Normal"/>
    <w:next w:val="Normal"/>
    <w:qFormat/>
    <w:rsid w:val="007F498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7F4987"/>
    <w:pPr>
      <w:jc w:val="both"/>
    </w:pPr>
  </w:style>
  <w:style w:styleId="Uvuenotijeloteksta" w:type="paragraph">
    <w:name w:val="Body Text Indent"/>
    <w:basedOn w:val="Normal"/>
    <w:rsid w:val="007F4987"/>
    <w:pPr>
      <w:spacing w:after="120"/>
      <w:ind w:left="283"/>
    </w:pPr>
  </w:style>
  <w:style w:styleId="Zaglavlje" w:type="paragraph">
    <w:name w:val="header"/>
    <w:basedOn w:val="Normal"/>
    <w:link w:val="ZaglavljeChar"/>
    <w:uiPriority w:val="99"/>
    <w:rsid w:val="006374E5"/>
    <w:pPr>
      <w:tabs>
        <w:tab w:pos="4320" w:val="center"/>
        <w:tab w:pos="8640" w:val="right"/>
      </w:tabs>
    </w:pPr>
  </w:style>
  <w:style w:styleId="Brojstranice" w:type="character">
    <w:name w:val="page number"/>
    <w:basedOn w:val="Zadanifontodlomka"/>
    <w:rsid w:val="006374E5"/>
  </w:style>
  <w:style w:styleId="Podnoje" w:type="paragraph">
    <w:name w:val="footer"/>
    <w:basedOn w:val="Normal"/>
    <w:link w:val="PodnojeChar"/>
    <w:uiPriority w:val="99"/>
    <w:rsid w:val="006374E5"/>
    <w:pPr>
      <w:tabs>
        <w:tab w:pos="4320" w:val="center"/>
        <w:tab w:pos="8640" w:val="right"/>
      </w:tabs>
    </w:pPr>
  </w:style>
  <w:style w:styleId="Tekstbalonia" w:type="paragraph">
    <w:name w:val="Balloon Text"/>
    <w:basedOn w:val="Normal"/>
    <w:link w:val="TekstbaloniaChar"/>
    <w:uiPriority w:val="99"/>
    <w:semiHidden/>
    <w:unhideWhenUsed/>
    <w:rsid w:val="00C90A92"/>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A92"/>
    <w:rPr>
      <w:rFonts w:ascii="Tahoma" w:cs="Tahoma" w:hAnsi="Tahoma"/>
      <w:sz w:val="16"/>
      <w:szCs w:val="16"/>
    </w:rPr>
  </w:style>
  <w:style w:customStyle="1" w:styleId="ZaglavljeChar" w:type="character">
    <w:name w:val="Zaglavlje Char"/>
    <w:basedOn w:val="Zadanifontodlomka"/>
    <w:link w:val="Zaglavlje"/>
    <w:uiPriority w:val="99"/>
    <w:rsid w:val="00C90A92"/>
    <w:rPr>
      <w:sz w:val="24"/>
      <w:szCs w:val="24"/>
    </w:rPr>
  </w:style>
  <w:style w:styleId="Odlomakpopisa" w:type="paragraph">
    <w:name w:val="List Paragraph"/>
    <w:basedOn w:val="Normal"/>
    <w:uiPriority w:val="34"/>
    <w:qFormat/>
    <w:rsid w:val="00C90A92"/>
    <w:pPr>
      <w:ind w:left="720"/>
      <w:contextualSpacing/>
    </w:pPr>
  </w:style>
  <w:style w:customStyle="1" w:styleId="PodnojeChar" w:type="character">
    <w:name w:val="Podnožje Char"/>
    <w:basedOn w:val="Zadanifontodlomka"/>
    <w:link w:val="Podnoje"/>
    <w:uiPriority w:val="99"/>
    <w:rsid w:val="00C90A92"/>
    <w:rPr>
      <w:sz w:val="24"/>
      <w:szCs w:val="24"/>
    </w:rPr>
  </w:style>
  <w:style w:styleId="Tekstrezerviranogmjesta" w:type="character">
    <w:name w:val="Placeholder Text"/>
    <w:basedOn w:val="Zadanifontodlomka"/>
    <w:uiPriority w:val="99"/>
    <w:semiHidden/>
    <w:rsid w:val="00274CDD"/>
    <w:rPr>
      <w:color w:val="808080"/>
      <w:bdr w:color="auto" w:space="0" w:sz="0" w:val="none"/>
      <w:shd w:color="auto" w:fill="auto" w:val="clear"/>
    </w:rPr>
  </w:style>
  <w:style w:customStyle="1" w:styleId="eSPISCCParagraphDefaultFont" w:type="character">
    <w:name w:val="eSPIS_CC_Paragraph Default Font"/>
    <w:basedOn w:val="Zadanifontodlomka"/>
    <w:rsid w:val="00274C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4CDD"/>
    <w:rPr>
      <w:bdr w:color="auto" w:space="0" w:sz="0" w:val="none"/>
      <w:shd w:color="auto" w:fill="FFFFCC" w:val="clear"/>
      <w:lang w:val="hr-HR"/>
    </w:rPr>
  </w:style>
  <w:style w:customStyle="1" w:styleId="PozadinaSvijetloCrvena" w:type="character">
    <w:name w:val="Pozadina_SvijetloCrvena"/>
    <w:basedOn w:val="eSPISCCParagraphDefaultFont"/>
    <w:rsid w:val="00274C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4CDD"/>
    <w:rPr>
      <w:rFonts w:ascii="Times New Roman" w:cs="Times New Roman" w:hAnsi="Times New Roman"/>
      <w:sz w:val="24"/>
      <w:bdr w:color="auto" w:space="0" w:sz="0" w:val="none"/>
      <w:shd w:color="auto" w:fill="CCFFCC" w:val="clear"/>
      <w:lang w:val="hr-HR"/>
    </w:rPr>
  </w:style>
  <w:style w:styleId="Reetkatablice" w:type="table">
    <w:name w:val="Table Grid"/>
    <w:basedOn w:val="Obinatablica"/>
    <w:rsid w:val="00CD65F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Jere Brkan</item>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Andrija Klarić</item>
      <item>DRŽAVNI ZAVOD ZA INTELEKTUALNO VLASNIŠTVO</item>
      <item>Perica Mitrović</item>
    </izvorni_sadrzaj>
    <derivirana_varijabla naziv="DomainObject.Predmet.OstaliListFormated_1">
      <item>Jere Brkan</item>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Andrija Klarić</item>
      <item>DRŽAVNI ZAVOD ZA INTELEKTUALNO VLASNIŠTVO</item>
      <item>Perica Mitrović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FormatedOIB>
  <DomainObject.Predmet.OstaliListFormatedWithAdress>
    <izvorni_sadrzaj>
      <item>Jere Brkan, Vukovarska 127, 21000 Split</item>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Andrija Klarić, Hruševečka Ulica 3, 10000 Zagreb</item>
      <item>DRŽAVNI ZAVOD ZA INTELEKTUALNO VLASNIŠTVO, Ulica Grada Vukovara 78, 10000 Zagreb</item>
      <item>Perica Mitrović, Bjelolasička 23, 31000 Osijek</item>
    </izvorni_sadrzaj>
    <derivirana_varijabla naziv="DomainObject.Predmet.OstaliListFormatedWithAdress_1">
      <item>Jere Brkan, Vukovarska 127, 21000 Split</item>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Andrija Klarić, Hruševečka Ulica 3, 10000 Zagreb</item>
      <item>DRŽAVNI ZAVOD ZA INTELEKTUALNO VLASNIŠTVO, Ulica Grada Vukovara 78, 10000 Zagreb</item>
      <item>Perica Mitrović, Bjelolasička 23, 31000 Osijek</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derivirana_varijabla>
  </DomainObject.Predmet.OstaliListFormatedWithAdressOIB>
  <DomainObject.Predmet.OstaliListNazivFormated>
    <izvorni_sadrzaj>
      <item>Jere Brkan</item>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Andrija Klarić</item>
      <item>DRŽAVNI ZAVOD ZA INTELEKTUALNO VLASNIŠTVO</item>
      <item>Perica Mitrović</item>
    </izvorni_sadrzaj>
    <derivirana_varijabla naziv="DomainObject.Predmet.OstaliListNazivFormated_1">
      <item>Jere Brkan</item>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Andrija Klarić</item>
      <item>DRŽAVNI ZAVOD ZA INTELEKTUALNO VLASNIŠTVO</item>
      <item>Perica Mitrović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98183C-935C-436A-8D48-00C1B89003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842</properties:Words>
  <properties:Characters>4547</properties:Characters>
  <properties:Lines>83</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2017-11-13T07:56:00Z</dcterms:created>
  <dc:creator>Ivan Basić</dc:creator>
  <cp:lastModifiedBy>Ana Golub Gruić</cp:lastModifiedBy>
  <cp:lastPrinted>2017-11-13T08:03:00Z</cp:lastPrinted>
  <dcterms:modified xmlns:xsi="http://www.w3.org/2001/XMLSchema-instance" xsi:type="dcterms:W3CDTF">2017-11-13T10:43:00Z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