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95f1" w14:paraId="88495f1" w:rsidRDefault="00411E2C" w:rsidP="00411E2C" w:rsidR="00411E2C">
      <w:pPr>
        <w:jc w:val="center"/>
        <w15:collapsed w:val="false"/>
      </w:pPr>
      <w:bookmarkStart w:name="_GoBack" w:id="0"/>
      <w:bookmarkEnd w:id="0"/>
    </w:p>
    <w:p w:rsidRDefault="001761DA" w:rsidP="001761DA" w:rsidR="001761DA">
      <w:pPr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Radića 2, Varaždin</w:t>
      </w:r>
    </w:p>
    <w:p w:rsidRDefault="00411E2C" w:rsidP="00411E2C" w:rsidR="00411E2C">
      <w:pPr>
        <w:jc w:val="center"/>
      </w:pPr>
    </w:p>
    <w:p w:rsidRDefault="00411E2C" w:rsidP="00411E2C" w:rsidR="00411E2C">
      <w:pPr>
        <w:jc w:val="center"/>
      </w:pPr>
      <w:r>
        <w:t>R E P U B L I K A   H R V A T S K A</w:t>
      </w:r>
    </w:p>
    <w:p w:rsidRDefault="00411E2C" w:rsidP="00411E2C" w:rsidR="00411E2C">
      <w:pPr>
        <w:jc w:val="center"/>
      </w:pPr>
      <w:r>
        <w:t xml:space="preserve">R J E Š E NJ E </w:t>
      </w:r>
    </w:p>
    <w:p w:rsidRDefault="001761DA" w:rsidP="001761DA" w:rsidR="001761DA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sutkinji toga suda Meliti Poljanec Bubaš, u stečajnom predmetu nad stečajnim dužnikom </w:t>
      </w:r>
      <w:r w:rsidR="00F56D56">
        <w:rPr>
          <w:rFonts w:cs="Times New Roman"/>
        </w:rPr>
        <w:t>DST d.o.o., Radovan, Završje Podbelsko 98, OIB: 65035907848</w:t>
      </w:r>
      <w:r w:rsidR="003D397E">
        <w:rPr>
          <w:rFonts w:cs="Times New Roman"/>
        </w:rPr>
        <w:t>, dana 28</w:t>
      </w:r>
      <w:r>
        <w:rPr>
          <w:rFonts w:cs="Times New Roman"/>
        </w:rPr>
        <w:t>. siječnja 2016.</w:t>
      </w:r>
    </w:p>
    <w:p w:rsidRDefault="00411E2C" w:rsidP="001761DA" w:rsidR="00411E2C">
      <w:pPr>
        <w:ind w:firstLine="720"/>
        <w:jc w:val="center"/>
      </w:pPr>
      <w:r>
        <w:t>r i j e š i o   j e</w:t>
      </w:r>
    </w:p>
    <w:p w:rsidRDefault="00F56D56" w:rsidP="00F56D56" w:rsidR="00F56D56"/>
    <w:p w:rsidRDefault="00F56D56" w:rsidP="00AB70E7" w:rsidR="00F56D56">
      <w:pPr>
        <w:pStyle w:val="Odlomakpopisa"/>
        <w:numPr>
          <w:ilvl w:val="0"/>
          <w:numId w:val="3"/>
        </w:numPr>
      </w:pPr>
      <w:r>
        <w:t>Utvrđene i osporene tražbine viših isplatnih redova u kunama:</w:t>
      </w:r>
    </w:p>
    <w:p w:rsidRDefault="00F56D56" w:rsidP="00F56D56" w:rsidR="00F56D56"/>
    <w:tbl>
      <w:tblPr>
        <w:tblW w:type="pct" w:w="5342"/>
        <w:tblInd w:type="dxa" w:w="-318"/>
        <w:tblLook w:val="04A0" w:noVBand="1" w:noHBand="0" w:lastColumn="0" w:firstColumn="1" w:lastRow="0" w:firstRow="1"/>
      </w:tblPr>
      <w:tblGrid>
        <w:gridCol w:w="916"/>
        <w:gridCol w:w="2751"/>
        <w:gridCol w:w="1005"/>
        <w:gridCol w:w="1329"/>
        <w:gridCol w:w="1330"/>
        <w:gridCol w:w="1330"/>
        <w:gridCol w:w="1262"/>
      </w:tblGrid>
      <w:tr w:rsidTr="00F56D56" w:rsidR="00F56D56">
        <w:trPr>
          <w:trHeight w:val="499"/>
        </w:trPr>
        <w:tc>
          <w:tcPr>
            <w:tcW w:type="pct" w:w="184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PRVI VIŠI ISPLATNI RED </w:t>
            </w:r>
          </w:p>
        </w:tc>
        <w:tc>
          <w:tcPr>
            <w:tcW w:type="pct" w:w="506"/>
            <w:noWrap/>
            <w:vAlign w:val="center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70"/>
            <w:noWrap/>
            <w:vAlign w:val="bottom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3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36"/>
                <w:szCs w:val="36"/>
              </w:rPr>
            </w:pPr>
            <w:r>
              <w:rPr>
                <w:rFonts w:cs="Arial" w:hAnsi="Century Gothic" w:ascii="Century Gothic"/>
                <w:sz w:val="36"/>
                <w:szCs w:val="36"/>
              </w:rPr>
              <w:t> </w:t>
            </w:r>
          </w:p>
        </w:tc>
      </w:tr>
      <w:tr w:rsidTr="00F56D56" w:rsidR="00F56D56">
        <w:trPr>
          <w:trHeight w:val="915"/>
        </w:trPr>
        <w:tc>
          <w:tcPr>
            <w:tcW w:type="pct" w:w="462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R.br.</w:t>
            </w:r>
          </w:p>
        </w:tc>
        <w:tc>
          <w:tcPr>
            <w:tcW w:type="pct" w:w="138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type="pct" w:w="5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OSPORENE TRAŽBINE/KN </w:t>
            </w:r>
          </w:p>
        </w:tc>
        <w:tc>
          <w:tcPr>
            <w:tcW w:type="pct" w:w="63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NAPOMENA</w:t>
            </w:r>
          </w:p>
        </w:tc>
      </w:tr>
      <w:tr w:rsidTr="00F56D56" w:rsidR="00F56D56">
        <w:trPr>
          <w:trHeight w:val="799"/>
        </w:trPr>
        <w:tc>
          <w:tcPr>
            <w:tcW w:type="pct" w:w="4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</w:t>
            </w:r>
          </w:p>
        </w:tc>
        <w:tc>
          <w:tcPr>
            <w:tcW w:type="pct" w:w="138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Biškup Dejan, Završje Podbelsko 98, Radovan</w:t>
            </w:r>
          </w:p>
        </w:tc>
        <w:tc>
          <w:tcPr>
            <w:tcW w:type="pct" w:w="5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plaće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41.982,10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41.982,10</w:t>
            </w:r>
          </w:p>
        </w:tc>
        <w:tc>
          <w:tcPr>
            <w:tcW w:type="pct" w:w="67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99"/>
        </w:trPr>
        <w:tc>
          <w:tcPr>
            <w:tcW w:type="pct" w:w="46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2.</w:t>
            </w:r>
          </w:p>
        </w:tc>
        <w:tc>
          <w:tcPr>
            <w:tcW w:type="pct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Njegovec Martina, Završje Podbelsko 212, Radovan</w:t>
            </w:r>
          </w:p>
        </w:tc>
        <w:tc>
          <w:tcPr>
            <w:tcW w:type="pct" w:w="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plaće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17.892,73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17.892,73</w:t>
            </w:r>
          </w:p>
        </w:tc>
        <w:tc>
          <w:tcPr>
            <w:tcW w:type="pct" w:w="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99"/>
        </w:trPr>
        <w:tc>
          <w:tcPr>
            <w:tcW w:type="pct" w:w="462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</w:t>
            </w:r>
          </w:p>
        </w:tc>
        <w:tc>
          <w:tcPr>
            <w:tcW w:type="pct" w:w="13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RH MINISTARSTVO FINANCIJA, Porezna uprava, Područni ured Sjeverna Hrvatska</w:t>
            </w:r>
          </w:p>
        </w:tc>
        <w:tc>
          <w:tcPr>
            <w:tcW w:type="pct" w:w="5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porezi i doprinosi iz i na plaća radnika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86.124,70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86.124,70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810"/>
        </w:trPr>
        <w:tc>
          <w:tcPr>
            <w:tcW w:type="pct" w:w="462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13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PRIJAVLJENE TRAŽBINE  I VIŠI ISPLATNI RED </w:t>
            </w:r>
          </w:p>
        </w:tc>
        <w:tc>
          <w:tcPr>
            <w:tcW w:type="pct" w:w="5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145.999,53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145.999,53</w:t>
            </w:r>
          </w:p>
        </w:tc>
        <w:tc>
          <w:tcPr>
            <w:tcW w:type="pct" w:w="67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63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</w:tbl>
    <w:p w:rsidRDefault="00F56D56" w:rsidP="00F56D56" w:rsidR="00F56D56"/>
    <w:p w:rsidRDefault="00F56D56" w:rsidP="00F56D56" w:rsidR="00F56D56"/>
    <w:tbl>
      <w:tblPr>
        <w:tblW w:type="dxa" w:w="11385"/>
        <w:tblInd w:type="dxa" w:w="-885"/>
        <w:tblLayout w:type="fixed"/>
        <w:tblLook w:val="04A0" w:noVBand="1" w:noHBand="0" w:lastColumn="0" w:firstColumn="1" w:lastRow="0" w:firstRow="1"/>
      </w:tblPr>
      <w:tblGrid>
        <w:gridCol w:w="1447"/>
        <w:gridCol w:w="1958"/>
        <w:gridCol w:w="1844"/>
        <w:gridCol w:w="1417"/>
        <w:gridCol w:w="1418"/>
        <w:gridCol w:w="1276"/>
        <w:gridCol w:w="2025"/>
      </w:tblGrid>
      <w:tr w:rsidTr="00F56D56" w:rsidR="00F56D56">
        <w:trPr>
          <w:trHeight w:val="499"/>
        </w:trPr>
        <w:tc>
          <w:tcPr>
            <w:tcW w:type="dxa" w:w="340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F56D56" w:rsidR="00F56D56">
            <w:pPr>
              <w:spacing w:lineRule="auto" w:line="276" w:after="200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DRUGI VIŠI ISPLATNI RED 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7"/>
            <w:noWrap/>
            <w:vAlign w:val="center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8"/>
            <w:noWrap/>
            <w:vAlign w:val="bottom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276"/>
            <w:noWrap/>
            <w:vAlign w:val="bottom"/>
            <w:hideMark/>
          </w:tcPr>
          <w:p w:rsidRDefault="00F56D56" w:rsidR="00F56D56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2024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36"/>
                <w:szCs w:val="36"/>
              </w:rPr>
            </w:pPr>
            <w:r>
              <w:rPr>
                <w:rFonts w:cs="Arial" w:hAnsi="Century Gothic" w:ascii="Century Gothic"/>
                <w:sz w:val="36"/>
                <w:szCs w:val="36"/>
              </w:rPr>
              <w:t> </w:t>
            </w:r>
          </w:p>
        </w:tc>
      </w:tr>
      <w:tr w:rsidTr="00F56D56" w:rsidR="00F56D56">
        <w:trPr>
          <w:trHeight w:val="915"/>
        </w:trPr>
        <w:tc>
          <w:tcPr>
            <w:tcW w:type="dxa" w:w="1446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R.br. prijave</w:t>
            </w:r>
          </w:p>
        </w:tc>
        <w:tc>
          <w:tcPr>
            <w:tcW w:type="dxa" w:w="195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OSPORENE TRAŽBINE/KN </w:t>
            </w:r>
          </w:p>
        </w:tc>
        <w:tc>
          <w:tcPr>
            <w:tcW w:type="dxa" w:w="202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NAPOMENA</w:t>
            </w:r>
          </w:p>
        </w:tc>
      </w:tr>
      <w:tr w:rsidTr="00F56D56" w:rsidR="00F56D56">
        <w:trPr>
          <w:trHeight w:val="1665"/>
        </w:trPr>
        <w:tc>
          <w:tcPr>
            <w:tcW w:type="dxa" w:w="144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type="dxa" w:w="19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ERSTE&amp;STEIERMARKISCHE S-LEASING d.o.o., Zelinska 3, 10000 Zagreb, OIB:46550671661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Ugovor o financijskom leasingu broj 25692/08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5.588,44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5.588,44</w:t>
            </w:r>
          </w:p>
        </w:tc>
        <w:tc>
          <w:tcPr>
            <w:tcW w:type="dxa" w:w="202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jer ista nije bila utvrđena skopljenom predstečajnom nagodbom, ista nije ni utužena i nastupila je zastara prava na naplatu</w:t>
            </w:r>
          </w:p>
        </w:tc>
      </w:tr>
      <w:tr w:rsidTr="00F56D56" w:rsidR="00F56D56">
        <w:trPr>
          <w:trHeight w:val="17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3.185,41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3.185,41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jer ista nije bila utvrđena skopljenom predstečajnom nagodbom, ista nije ni utužena i nastupila je zastara prava na naplatu</w:t>
            </w:r>
          </w:p>
        </w:tc>
      </w:tr>
      <w:tr w:rsidTr="00F56D56" w:rsidR="00F56D56">
        <w:trPr>
          <w:trHeight w:val="8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8.871,66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8.871,66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24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WIENER OSIGURANJE Vienna Insurance Group d.d., Slovenska ulica 24, 1000 Zagreb, OIB: 52848403362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Izvadak otvorenih stavaka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104,30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104,30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1.112,30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1.112,30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9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HRVATSKO DRUŠTVO SKLADATELJA, Berislavićeva 9, 10000 Zagreb, OIB:56668956985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Stpn-31/14-6,ispis kartice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2.037,96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957,00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1.080,96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je osporena u iznosu od 1.080,96  kn, koji iznos tražbine predstavlja više prijavljenu tražbinu po predstečajnoj nagodbi</w:t>
            </w:r>
          </w:p>
        </w:tc>
      </w:tr>
      <w:tr w:rsidTr="00F56D56" w:rsidR="00F56D56">
        <w:trPr>
          <w:trHeight w:val="11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Računi poslije sklapanja 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630,00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630,00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22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1.007,22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177,76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829,46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s osnove kamate u iznosu od 829,46 kn, koje nisu obračunate sukladno sklopljenoj predstečajnoj nagodbi, izvršen reobračun kamate</w:t>
            </w:r>
          </w:p>
        </w:tc>
      </w:tr>
      <w:tr w:rsidTr="00F56D56" w:rsidR="00F56D56">
        <w:trPr>
          <w:trHeight w:val="183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Parnični trošak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775,00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775,00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s osnove parničnog troška u iznosu od 775,00 kn, koji iznos predstavlja više prijavljenu tražbinu po predstečajnoj nagodbi</w:t>
            </w:r>
          </w:p>
        </w:tc>
      </w:tr>
      <w:tr w:rsidTr="00F56D56" w:rsidR="00F56D56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4.450,18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1.764,76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2.685,42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4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CROATIA OSIGURANJE d.d., podružnica Varaždin, Kapucinski trg 14, 42000 Varaždin, OIB: 26187994862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 xml:space="preserve">Tražbina utvrđena Rješenjem o sklopljenoj predstečajnoj nagodbi  broj: 3 Stpn-31/14-6, izvod iz poslovnih knjiga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8.022,57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8.022,57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93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311,56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311,56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8.334,13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8.334,13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0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ALLIANZ ZAGREB d.d., Heinzelova 70, 10000 Zagreb, OIB: 23759810849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 xml:space="preserve">Izvod iz poslovnih knjiga-tražbina utvrđena u postupku predstečajne </w:t>
            </w:r>
            <w:r>
              <w:rPr>
                <w:rFonts w:cs="Arial" w:hAnsi="Century Gothic" w:ascii="Century Gothic"/>
                <w:sz w:val="18"/>
                <w:szCs w:val="18"/>
              </w:rPr>
              <w:lastRenderedPageBreak/>
              <w:t>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8.091,00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8.091,00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7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GALERIJA KLOPOTAN, vl. Marica Klopotan, Presečno 23A, 42220 Novi Marof, OIB: 56662576971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Stpn-31/14-6,</w:t>
            </w:r>
            <w:r>
              <w:rPr>
                <w:rFonts w:cs="Arial" w:hAnsi="Century Gothic" w:ascii="Century Gothic"/>
                <w:sz w:val="18"/>
                <w:szCs w:val="18"/>
              </w:rPr>
              <w:br/>
              <w:t>neplaćene fakture za knjigovodstvene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8.138,97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8.138,97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0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Računi poslije sklapanja 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76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13.888,97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13.888,97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15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CRTORAD d.o.o., Varaždinska ulica, odvojak III, 42000 Varaždin, OIB:11220039593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64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47,16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61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409,66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409,66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90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RH MINISTARSTVO FINANCIJA, Porezna uprava, Područni ured Sjeverna Hrvatska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Porezi, članarina,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255.175,67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255.175,67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color w:val="FF0000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36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UNIQA OSIGURANJE DD, Planinska 13s, 10000 Zagreb (pripojeno TD Basler osiguranje Zagreb d.d.), OIB:75665455333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1.353,06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1.353,06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210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VABA d.d. Varaždin, Aleja Kralja Zvonimira 1, 42000 Varaždin, OIB:38182927268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50.227,24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37.832,46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12.394,78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Tražbina je osporena u iznosu od 12.394,78  kn, koji iznos tražbine predstavlja više prijavljenu tražbinu po predstečajnoj nagodbi, nije dostaljen obračun kamata, upućeni poziv vjerovniku za dopunu prijave</w:t>
            </w:r>
          </w:p>
        </w:tc>
      </w:tr>
      <w:tr w:rsidTr="00F56D56" w:rsidR="00F56D56">
        <w:trPr>
          <w:trHeight w:val="10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type="dxa" w:w="195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HEP-Opskrba d.o.o., Ulica grada Vukovara 37. 10000 Zagreb, OIB:63073332379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681,77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681,77</w:t>
            </w:r>
          </w:p>
        </w:tc>
        <w:tc>
          <w:tcPr>
            <w:tcW w:type="dxa" w:w="127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F56D56" w:rsidR="00F56D56">
        <w:trPr>
          <w:trHeight w:val="11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SVEUKUPNO TRAŽBINE  II VIŠI ISPLATNI RED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F56D56" w:rsidR="00F56D56">
            <w:pPr>
              <w:spacing w:lineRule="auto" w:line="276" w:after="200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352.595,64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328.643,78</w:t>
            </w:r>
          </w:p>
        </w:tc>
        <w:tc>
          <w:tcPr>
            <w:tcW w:type="dxa" w:w="127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F56D56" w:rsidR="00F56D56">
            <w:pPr>
              <w:spacing w:lineRule="auto" w:line="276" w:after="200"/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23.951,86</w:t>
            </w:r>
          </w:p>
        </w:tc>
        <w:tc>
          <w:tcPr>
            <w:tcW w:type="dxa" w:w="2024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F56D56" w:rsidR="00F56D56">
            <w:pPr>
              <w:spacing w:lineRule="auto" w:line="276" w:after="200"/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</w:tbl>
    <w:p w:rsidRDefault="00F56D56" w:rsidP="00F56D56" w:rsidR="00F56D56"/>
    <w:p w:rsidRDefault="00AB70E7" w:rsidP="00AB70E7" w:rsidR="00AB70E7">
      <w:pPr>
        <w:jc w:val="both"/>
        <w:rPr>
          <w:rFonts w:cs="Times New Roman"/>
        </w:rPr>
      </w:pPr>
      <w:r>
        <w:rPr>
          <w:rFonts w:cs="Times New Roman"/>
        </w:rPr>
        <w:t>2.) Upućuju se stečajni vjerovnici čija je tražbina osporena da u roku od 8 dana od primitka izvatka iz rješenja pokrenu parnicu radi utvrđivanja osporene tražbine.</w:t>
      </w:r>
    </w:p>
    <w:p w:rsidRDefault="00AB70E7" w:rsidP="00AB70E7" w:rsidR="00AB70E7">
      <w:pPr>
        <w:jc w:val="both"/>
        <w:rPr>
          <w:rFonts w:cs="Times New Roman"/>
        </w:rPr>
      </w:pPr>
    </w:p>
    <w:p w:rsidRDefault="00AB70E7" w:rsidP="00AB70E7" w:rsidR="00AB70E7">
      <w:pPr>
        <w:jc w:val="both"/>
        <w:rPr>
          <w:rFonts w:cs="Times New Roman"/>
        </w:rPr>
      </w:pPr>
      <w:r>
        <w:rPr>
          <w:rFonts w:cs="Times New Roman"/>
        </w:rPr>
        <w:t xml:space="preserve">3.) Ako stečajni vjerovnik čija je tražbina osporena a koji je upućen u parnicu, ne pokrene parnicu u dodijeljenom roku, smatrat će se da je odustao od prava na vođenje parnice. </w:t>
      </w:r>
    </w:p>
    <w:p w:rsidRDefault="00411E2C" w:rsidP="00411E2C" w:rsidR="00411E2C">
      <w:pPr>
        <w:jc w:val="center"/>
      </w:pPr>
    </w:p>
    <w:p w:rsidRDefault="00411E2C" w:rsidP="00411E2C" w:rsidR="00411E2C">
      <w:pPr>
        <w:jc w:val="center"/>
      </w:pPr>
      <w:r>
        <w:t xml:space="preserve">Obrazloženje </w:t>
      </w:r>
    </w:p>
    <w:p w:rsidRDefault="00AB70E7" w:rsidP="00411E2C" w:rsidR="00AB70E7">
      <w:pPr>
        <w:ind w:firstLine="720"/>
        <w:jc w:val="both"/>
      </w:pPr>
      <w:r>
        <w:t xml:space="preserve">Ovosudnim rješenjem broj St-73/15-5 od 2. listopada 2015. otvoren je stečajni postupak nad stečajnim dužnikom </w:t>
      </w:r>
      <w:r>
        <w:rPr>
          <w:rFonts w:cs="Times New Roman"/>
        </w:rPr>
        <w:t>DST d.o.o., Radovan, Završje Podbelsko 98, OIB: 65035907848.</w:t>
      </w:r>
    </w:p>
    <w:p w:rsidRDefault="00FD73D1" w:rsidP="00AB70E7" w:rsidR="00411E2C">
      <w:pPr>
        <w:ind w:firstLine="720"/>
        <w:jc w:val="both"/>
      </w:pPr>
      <w:r>
        <w:t>Na općem ispitnom ročištu održanom 22. prosinca 2015. ispitane su sve u roku prijavljene tražbine prema iznosima i isplatnom redu.</w:t>
      </w:r>
      <w:r w:rsidR="00411E2C">
        <w:t xml:space="preserve"> </w:t>
      </w:r>
    </w:p>
    <w:p w:rsidRDefault="00AB70E7" w:rsidP="00AB70E7" w:rsidR="00AB70E7">
      <w:pPr>
        <w:ind w:firstLine="720"/>
        <w:jc w:val="both"/>
      </w:pPr>
      <w:r>
        <w:t xml:space="preserve">Prijavljene su tražbine prvog višeg isplatnog reda u iznosu od 145.999,53 kn, a koje su sve priznate. U drugom višem isplatnom redu prijavljene su tražbine u iznosu od 352.595,64 kn, a koje su djelomično priznate i to u iznosu od 328.643,78 kn, a djelomično osporene i to u iznosu od 23.951,86 kn. </w:t>
      </w:r>
    </w:p>
    <w:p w:rsidRDefault="00AB70E7" w:rsidP="00FD73D1" w:rsidR="007C07DB">
      <w:pPr>
        <w:ind w:firstLine="720"/>
        <w:jc w:val="both"/>
      </w:pPr>
      <w:r>
        <w:t>Stečajna upraviteljica je obrazložila da je tražbina drugog isplatnog reda vjerovnika ERSTE &amp; STEIERMARKISCHE S-LEASING d.o.o. iz Zagreba osporena u cjelokupnom iznosu od 8.871,66 kn</w:t>
      </w:r>
      <w:r w:rsidR="002B7CDD">
        <w:t xml:space="preserve">, od čega se iznos od 5.588,44 kn odnosi na glavnično potraživanje iz </w:t>
      </w:r>
      <w:r w:rsidR="002B7CDD">
        <w:lastRenderedPageBreak/>
        <w:t>Ugovora o financijskom leasing broj 25692/08, a iznos od 3.185.41 kn na obračunatu kamatu na navedenu glavnicu,</w:t>
      </w:r>
      <w:r>
        <w:t xml:space="preserve"> iz razloga što ista nije bila utvrđena sklopljenom predstečajnom nagodbom, niti utužena, te je nastupila zastara prava na naplatu te tražbine. Tražbina vjerovnika HRVATSKO DRUŠTVO SKLADATELJA iz Zagreba osporena je djelomično i to za iznos od </w:t>
      </w:r>
      <w:r w:rsidR="00FD73D1">
        <w:t>2.685,42</w:t>
      </w:r>
      <w:r>
        <w:t xml:space="preserve"> kn, </w:t>
      </w:r>
      <w:r w:rsidR="007C07DB">
        <w:t xml:space="preserve"> od čega iznos od</w:t>
      </w:r>
      <w:r w:rsidR="00FD73D1">
        <w:t xml:space="preserve"> 1.080,</w:t>
      </w:r>
      <w:r w:rsidR="007C07DB">
        <w:t xml:space="preserve">96 kn predstavlja više prijavljenu tražbinu po </w:t>
      </w:r>
      <w:r>
        <w:t>predstečajnoj nagodbi</w:t>
      </w:r>
      <w:r w:rsidR="007C07DB">
        <w:t>, iznos od 829,46 kn predstavlja kamate koje nisu obračunate sukladno sklopljenoj predstečajnoj nagodbi (izvršen reobračun kamate), a iznos od 775,00 kn predstavlja više prijavljenu tražbinu po predstečajnoj nagodbi s osnove parničnog troška.</w:t>
      </w:r>
      <w:r w:rsidR="00C43997">
        <w:t xml:space="preserve"> Tražbina vjerovnika VABA d.d. iz Varaždina osporena je djelomično i to za iznos od 12.394,78 kn</w:t>
      </w:r>
      <w:r w:rsidR="00FD73D1">
        <w:t xml:space="preserve"> koji predstavlja više prijavljenu tražbinu po predstečajnoj nagodbi. Osim toga potonji stečajni vjerovnik nije uz svoju prijavu tražbine priložio obračun kamata te mu je upućen poziv za dopunu prijave. </w:t>
      </w:r>
    </w:p>
    <w:p w:rsidRDefault="00FD73D1" w:rsidP="00FD73D1" w:rsidR="00FD73D1">
      <w:pPr>
        <w:spacing w:after="0"/>
        <w:ind w:firstLine="720"/>
        <w:jc w:val="both"/>
      </w:pPr>
      <w:r>
        <w:t>Prisutni stečajni vjerovnici osporenih tražbina drugog višeg isplatnog reda na održanom ispitnom i izvještajnom ročištu svojim navodima nisu otklonili navedeno osporavanje stečajne upraviteljice.</w:t>
      </w:r>
    </w:p>
    <w:p w:rsidRDefault="00FD73D1" w:rsidP="00FD73D1" w:rsidR="00FD73D1">
      <w:pPr>
        <w:spacing w:after="0"/>
        <w:ind w:firstLine="720"/>
        <w:jc w:val="both"/>
      </w:pP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Nakon općeg ispitnog ročišta stečajni sudac je sastavio, sukladno odredbi čl. 177. st.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osporena. </w:t>
      </w: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Stoga je sud na temelju te tablice, primjenom odredbe čl. 177. st. 3. SZ-a, donio predmetno rješenje. </w:t>
      </w: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Kako izjavljena osporavanja na ročištu nisu otklonjena, primjenom odredaba čl. 177. st. 1. i 3. te čl. 178. st. 1. i 6. SZ-a, odlučeno je kao pod točkom 2 i 3 izreke.</w:t>
      </w:r>
    </w:p>
    <w:p w:rsidRDefault="00FD73D1" w:rsidP="00FD73D1" w:rsidR="00FD73D1">
      <w:pPr>
        <w:spacing w:after="0"/>
        <w:ind w:firstLine="708"/>
        <w:jc w:val="both"/>
        <w:rPr>
          <w:rFonts w:cs="Times New Roman"/>
          <w:color w:themeColor="text1" w:val="000000"/>
        </w:rPr>
      </w:pPr>
    </w:p>
    <w:p w:rsidRDefault="00411E2C" w:rsidP="00411E2C" w:rsidR="00411E2C">
      <w:pPr>
        <w:jc w:val="center"/>
      </w:pPr>
      <w:r>
        <w:t xml:space="preserve">U Varaždinu </w:t>
      </w:r>
      <w:r w:rsidR="003D397E">
        <w:t>28</w:t>
      </w:r>
      <w:r w:rsidR="001761DA">
        <w:t>. siječnja 2016.</w:t>
      </w:r>
    </w:p>
    <w:p w:rsidRDefault="001761DA" w:rsidP="00411E2C" w:rsidR="001761DA">
      <w:pPr>
        <w:jc w:val="center"/>
      </w:pPr>
    </w:p>
    <w:p w:rsidRDefault="001761DA" w:rsidP="001761DA" w:rsidR="001761DA">
      <w:pPr>
        <w:ind w:firstLine="720" w:left="5652"/>
        <w:jc w:val="both"/>
      </w:pPr>
      <w:r>
        <w:t xml:space="preserve">         Sutkinja</w:t>
      </w:r>
    </w:p>
    <w:p w:rsidRDefault="001761DA" w:rsidP="003D397E" w:rsidR="003B354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</w:p>
    <w:p w:rsidRDefault="003D397E" w:rsidP="003D397E" w:rsidR="003D397E">
      <w:pPr>
        <w:ind w:firstLine="720"/>
        <w:jc w:val="both"/>
      </w:pPr>
    </w:p>
    <w:p w:rsidRDefault="001761DA" w:rsidP="001761DA" w:rsidR="001761DA">
      <w:pPr>
        <w:jc w:val="both"/>
      </w:pPr>
      <w:r>
        <w:t>UPUTA  O PRAVNOM LIJEKU:</w:t>
      </w:r>
    </w:p>
    <w:p w:rsidRDefault="001761DA" w:rsidP="001761DA" w:rsidR="001761DA">
      <w:pPr>
        <w:jc w:val="both"/>
      </w:pPr>
      <w:r>
        <w:t xml:space="preserve">Protiv ovoga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i 5. SZ-a). Rok za žalbu iznosi 8 dana računajući od dana dostave pisanog otpravka, odnosno izvatka iz rješenja. Žalba se podnosi ovome sudu u dva primjerka.</w:t>
      </w:r>
    </w:p>
    <w:p w:rsidRDefault="001761DA" w:rsidP="001761DA" w:rsidR="001761DA">
      <w:pPr>
        <w:jc w:val="both"/>
      </w:pPr>
      <w:r>
        <w:t>DNA:</w:t>
      </w:r>
    </w:p>
    <w:p w:rsidRDefault="001761DA" w:rsidP="001761DA" w:rsidR="001761DA">
      <w:pPr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e-oglasna ploča suda – 3 dana</w:t>
      </w:r>
    </w:p>
    <w:p w:rsidRDefault="001761DA" w:rsidP="001761DA" w:rsidR="001761DA">
      <w:pPr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pisarnica – kal. 30 dana </w:t>
      </w:r>
    </w:p>
    <w:p w:rsidRDefault="000F7D9B" w:rsidP="001761DA" w:rsidR="000F7D9B"/>
    <w:sectPr w:rsidSect="001761DA" w:rsidR="000F7D9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1C2" w:rsidP="001761DA" w:rsidR="007071C2">
      <w:pPr>
        <w:spacing w:after="0"/>
      </w:pPr>
      <w:r>
        <w:separator/>
      </w:r>
    </w:p>
  </w:endnote>
  <w:endnote w:id="0" w:type="continuationSeparator">
    <w:p w:rsidRDefault="007071C2" w:rsidP="001761DA" w:rsidR="007071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1C2" w:rsidP="001761DA" w:rsidR="007071C2">
      <w:pPr>
        <w:spacing w:after="0"/>
      </w:pPr>
      <w:r>
        <w:separator/>
      </w:r>
    </w:p>
  </w:footnote>
  <w:footnote w:id="0" w:type="continuationSeparator">
    <w:p w:rsidRDefault="007071C2" w:rsidP="001761DA" w:rsidR="007071C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3700136"/>
      <w:docPartObj>
        <w:docPartGallery w:val="Page Numbers (Top of Page)"/>
        <w:docPartUnique/>
      </w:docPartObj>
    </w:sdtPr>
    <w:sdtEndPr/>
    <w:sdtContent>
      <w:p w:rsidRDefault="001761DA" w:rsidR="001761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4F">
          <w:rPr>
            <w:noProof/>
          </w:rPr>
          <w:t>6</w:t>
        </w:r>
        <w:r>
          <w:fldChar w:fldCharType="end"/>
        </w:r>
      </w:p>
      <w:p w:rsidRDefault="001761DA" w:rsidR="001761DA">
        <w:pPr>
          <w:pStyle w:val="Zaglavlje"/>
          <w:jc w:val="center"/>
        </w:pPr>
        <w:r>
          <w:tab/>
        </w:r>
        <w:r>
          <w:tab/>
        </w:r>
        <w:r w:rsidR="003B3545">
          <w:t xml:space="preserve">Poslovni </w:t>
        </w:r>
        <w:r w:rsidR="003D397E">
          <w:t>broj: 2 St-73/15-13</w:t>
        </w:r>
      </w:p>
    </w:sdtContent>
  </w:sdt>
  <w:p w:rsidRDefault="001761DA" w:rsidP="001761DA" w:rsidR="001761DA">
    <w:pPr>
      <w:pStyle w:val="Zaglavlje"/>
      <w:ind w:firstLine="3828" w:left="1836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1DA" w:rsidR="001761DA">
    <w:pPr>
      <w:pStyle w:val="Zaglavlje"/>
    </w:pPr>
    <w:r>
      <w:tab/>
    </w:r>
    <w:r>
      <w:tab/>
      <w:t xml:space="preserve"> </w:t>
    </w:r>
    <w:r w:rsidR="003B3545">
      <w:t>Poslovni broj: 2 St-</w:t>
    </w:r>
    <w:r w:rsidR="00F56D56">
      <w:t>73/15-13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727414DB"/>
    <w:multiLevelType w:val="hybridMultilevel"/>
    <w:tmpl w:val="E0DABCB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E2C"/>
    <w:rsid w:val="000F7D9B"/>
    <w:rsid w:val="0017385A"/>
    <w:rsid w:val="001761DA"/>
    <w:rsid w:val="002B7CDD"/>
    <w:rsid w:val="003B3545"/>
    <w:rsid w:val="003D397E"/>
    <w:rsid w:val="00411E2C"/>
    <w:rsid w:val="007071C2"/>
    <w:rsid w:val="007C07DB"/>
    <w:rsid w:val="00AB70E7"/>
    <w:rsid w:val="00C43997"/>
    <w:rsid w:val="00E97C4F"/>
    <w:rsid w:val="00F56D56"/>
    <w:rsid w:val="00FD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1E2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1E2C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1D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1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61D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61D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1E2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1E2C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1D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1D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61D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61D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35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55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6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90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1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8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2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4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82092-56DE-4943-8EDE-6ED79F50F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1165</properties:Words>
  <properties:Characters>6930</properties:Characters>
  <properties:Lines>499</properties:Lines>
  <properties:Paragraphs>176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2016-01-28T09:22:00Z</dcterms:created>
  <dc:creator>Marko Makaj</dc:creator>
  <cp:lastModifiedBy>Marko Makaj</cp:lastModifiedBy>
  <dcterms:modified xmlns:xsi="http://www.w3.org/2001/XMLSchema-instance" xsi:type="dcterms:W3CDTF">2016-01-28T09:51:00Z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