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562b7" w14:paraId="1e562b7" w:rsidRDefault="00E0014D" w:rsidP="00E0014D" w:rsidR="00E0014D" w:rsidRPr="0091087F">
      <w:pPr>
        <w15:collapsed w:val="false"/>
        <w:rPr>
          <w:rFonts w:hAnsi="Times New Roman" w:ascii="Times New Roman"/>
          <w:b w:val="false"/>
          <w:color w:val="FF0000"/>
        </w:rPr>
      </w:pPr>
      <w:bookmarkStart w:name="_GoBack" w:id="0"/>
      <w:bookmarkEnd w:id="0"/>
      <w:r w:rsidRPr="0091087F">
        <w:rPr>
          <w:rFonts w:hAnsi="Times New Roman" w:ascii="Times New Roman"/>
          <w:b w:val="false"/>
          <w:bCs/>
          <w:color w:val="FF0000"/>
        </w:rPr>
        <w:t xml:space="preserve">                   </w:t>
      </w:r>
      <w:r w:rsidRPr="0091087F">
        <w:rPr>
          <w:rFonts w:hAnsi="Times New Roman" w:ascii="Times New Roman"/>
          <w:b w:val="false"/>
          <w:bCs/>
          <w:noProof/>
          <w:color w:val="FF0000"/>
          <w:lang w:eastAsia="hr-HR"/>
        </w:rPr>
        <w:drawing>
          <wp:inline distR="0" distL="0" distB="0" distT="0">
            <wp:extent cy="665480" cx="600075"/>
            <wp:effectExtent b="127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014D" w:rsidP="00E0014D" w:rsidR="00E0014D" w:rsidRPr="0091087F">
      <w:pPr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 xml:space="preserve">    REPUBLIKA HRVATSKA</w:t>
      </w:r>
    </w:p>
    <w:p w:rsidRDefault="00E0014D" w:rsidP="00E0014D" w:rsidR="00E0014D" w:rsidRPr="0091087F">
      <w:pPr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 xml:space="preserve"> TRGOVAČKI SUD U PAZINU</w:t>
      </w:r>
    </w:p>
    <w:p w:rsidRDefault="00E0014D" w:rsidP="00E0014D" w:rsidR="00E0014D" w:rsidRPr="0091087F">
      <w:pPr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 xml:space="preserve">     52000 PAZIN, Dršćevka 1</w:t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  <w:t xml:space="preserve">             </w:t>
      </w:r>
      <w:r w:rsidRPr="0091087F">
        <w:rPr>
          <w:rFonts w:hAnsi="Times New Roman" w:ascii="Times New Roman"/>
          <w:b w:val="false"/>
        </w:rPr>
        <w:tab/>
        <w:t xml:space="preserve"> </w:t>
      </w:r>
    </w:p>
    <w:p w:rsidRDefault="00E0014D" w:rsidP="00E0014D" w:rsidR="00E0014D" w:rsidRPr="0091087F">
      <w:pPr>
        <w:rPr>
          <w:rFonts w:hAnsi="Times New Roman" w:ascii="Times New Roman"/>
          <w:b w:val="false"/>
        </w:rPr>
      </w:pPr>
    </w:p>
    <w:p w:rsidRDefault="00E0014D" w:rsidP="00E0014D" w:rsidR="00E0014D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 xml:space="preserve">                 </w:t>
      </w:r>
    </w:p>
    <w:p w:rsidRDefault="00E0014D" w:rsidP="00E0014D" w:rsidR="00E0014D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</w:r>
    </w:p>
    <w:p w:rsidRDefault="00E0014D" w:rsidP="00E0014D" w:rsidR="00E0014D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  <w:t xml:space="preserve">Trgovački sud u Pazinu, po stečajnom sucu Damiru Rabaru, u stečajnom postupku nad dužnikom </w:t>
      </w:r>
      <w:r w:rsidRPr="00280B5D">
        <w:rPr>
          <w:rFonts w:hAnsi="Times New Roman" w:ascii="Times New Roman"/>
          <w:b w:val="false"/>
        </w:rPr>
        <w:t>Stečajna masa iza IMO.NE.H. d.o.o. u stečaju, Zagreb, Petrinjska 28, OIB: 39260891109</w:t>
      </w:r>
      <w:r w:rsidRPr="00577FF9">
        <w:rPr>
          <w:rFonts w:hAnsi="Times New Roman" w:ascii="Times New Roman"/>
          <w:b w:val="false"/>
        </w:rPr>
        <w:t>,</w:t>
      </w:r>
      <w:r w:rsidRPr="0091087F">
        <w:rPr>
          <w:rFonts w:hAnsi="Times New Roman" w:ascii="Times New Roman"/>
          <w:b w:val="false"/>
          <w:color w:val="FF0000"/>
        </w:rPr>
        <w:t xml:space="preserve"> </w:t>
      </w:r>
      <w:r w:rsidRPr="0091087F">
        <w:rPr>
          <w:rFonts w:hAnsi="Times New Roman" w:ascii="Times New Roman"/>
          <w:b w:val="false"/>
        </w:rPr>
        <w:t xml:space="preserve">na temelju odredbe čl. 247. st. 3. Stečajnog zakona (Narodne Novine br. 71/15), </w:t>
      </w:r>
      <w:r>
        <w:rPr>
          <w:rFonts w:hAnsi="Times New Roman" w:ascii="Times New Roman"/>
          <w:b w:val="false"/>
        </w:rPr>
        <w:t>21. veljače 2018</w:t>
      </w:r>
      <w:r w:rsidRPr="0091087F">
        <w:rPr>
          <w:rFonts w:hAnsi="Times New Roman" w:ascii="Times New Roman"/>
          <w:b w:val="false"/>
        </w:rPr>
        <w:t>. donio je slijedeći</w:t>
      </w:r>
    </w:p>
    <w:p w:rsidRDefault="00E0014D" w:rsidP="00E0014D" w:rsidR="00E0014D" w:rsidRPr="0091087F">
      <w:pPr>
        <w:jc w:val="center"/>
        <w:rPr>
          <w:rFonts w:hAnsi="Times New Roman" w:ascii="Times New Roman"/>
          <w:b w:val="false"/>
        </w:rPr>
      </w:pPr>
    </w:p>
    <w:p w:rsidRDefault="00E0014D" w:rsidP="00E0014D" w:rsidR="00E0014D" w:rsidRPr="0091087F">
      <w:pPr>
        <w:jc w:val="center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>Z a k l j u č a k</w:t>
      </w:r>
    </w:p>
    <w:p w:rsidRDefault="00E0014D" w:rsidP="00E0014D" w:rsidR="00E0014D" w:rsidRPr="0091087F">
      <w:pPr>
        <w:ind w:left="360"/>
        <w:jc w:val="both"/>
        <w:rPr>
          <w:rFonts w:hAnsi="Times New Roman" w:ascii="Times New Roman"/>
          <w:b w:val="false"/>
        </w:rPr>
      </w:pPr>
    </w:p>
    <w:p w:rsidRDefault="00E0014D" w:rsidP="00E0014D" w:rsidR="00E0014D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  <w:t>I.</w:t>
      </w:r>
      <w:r w:rsidRPr="0091087F">
        <w:rPr>
          <w:rFonts w:hAnsi="Times New Roman" w:ascii="Times New Roman"/>
          <w:b w:val="false"/>
        </w:rPr>
        <w:tab/>
        <w:t xml:space="preserve">Utvrđuje se da vrijednost nekretnine stečajnog dužnika i to </w:t>
      </w:r>
    </w:p>
    <w:p w:rsidRDefault="00E0014D" w:rsidP="00E0014D" w:rsidR="00E0014D" w:rsidRPr="0091087F">
      <w:pPr>
        <w:jc w:val="both"/>
        <w:rPr>
          <w:rFonts w:hAnsi="Times New Roman" w:ascii="Times New Roman"/>
          <w:b w:val="false"/>
        </w:rPr>
      </w:pPr>
    </w:p>
    <w:p w:rsidRDefault="00E0014D" w:rsidP="00E0014D" w:rsidR="00E0014D" w:rsidRPr="0091087F">
      <w:pPr>
        <w:pStyle w:val="Odlomakpopisa"/>
        <w:numPr>
          <w:ilvl w:val="0"/>
          <w:numId w:val="11"/>
        </w:numPr>
        <w:contextualSpacing/>
        <w:jc w:val="both"/>
        <w:rPr>
          <w:rFonts w:eastAsiaTheme="minorHAnsi" w:hAnsi="Times New Roman" w:ascii="Times New Roman"/>
          <w:b w:val="false"/>
          <w:i/>
        </w:rPr>
      </w:pPr>
      <w:r w:rsidRPr="00280B5D">
        <w:rPr>
          <w:rFonts w:hAnsi="Times New Roman" w:ascii="Times New Roman"/>
          <w:b w:val="false"/>
        </w:rPr>
        <w:t>k.č.</w:t>
      </w:r>
      <w:r>
        <w:rPr>
          <w:rFonts w:hAnsi="Times New Roman" w:ascii="Times New Roman"/>
          <w:b w:val="false"/>
        </w:rPr>
        <w:t xml:space="preserve"> br.</w:t>
      </w:r>
      <w:r w:rsidRPr="00280B5D">
        <w:rPr>
          <w:rFonts w:hAnsi="Times New Roman" w:ascii="Times New Roman"/>
          <w:b w:val="false"/>
        </w:rPr>
        <w:t xml:space="preserve"> </w:t>
      </w:r>
      <w:r w:rsidRPr="00280B5D">
        <w:rPr>
          <w:rFonts w:hAnsi="Times New Roman" w:ascii="Times New Roman"/>
          <w:b w:val="false"/>
          <w:bCs/>
        </w:rPr>
        <w:t>1136/2</w:t>
      </w:r>
      <w:r w:rsidRPr="00280B5D">
        <w:rPr>
          <w:rFonts w:hAnsi="Times New Roman" w:ascii="Times New Roman"/>
          <w:b w:val="false"/>
        </w:rPr>
        <w:t xml:space="preserve">, upisane u z.k. ul. </w:t>
      </w:r>
      <w:r w:rsidRPr="00280B5D">
        <w:rPr>
          <w:rFonts w:hAnsi="Times New Roman" w:ascii="Times New Roman"/>
          <w:b w:val="false"/>
          <w:bCs/>
        </w:rPr>
        <w:t xml:space="preserve">3769 </w:t>
      </w:r>
      <w:r w:rsidRPr="00280B5D">
        <w:rPr>
          <w:rFonts w:hAnsi="Times New Roman" w:ascii="Times New Roman"/>
          <w:b w:val="false"/>
        </w:rPr>
        <w:t xml:space="preserve">k.o. </w:t>
      </w:r>
      <w:r w:rsidRPr="00280B5D">
        <w:rPr>
          <w:rFonts w:hAnsi="Times New Roman" w:ascii="Times New Roman"/>
          <w:b w:val="false"/>
          <w:bCs/>
        </w:rPr>
        <w:t>Umag</w:t>
      </w:r>
      <w:r w:rsidRPr="0091087F">
        <w:rPr>
          <w:rFonts w:hAnsi="Times New Roman" w:ascii="Times New Roman"/>
          <w:b w:val="false"/>
        </w:rPr>
        <w:t xml:space="preserve">, površine </w:t>
      </w:r>
      <w:r>
        <w:rPr>
          <w:rFonts w:hAnsi="Times New Roman" w:ascii="Times New Roman"/>
          <w:b w:val="false"/>
        </w:rPr>
        <w:t>3150</w:t>
      </w:r>
      <w:r w:rsidRPr="0091087F">
        <w:rPr>
          <w:rFonts w:hAnsi="Times New Roman" w:ascii="Times New Roman"/>
          <w:b w:val="false"/>
        </w:rPr>
        <w:t xml:space="preserve"> m</w:t>
      </w:r>
      <w:r w:rsidRPr="0091087F">
        <w:rPr>
          <w:rFonts w:hAnsi="Times New Roman" w:ascii="Times New Roman"/>
          <w:b w:val="false"/>
          <w:vertAlign w:val="superscript"/>
        </w:rPr>
        <w:t>2</w:t>
      </w:r>
    </w:p>
    <w:p w:rsidRDefault="00E0014D" w:rsidP="00E0014D" w:rsidR="00E0014D" w:rsidRPr="0091087F">
      <w:pPr>
        <w:pStyle w:val="Odlomakpopisa"/>
        <w:ind w:left="1416"/>
        <w:contextualSpacing/>
        <w:jc w:val="both"/>
        <w:rPr>
          <w:rFonts w:eastAsiaTheme="minorHAnsi" w:hAnsi="Times New Roman" w:ascii="Times New Roman"/>
          <w:b w:val="false"/>
          <w:i/>
        </w:rPr>
      </w:pPr>
      <w:r w:rsidRPr="0091087F">
        <w:rPr>
          <w:rFonts w:eastAsiaTheme="minorHAnsi" w:hAnsi="Times New Roman" w:ascii="Times New Roman"/>
          <w:b w:val="false"/>
          <w:i/>
        </w:rPr>
        <w:t xml:space="preserve"> </w:t>
      </w:r>
    </w:p>
    <w:p w:rsidRDefault="00E0014D" w:rsidP="00E0014D" w:rsidR="00E0014D" w:rsidRPr="0091087F">
      <w:pPr>
        <w:jc w:val="both"/>
        <w:rPr>
          <w:rFonts w:hAnsi="Times New Roman" w:ascii="Times New Roman"/>
          <w:b w:val="false"/>
          <w:lang w:eastAsia="hr-HR"/>
        </w:rPr>
      </w:pPr>
      <w:r w:rsidRPr="0091087F">
        <w:rPr>
          <w:rFonts w:eastAsiaTheme="minorHAnsi" w:hAnsi="Times New Roman" w:ascii="Times New Roman"/>
          <w:b w:val="false"/>
          <w:i/>
        </w:rPr>
        <w:tab/>
      </w:r>
      <w:r w:rsidRPr="0091087F">
        <w:rPr>
          <w:rFonts w:hAnsi="Times New Roman" w:ascii="Times New Roman"/>
          <w:b w:val="false"/>
        </w:rPr>
        <w:t xml:space="preserve">iznosi </w:t>
      </w:r>
      <w:r>
        <w:rPr>
          <w:rFonts w:hAnsi="Times New Roman" w:ascii="Times New Roman"/>
          <w:b w:val="false"/>
        </w:rPr>
        <w:t>1.368.000,00</w:t>
      </w:r>
      <w:r w:rsidRPr="0091087F">
        <w:rPr>
          <w:rFonts w:hAnsi="Times New Roman" w:ascii="Times New Roman"/>
          <w:b w:val="false"/>
        </w:rPr>
        <w:t xml:space="preserve"> </w:t>
      </w:r>
      <w:r w:rsidRPr="0091087F">
        <w:rPr>
          <w:rFonts w:hAnsi="Times New Roman" w:ascii="Times New Roman"/>
          <w:b w:val="false"/>
          <w:lang w:eastAsia="hr-HR"/>
        </w:rPr>
        <w:t>kuna.</w:t>
      </w:r>
    </w:p>
    <w:p w:rsidRDefault="00E0014D" w:rsidP="00E0014D" w:rsidR="00E0014D" w:rsidRPr="0091087F">
      <w:pPr>
        <w:pStyle w:val="Odlomakpopisa"/>
        <w:ind w:left="360"/>
        <w:jc w:val="both"/>
        <w:rPr>
          <w:rFonts w:hAnsi="Times New Roman" w:ascii="Times New Roman"/>
          <w:b w:val="false"/>
        </w:rPr>
      </w:pPr>
    </w:p>
    <w:p w:rsidRDefault="00E0014D" w:rsidP="00E0014D" w:rsidR="00E0014D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  <w:t>II.</w:t>
      </w:r>
      <w:r w:rsidRPr="0091087F">
        <w:rPr>
          <w:rFonts w:hAnsi="Times New Roman" w:ascii="Times New Roman"/>
          <w:b w:val="false"/>
        </w:rPr>
        <w:tab/>
        <w:t>Prodaju nekretnina iz točke I. ovog zaključka provodi Financijska agencija elektroničkom javnom dražbom uz odgovarajuću primjenu pravila ovršnoga postupka o ovrsi na nekretnini.</w:t>
      </w:r>
    </w:p>
    <w:p w:rsidRDefault="00E0014D" w:rsidP="00E0014D" w:rsidR="00E0014D" w:rsidRPr="0091087F">
      <w:pPr>
        <w:jc w:val="center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 xml:space="preserve">    </w:t>
      </w:r>
    </w:p>
    <w:p w:rsidRDefault="00E0014D" w:rsidP="00E0014D" w:rsidR="00E0014D" w:rsidRPr="0091087F">
      <w:pPr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  <w:t>III.</w:t>
      </w:r>
      <w:r w:rsidRPr="0091087F">
        <w:rPr>
          <w:rFonts w:hAnsi="Times New Roman" w:ascii="Times New Roman"/>
          <w:b w:val="false"/>
        </w:rPr>
        <w:tab/>
        <w:t>Uvjeti prodaje:</w:t>
      </w:r>
    </w:p>
    <w:p w:rsidRDefault="00E0014D" w:rsidP="00E0014D" w:rsidR="00E0014D" w:rsidRPr="0091087F">
      <w:pPr>
        <w:rPr>
          <w:rFonts w:hAnsi="Times New Roman" w:ascii="Times New Roman"/>
          <w:b w:val="false"/>
          <w:color w:val="FF0000"/>
        </w:rPr>
      </w:pPr>
    </w:p>
    <w:p w:rsidRDefault="00E0014D" w:rsidP="00E0014D" w:rsidR="00E0014D" w:rsidRPr="0052551C">
      <w:pPr>
        <w:ind w:firstLine="708"/>
        <w:contextualSpacing/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 xml:space="preserve">- prodaje se nekretnina označena u točki I. izreke upisana u zemljišnim knjigama Općinskog suda Puli - Pola, zemljišnoknjižni odjel </w:t>
      </w:r>
      <w:r>
        <w:rPr>
          <w:rFonts w:hAnsi="Times New Roman" w:ascii="Times New Roman"/>
          <w:b w:val="false"/>
        </w:rPr>
        <w:t>Buje</w:t>
      </w:r>
      <w:r w:rsidRPr="0091087F">
        <w:rPr>
          <w:rFonts w:hAnsi="Times New Roman" w:ascii="Times New Roman"/>
          <w:b w:val="false"/>
        </w:rPr>
        <w:t xml:space="preserve"> i to k.č. </w:t>
      </w:r>
      <w:r w:rsidRPr="00280B5D">
        <w:rPr>
          <w:rFonts w:hAnsi="Times New Roman" w:ascii="Times New Roman"/>
          <w:b w:val="false"/>
          <w:bCs/>
        </w:rPr>
        <w:t>1136/2</w:t>
      </w:r>
      <w:r w:rsidRPr="00280B5D">
        <w:rPr>
          <w:rFonts w:hAnsi="Times New Roman" w:ascii="Times New Roman"/>
          <w:b w:val="false"/>
        </w:rPr>
        <w:t xml:space="preserve">, upisane u z.k. ul. </w:t>
      </w:r>
      <w:r w:rsidRPr="00280B5D">
        <w:rPr>
          <w:rFonts w:hAnsi="Times New Roman" w:ascii="Times New Roman"/>
          <w:b w:val="false"/>
          <w:bCs/>
        </w:rPr>
        <w:t xml:space="preserve">3769 </w:t>
      </w:r>
      <w:r w:rsidRPr="00280B5D">
        <w:rPr>
          <w:rFonts w:hAnsi="Times New Roman" w:ascii="Times New Roman"/>
          <w:b w:val="false"/>
        </w:rPr>
        <w:t xml:space="preserve">k.o. </w:t>
      </w:r>
      <w:r w:rsidRPr="00280B5D">
        <w:rPr>
          <w:rFonts w:hAnsi="Times New Roman" w:ascii="Times New Roman"/>
          <w:b w:val="false"/>
          <w:bCs/>
        </w:rPr>
        <w:t>Umag</w:t>
      </w:r>
      <w:r w:rsidRPr="0091087F">
        <w:rPr>
          <w:rFonts w:hAnsi="Times New Roman" w:ascii="Times New Roman"/>
          <w:b w:val="false"/>
        </w:rPr>
        <w:t xml:space="preserve">, površine </w:t>
      </w:r>
      <w:r>
        <w:rPr>
          <w:rFonts w:hAnsi="Times New Roman" w:ascii="Times New Roman"/>
          <w:b w:val="false"/>
        </w:rPr>
        <w:t>3150</w:t>
      </w:r>
      <w:r w:rsidRPr="0091087F">
        <w:rPr>
          <w:rFonts w:hAnsi="Times New Roman" w:ascii="Times New Roman"/>
          <w:b w:val="false"/>
        </w:rPr>
        <w:t xml:space="preserve"> </w:t>
      </w:r>
      <w:r w:rsidRPr="0052551C">
        <w:rPr>
          <w:rFonts w:hAnsi="Times New Roman" w:ascii="Times New Roman"/>
          <w:b w:val="false"/>
        </w:rPr>
        <w:t>m</w:t>
      </w:r>
      <w:r w:rsidRPr="0052551C">
        <w:rPr>
          <w:rFonts w:hAnsi="Times New Roman" w:ascii="Times New Roman"/>
          <w:b w:val="false"/>
          <w:vertAlign w:val="superscript"/>
        </w:rPr>
        <w:t>2</w:t>
      </w:r>
      <w:r w:rsidRPr="0052551C">
        <w:rPr>
          <w:rFonts w:hAnsi="Times New Roman" w:ascii="Times New Roman"/>
          <w:b w:val="false"/>
        </w:rPr>
        <w:t xml:space="preserve">, u naravi </w:t>
      </w:r>
      <w:r>
        <w:rPr>
          <w:rFonts w:hAnsi="Times New Roman" w:ascii="Times New Roman"/>
          <w:b w:val="false"/>
        </w:rPr>
        <w:t xml:space="preserve">građevinsko </w:t>
      </w:r>
      <w:r w:rsidRPr="0052551C">
        <w:rPr>
          <w:rFonts w:hAnsi="Times New Roman" w:ascii="Times New Roman"/>
          <w:b w:val="false"/>
        </w:rPr>
        <w:t>zeml</w:t>
      </w:r>
      <w:r>
        <w:rPr>
          <w:rFonts w:hAnsi="Times New Roman" w:ascii="Times New Roman"/>
          <w:b w:val="false"/>
        </w:rPr>
        <w:t>j</w:t>
      </w:r>
      <w:r w:rsidRPr="0052551C">
        <w:rPr>
          <w:rFonts w:hAnsi="Times New Roman" w:ascii="Times New Roman"/>
          <w:b w:val="false"/>
        </w:rPr>
        <w:t>ište.</w:t>
      </w:r>
    </w:p>
    <w:p w:rsidRDefault="00E0014D" w:rsidP="00E0014D" w:rsidR="00E0014D" w:rsidRPr="00666959">
      <w:pPr>
        <w:contextualSpacing/>
        <w:jc w:val="both"/>
        <w:rPr>
          <w:rFonts w:hAnsi="Times New Roman" w:ascii="Times New Roman"/>
          <w:b w:val="false"/>
          <w:lang w:eastAsia="hr-HR"/>
        </w:rPr>
      </w:pPr>
    </w:p>
    <w:p w:rsidRDefault="00E0014D" w:rsidP="00E0014D" w:rsidR="00E0014D" w:rsidRPr="008A6F07">
      <w:pPr>
        <w:pStyle w:val="Odlomakpopisa"/>
        <w:ind w:left="360"/>
        <w:jc w:val="both"/>
        <w:rPr>
          <w:rFonts w:hAnsi="Times New Roman" w:ascii="Times New Roman"/>
          <w:b w:val="false"/>
        </w:rPr>
      </w:pPr>
      <w:r w:rsidRPr="008A6F07">
        <w:rPr>
          <w:rFonts w:hAnsi="Times New Roman" w:ascii="Times New Roman"/>
          <w:b w:val="false"/>
        </w:rPr>
        <w:tab/>
        <w:t xml:space="preserve">- na nekretnini su upisani sljedeći tereti: </w:t>
      </w:r>
    </w:p>
    <w:p w:rsidRDefault="00E0014D" w:rsidP="00E0014D" w:rsidR="00E0014D" w:rsidRPr="008A6F07">
      <w:pPr>
        <w:pStyle w:val="Odlomakpopisa"/>
        <w:ind w:firstLine="348" w:left="360"/>
        <w:jc w:val="both"/>
        <w:rPr>
          <w:rFonts w:hAnsi="Times New Roman" w:ascii="Times New Roman"/>
          <w:b w:val="false"/>
          <w:lang w:eastAsia="hr-HR"/>
        </w:rPr>
      </w:pPr>
      <w:r w:rsidRPr="008A6F07">
        <w:rPr>
          <w:rFonts w:hAnsi="Times New Roman" w:ascii="Times New Roman"/>
          <w:b w:val="false"/>
          <w:color w:val="000000"/>
          <w:bdr w:frame="true" w:space="0" w:sz="0" w:color="auto" w:val="none"/>
          <w:lang w:eastAsia="hr-HR"/>
        </w:rPr>
        <w:t>Na temelju ugovora o ustanovljenju prava služnosti na zemljištu od 19.listopada 2007.g. uknjižuje se pravo služnosti radi izgradnje i održavanja NN kabelske mreže TS Zambratija Istok-Stari Sipar, na ime: H</w:t>
      </w:r>
      <w:r w:rsidRPr="008A6F07">
        <w:rPr>
          <w:rFonts w:hAnsi="Times New Roman" w:ascii="Times New Roman"/>
          <w:b w:val="false"/>
          <w:bCs/>
          <w:color w:val="000000"/>
          <w:bdr w:frame="true" w:space="0" w:sz="0" w:color="auto" w:val="none"/>
          <w:lang w:eastAsia="hr-HR"/>
        </w:rPr>
        <w:t>rvatska elektroprivreda d.d., Zagreb, Ulica Grada Vukovara 37,</w:t>
      </w:r>
      <w:r w:rsidRPr="008A6F07">
        <w:rPr>
          <w:rFonts w:cs="Arial"/>
          <w:b w:val="false"/>
          <w:color w:val="333333"/>
          <w:lang w:eastAsia="hr-HR"/>
        </w:rPr>
        <w:tab/>
      </w:r>
      <w:r w:rsidRPr="008A6F07">
        <w:rPr>
          <w:rFonts w:hAnsi="Times New Roman" w:ascii="Times New Roman"/>
          <w:b w:val="false"/>
          <w:lang w:eastAsia="hr-HR"/>
        </w:rPr>
        <w:tab/>
      </w:r>
      <w:r w:rsidRPr="008A6F07">
        <w:rPr>
          <w:rFonts w:hAnsi="Times New Roman" w:ascii="Times New Roman"/>
          <w:b w:val="false"/>
          <w:lang w:eastAsia="hr-HR"/>
        </w:rPr>
        <w:tab/>
      </w:r>
      <w:r w:rsidRPr="008A6F07">
        <w:rPr>
          <w:rFonts w:hAnsi="Times New Roman" w:ascii="Times New Roman"/>
          <w:b w:val="false"/>
          <w:lang w:eastAsia="hr-HR"/>
        </w:rPr>
        <w:tab/>
      </w:r>
      <w:r w:rsidRPr="008A6F07">
        <w:rPr>
          <w:rFonts w:hAnsi="Times New Roman" w:ascii="Times New Roman"/>
          <w:b w:val="false"/>
          <w:lang w:eastAsia="hr-HR"/>
        </w:rPr>
        <w:tab/>
      </w:r>
    </w:p>
    <w:p w:rsidRDefault="00E0014D" w:rsidP="00E0014D" w:rsidR="00E0014D" w:rsidRPr="008A6F07">
      <w:pPr>
        <w:pStyle w:val="Odlomakpopisa"/>
        <w:ind w:firstLine="348" w:left="360"/>
        <w:jc w:val="both"/>
        <w:rPr>
          <w:rFonts w:eastAsiaTheme="minorHAnsi" w:hAnsi="Times New Roman" w:ascii="Times New Roman"/>
          <w:b w:val="false"/>
          <w:color w:val="FF0000"/>
        </w:rPr>
      </w:pPr>
      <w:r w:rsidRPr="008A6F07">
        <w:rPr>
          <w:rFonts w:eastAsiaTheme="minorHAnsi" w:hAnsi="Times New Roman" w:ascii="Times New Roman"/>
          <w:b w:val="false"/>
          <w:color w:val="FF0000"/>
        </w:rPr>
        <w:tab/>
      </w:r>
    </w:p>
    <w:p w:rsidRDefault="00E0014D" w:rsidP="00E0014D" w:rsidR="00E0014D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  <w:t xml:space="preserve">- utvrđena vrijednost nekretnine označene pod točkom I. zaključka iznosi </w:t>
      </w:r>
      <w:r>
        <w:rPr>
          <w:rFonts w:hAnsi="Times New Roman" w:ascii="Times New Roman"/>
          <w:b w:val="false"/>
        </w:rPr>
        <w:t>1.368.000,00</w:t>
      </w:r>
      <w:r w:rsidRPr="0091087F">
        <w:rPr>
          <w:rFonts w:hAnsi="Times New Roman" w:ascii="Times New Roman"/>
          <w:b w:val="false"/>
        </w:rPr>
        <w:t xml:space="preserve"> kn;</w:t>
      </w:r>
    </w:p>
    <w:p w:rsidRDefault="00E0014D" w:rsidP="00E0014D" w:rsidR="00E0014D" w:rsidRPr="008A6F07">
      <w:pPr>
        <w:jc w:val="both"/>
        <w:rPr>
          <w:rFonts w:hAnsi="Times New Roman" w:ascii="Times New Roman"/>
          <w:b w:val="false"/>
        </w:rPr>
      </w:pPr>
      <w:r w:rsidRPr="008A6F07">
        <w:rPr>
          <w:rFonts w:hAnsi="Times New Roman" w:ascii="Times New Roman"/>
          <w:b w:val="false"/>
        </w:rPr>
        <w:tab/>
        <w:t xml:space="preserve">- nekretnine se ne mogu prodati: </w:t>
      </w:r>
    </w:p>
    <w:p w:rsidRDefault="00E0014D" w:rsidP="00E0014D" w:rsidR="00E0014D" w:rsidRPr="008A6F07">
      <w:pPr>
        <w:jc w:val="both"/>
        <w:rPr>
          <w:rFonts w:hAnsi="Times New Roman" w:ascii="Times New Roman"/>
          <w:b w:val="false"/>
          <w:lang w:eastAsia="hr-HR"/>
        </w:rPr>
      </w:pPr>
      <w:r w:rsidRPr="008A6F07">
        <w:rPr>
          <w:rFonts w:hAnsi="Times New Roman" w:ascii="Times New Roman"/>
          <w:b w:val="false"/>
        </w:rPr>
        <w:tab/>
        <w:t xml:space="preserve">- na prvoj dražbi ispod iznosa od </w:t>
      </w:r>
      <w:r w:rsidRPr="008A6F07">
        <w:rPr>
          <w:rFonts w:hAnsi="Times New Roman" w:ascii="Times New Roman"/>
          <w:b w:val="false"/>
          <w:lang w:eastAsia="hr-HR"/>
        </w:rPr>
        <w:t xml:space="preserve">1.026.000,00 </w:t>
      </w:r>
      <w:r w:rsidRPr="008A6F07">
        <w:rPr>
          <w:rFonts w:hAnsi="Times New Roman" w:ascii="Times New Roman"/>
          <w:b w:val="false"/>
        </w:rPr>
        <w:t xml:space="preserve">kn, odnosno ispod tri četvrtine utvrđene vrijednosti nekretnina  </w:t>
      </w:r>
    </w:p>
    <w:p w:rsidRDefault="00E0014D" w:rsidP="00E0014D" w:rsidR="00E0014D" w:rsidRPr="008A6F07">
      <w:pPr>
        <w:jc w:val="both"/>
        <w:rPr>
          <w:rFonts w:hAnsi="Times New Roman" w:ascii="Times New Roman"/>
          <w:b w:val="false"/>
          <w:lang w:eastAsia="hr-HR"/>
        </w:rPr>
      </w:pPr>
      <w:r w:rsidRPr="008A6F07">
        <w:rPr>
          <w:rFonts w:hAnsi="Times New Roman" w:ascii="Times New Roman"/>
          <w:b w:val="false"/>
        </w:rPr>
        <w:tab/>
        <w:t xml:space="preserve">- na drugoj dražbi ispod iznosa od </w:t>
      </w:r>
      <w:r w:rsidRPr="008A6F07">
        <w:rPr>
          <w:rFonts w:hAnsi="Times New Roman" w:ascii="Times New Roman"/>
          <w:b w:val="false"/>
          <w:lang w:eastAsia="hr-HR"/>
        </w:rPr>
        <w:t xml:space="preserve">684.000,00 </w:t>
      </w:r>
      <w:r w:rsidRPr="008A6F07">
        <w:rPr>
          <w:rFonts w:hAnsi="Times New Roman" w:ascii="Times New Roman"/>
          <w:b w:val="false"/>
        </w:rPr>
        <w:t>kn, odnosno ispod jedne polovine utvrđene vrijednosti nekretnina</w:t>
      </w:r>
    </w:p>
    <w:p w:rsidRDefault="00E0014D" w:rsidP="00E0014D" w:rsidR="00E0014D" w:rsidRPr="0091087F">
      <w:pPr>
        <w:jc w:val="both"/>
        <w:rPr>
          <w:rFonts w:hAnsi="Times New Roman" w:ascii="Times New Roman"/>
          <w:b w:val="false"/>
          <w:lang w:eastAsia="hr-HR"/>
        </w:rPr>
      </w:pPr>
      <w:r w:rsidRPr="008A6F07">
        <w:rPr>
          <w:rFonts w:hAnsi="Times New Roman" w:ascii="Times New Roman"/>
          <w:b w:val="false"/>
        </w:rPr>
        <w:t xml:space="preserve">  </w:t>
      </w:r>
      <w:r w:rsidRPr="008A6F07">
        <w:rPr>
          <w:rFonts w:hAnsi="Times New Roman" w:ascii="Times New Roman"/>
          <w:b w:val="false"/>
        </w:rPr>
        <w:tab/>
        <w:t xml:space="preserve">- na trećoj dražbi ispod iznosa od </w:t>
      </w:r>
      <w:r w:rsidRPr="008A6F07">
        <w:rPr>
          <w:rFonts w:hAnsi="Times New Roman" w:ascii="Times New Roman"/>
          <w:b w:val="false"/>
          <w:lang w:eastAsia="hr-HR"/>
        </w:rPr>
        <w:t xml:space="preserve">342.000,00 </w:t>
      </w:r>
      <w:r w:rsidRPr="008A6F07">
        <w:rPr>
          <w:rFonts w:hAnsi="Times New Roman" w:ascii="Times New Roman"/>
          <w:b w:val="false"/>
        </w:rPr>
        <w:t xml:space="preserve">kn, odnosno </w:t>
      </w:r>
      <w:r w:rsidRPr="0091087F">
        <w:rPr>
          <w:rFonts w:hAnsi="Times New Roman" w:ascii="Times New Roman"/>
          <w:b w:val="false"/>
        </w:rPr>
        <w:t xml:space="preserve">ispod jedne četvrtine utvrđene vrijednosti nekretnina </w:t>
      </w:r>
    </w:p>
    <w:p w:rsidRDefault="00E0014D" w:rsidP="00E0014D" w:rsidR="00E0014D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  <w:t>- na četvrtoj dražbi nekretnina se prodaje po početnoj cijeni od 1,00 kn.</w:t>
      </w:r>
    </w:p>
    <w:p w:rsidRDefault="00E0014D" w:rsidP="00E0014D" w:rsidR="00E0014D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  <w:t>- poreze i prireze snosit će kupac;</w:t>
      </w:r>
    </w:p>
    <w:p w:rsidRDefault="00E0014D" w:rsidP="00E0014D" w:rsidR="00E0014D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lastRenderedPageBreak/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E0014D" w:rsidP="00E0014D" w:rsidR="00E0014D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 </w:t>
      </w:r>
    </w:p>
    <w:p w:rsidRDefault="00E0014D" w:rsidP="00E0014D" w:rsidR="00E0014D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  <w:t>- ponuditeljima čija ponuda ne bude prihvaćena, Agencija će vratiti jamčevinu na temelju naloga suda za prijenos novčanih sredstava;</w:t>
      </w:r>
    </w:p>
    <w:p w:rsidRDefault="00E0014D" w:rsidP="00E0014D" w:rsidR="00E0014D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  <w:t>- u pozivu za sudjelovanje na elektroničkoj javnoj dražbi biti će određen datum i vrijeme početka i završetka elektroničke javne dražbe i drugi potrebni podaci.</w:t>
      </w:r>
    </w:p>
    <w:p w:rsidRDefault="00E0014D" w:rsidP="00E0014D" w:rsidR="00E0014D" w:rsidRPr="0091087F">
      <w:pPr>
        <w:jc w:val="center"/>
        <w:rPr>
          <w:rFonts w:hAnsi="Times New Roman" w:ascii="Times New Roman"/>
          <w:b w:val="false"/>
          <w:color w:val="FF0000"/>
        </w:rPr>
      </w:pPr>
    </w:p>
    <w:p w:rsidRDefault="00E0014D" w:rsidP="00E0014D" w:rsidR="00E0014D" w:rsidRPr="0091087F">
      <w:pPr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  <w:t xml:space="preserve">U Pazinu, </w:t>
      </w:r>
      <w:r>
        <w:rPr>
          <w:rFonts w:hAnsi="Times New Roman" w:ascii="Times New Roman"/>
          <w:b w:val="false"/>
        </w:rPr>
        <w:t>21. veljače</w:t>
      </w:r>
      <w:r w:rsidRPr="0091087F">
        <w:rPr>
          <w:rFonts w:hAnsi="Times New Roman" w:ascii="Times New Roman"/>
          <w:b w:val="false"/>
        </w:rPr>
        <w:t xml:space="preserve"> 201</w:t>
      </w:r>
      <w:r>
        <w:rPr>
          <w:rFonts w:hAnsi="Times New Roman" w:ascii="Times New Roman"/>
          <w:b w:val="false"/>
        </w:rPr>
        <w:t>8</w:t>
      </w:r>
      <w:r w:rsidRPr="0091087F">
        <w:rPr>
          <w:rFonts w:hAnsi="Times New Roman" w:ascii="Times New Roman"/>
          <w:b w:val="false"/>
        </w:rPr>
        <w:t>.</w:t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</w:p>
    <w:p w:rsidRDefault="00E0014D" w:rsidP="00E0014D" w:rsidR="00E0014D" w:rsidRPr="0091087F">
      <w:pPr>
        <w:rPr>
          <w:rFonts w:hAnsi="Times New Roman" w:ascii="Times New Roman"/>
          <w:b w:val="false"/>
        </w:rPr>
      </w:pPr>
    </w:p>
    <w:p w:rsidRDefault="00E0014D" w:rsidP="00E0014D" w:rsidR="00E0014D" w:rsidRPr="0091087F">
      <w:pPr>
        <w:ind w:firstLine="708" w:left="4956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 xml:space="preserve">              </w:t>
      </w:r>
      <w:r w:rsidRPr="0091087F">
        <w:rPr>
          <w:rFonts w:hAnsi="Times New Roman" w:ascii="Times New Roman"/>
          <w:b w:val="false"/>
        </w:rPr>
        <w:tab/>
        <w:t>Stečajni sudac</w:t>
      </w:r>
    </w:p>
    <w:p w:rsidRDefault="00E0014D" w:rsidP="00E0014D" w:rsidR="00E0014D" w:rsidRPr="0091087F">
      <w:pPr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 xml:space="preserve">                </w:t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</w:r>
      <w:r w:rsidRPr="0091087F">
        <w:rPr>
          <w:rFonts w:hAnsi="Times New Roman" w:ascii="Times New Roman"/>
          <w:b w:val="false"/>
        </w:rPr>
        <w:tab/>
        <w:t xml:space="preserve">               </w:t>
      </w:r>
      <w:r w:rsidRPr="0091087F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        </w:t>
      </w:r>
      <w:r w:rsidRPr="0091087F">
        <w:rPr>
          <w:rFonts w:hAnsi="Times New Roman" w:ascii="Times New Roman"/>
          <w:b w:val="false"/>
        </w:rPr>
        <w:t>Damir Rabar</w:t>
      </w:r>
      <w:r w:rsidR="001B1B25">
        <w:rPr>
          <w:rFonts w:hAnsi="Times New Roman" w:ascii="Times New Roman"/>
          <w:b w:val="false"/>
        </w:rPr>
        <w:t>, v.r.</w:t>
      </w:r>
    </w:p>
    <w:p w:rsidRDefault="00E0014D" w:rsidP="00E0014D" w:rsidR="00E0014D" w:rsidRPr="0091087F">
      <w:pPr>
        <w:jc w:val="right"/>
        <w:rPr>
          <w:rFonts w:hAnsi="Times New Roman" w:ascii="Times New Roman"/>
          <w:b w:val="false"/>
        </w:rPr>
      </w:pPr>
    </w:p>
    <w:p w:rsidRDefault="00E0014D" w:rsidP="00E0014D" w:rsidR="00E0014D" w:rsidRPr="0091087F">
      <w:pPr>
        <w:jc w:val="right"/>
        <w:rPr>
          <w:rFonts w:hAnsi="Times New Roman" w:ascii="Times New Roman"/>
          <w:b w:val="false"/>
        </w:rPr>
      </w:pPr>
    </w:p>
    <w:p w:rsidRDefault="00E0014D" w:rsidP="00E0014D" w:rsidR="00E0014D" w:rsidRPr="0091087F">
      <w:pPr>
        <w:jc w:val="right"/>
        <w:rPr>
          <w:rFonts w:hAnsi="Times New Roman" w:ascii="Times New Roman"/>
          <w:b w:val="false"/>
        </w:rPr>
      </w:pPr>
    </w:p>
    <w:p w:rsidRDefault="00E0014D" w:rsidP="00E0014D" w:rsidR="00E0014D" w:rsidRPr="0091087F">
      <w:pPr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>UPUTA O PRAVNOM LIJEKU:</w:t>
      </w:r>
    </w:p>
    <w:p w:rsidRDefault="00E0014D" w:rsidP="00E0014D" w:rsidR="00E0014D" w:rsidRPr="0091087F">
      <w:pPr>
        <w:jc w:val="both"/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 xml:space="preserve">Protiv zaključka nije dopuštena žalba (čl. 19. st. 7. Stečajnog zakona). </w:t>
      </w:r>
    </w:p>
    <w:p w:rsidRDefault="00E0014D" w:rsidP="00E0014D" w:rsidR="00E0014D" w:rsidRPr="0091087F">
      <w:pPr>
        <w:rPr>
          <w:rFonts w:hAnsi="Times New Roman" w:ascii="Times New Roman"/>
          <w:b w:val="false"/>
          <w:color w:val="FF0000"/>
        </w:rPr>
      </w:pPr>
    </w:p>
    <w:p w:rsidRDefault="00E0014D" w:rsidP="00E0014D" w:rsidR="00E0014D" w:rsidRPr="0052551C">
      <w:pPr>
        <w:pStyle w:val="Bezproreda"/>
        <w:rPr>
          <w:szCs w:val="24"/>
        </w:rPr>
      </w:pPr>
      <w:r w:rsidRPr="0052551C">
        <w:rPr>
          <w:szCs w:val="24"/>
        </w:rPr>
        <w:t>DNA:</w:t>
      </w:r>
    </w:p>
    <w:p w:rsidRDefault="00E0014D" w:rsidP="00E0014D" w:rsidR="00E0014D" w:rsidRPr="00280B5D">
      <w:pPr>
        <w:rPr>
          <w:rFonts w:hAnsi="Times New Roman" w:ascii="Times New Roman"/>
          <w:b w:val="false"/>
        </w:rPr>
      </w:pPr>
      <w:r w:rsidRPr="0052551C">
        <w:rPr>
          <w:rFonts w:hAnsi="Times New Roman" w:ascii="Times New Roman"/>
          <w:b w:val="false"/>
        </w:rPr>
        <w:t xml:space="preserve">- </w:t>
      </w:r>
      <w:r w:rsidRPr="005C7EBD">
        <w:rPr>
          <w:rFonts w:hAnsi="Times New Roman" w:ascii="Times New Roman"/>
          <w:b w:val="false"/>
        </w:rPr>
        <w:t xml:space="preserve">stečajni upravitelj </w:t>
      </w:r>
      <w:r>
        <w:rPr>
          <w:rFonts w:hAnsi="Times New Roman" w:ascii="Times New Roman"/>
          <w:b w:val="false"/>
        </w:rPr>
        <w:t>Ivan</w:t>
      </w:r>
      <w:r w:rsidRPr="00280B5D">
        <w:rPr>
          <w:rFonts w:hAnsi="Times New Roman" w:ascii="Times New Roman"/>
          <w:b w:val="false"/>
        </w:rPr>
        <w:t xml:space="preserve"> Gjurašić, Zagreb, Petrinjska 28, </w:t>
      </w:r>
    </w:p>
    <w:p w:rsidRDefault="00E0014D" w:rsidP="00E0014D" w:rsidR="00E0014D">
      <w:pPr>
        <w:jc w:val="both"/>
        <w:rPr>
          <w:rFonts w:hAnsi="Times New Roman" w:ascii="Times New Roman"/>
          <w:b w:val="false"/>
          <w:bCs/>
        </w:rPr>
      </w:pPr>
      <w:r w:rsidRPr="005C7EBD">
        <w:rPr>
          <w:rFonts w:hAnsi="Times New Roman" w:ascii="Times New Roman"/>
          <w:b w:val="false"/>
        </w:rPr>
        <w:t xml:space="preserve">- </w:t>
      </w:r>
      <w:r>
        <w:rPr>
          <w:rFonts w:hAnsi="Times New Roman" w:ascii="Times New Roman"/>
          <w:b w:val="false"/>
        </w:rPr>
        <w:t>Hrvatska elektroprivreda d.d. Zagreb, Ulica grada Vukovara 37,</w:t>
      </w:r>
    </w:p>
    <w:p w:rsidRDefault="00E0014D" w:rsidP="00E0014D" w:rsidR="00E0014D" w:rsidRPr="0091087F">
      <w:pPr>
        <w:rPr>
          <w:rFonts w:hAnsi="Times New Roman" w:ascii="Times New Roman"/>
          <w:b w:val="false"/>
        </w:rPr>
      </w:pPr>
      <w:r w:rsidRPr="0091087F">
        <w:rPr>
          <w:rFonts w:hAnsi="Times New Roman" w:ascii="Times New Roman"/>
          <w:b w:val="false"/>
        </w:rPr>
        <w:t>- e-Oglasna ploča sudova 8 dana</w:t>
      </w:r>
      <w:r w:rsidRPr="0091087F">
        <w:rPr>
          <w:rFonts w:hAnsi="Times New Roman" w:ascii="Times New Roman"/>
          <w:b w:val="false"/>
        </w:rPr>
        <w:tab/>
      </w:r>
    </w:p>
    <w:p w:rsidRDefault="00EB7624" w:rsidP="00E0014D" w:rsidR="00EB7624" w:rsidRPr="00E0014D"/>
    <w:sectPr w:rsidSect="00D93522" w:rsidR="00EB7624" w:rsidRPr="00E0014D">
      <w:headerReference w:type="default" r:id="rId10"/>
      <w:footerReference w:type="even" r:id="rId11"/>
      <w:footerReference w:type="default" r:id="rId12"/>
      <w:headerReference w:type="first" r:id="rId13"/>
      <w:pgSz w:code="9" w:h="16839" w:w="11907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5ABF" w:rsidP="00CC2378" w:rsidR="00AC5ABF">
      <w:r>
        <w:separator/>
      </w:r>
    </w:p>
  </w:endnote>
  <w:endnote w:id="0" w:type="continuationSeparator">
    <w:p w:rsidRDefault="00AC5ABF" w:rsidP="00CC2378" w:rsidR="00AC5A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R="00902CE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8772D" w:rsidR="00902CE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8772D" w:rsidR="00902CE6">
    <w:pPr>
      <w:pStyle w:val="Podnoje"/>
      <w:framePr w:y="1" w:xAlign="center" w:vAnchor="text" w:hAnchor="margin" w:wrap="around"/>
      <w:rPr>
        <w:rStyle w:val="Brojstranice"/>
      </w:rPr>
    </w:pPr>
  </w:p>
  <w:p w:rsidRDefault="0048772D" w:rsidR="00902CE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5ABF" w:rsidP="00CC2378" w:rsidR="00AC5ABF">
      <w:r>
        <w:separator/>
      </w:r>
    </w:p>
  </w:footnote>
  <w:footnote w:id="0" w:type="continuationSeparator">
    <w:p w:rsidRDefault="00AC5ABF" w:rsidP="00CC2378" w:rsidR="00AC5A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66383184"/>
      <w:docPartObj>
        <w:docPartGallery w:val="Page Numbers (Top of Page)"/>
        <w:docPartUnique/>
      </w:docPartObj>
    </w:sdtPr>
    <w:sdtEndPr>
      <w:rPr>
        <w:rFonts w:hAnsi="Times New Roman" w:ascii="Times New Roman"/>
        <w:b w:val="false"/>
      </w:rPr>
    </w:sdtEndPr>
    <w:sdtContent>
      <w:p w:rsidRDefault="00D46FF8" w:rsidP="00577FF9" w:rsidR="00577FF9" w:rsidRPr="0025579A">
        <w:pPr>
          <w:pStyle w:val="Zaglavlje"/>
          <w:jc w:val="right"/>
          <w:rPr>
            <w:rFonts w:hAnsi="Times New Roman" w:ascii="Times New Roman"/>
            <w:b w:val="false"/>
          </w:rPr>
        </w:pPr>
        <w:r>
          <w:t xml:space="preserve">                  </w:t>
        </w:r>
        <w:r w:rsidRPr="00442215">
          <w:rPr>
            <w:rFonts w:hAnsi="Times New Roman" w:ascii="Times New Roman"/>
            <w:b w:val="false"/>
          </w:rPr>
          <w:fldChar w:fldCharType="begin"/>
        </w:r>
        <w:r w:rsidRPr="00442215">
          <w:rPr>
            <w:rFonts w:hAnsi="Times New Roman" w:ascii="Times New Roman"/>
            <w:b w:val="false"/>
          </w:rPr>
          <w:instrText>PAGE   \* MERGEFORMAT</w:instrText>
        </w:r>
        <w:r w:rsidRPr="00442215">
          <w:rPr>
            <w:rFonts w:hAnsi="Times New Roman" w:ascii="Times New Roman"/>
            <w:b w:val="false"/>
          </w:rPr>
          <w:fldChar w:fldCharType="separate"/>
        </w:r>
        <w:r w:rsidR="0048772D">
          <w:rPr>
            <w:rFonts w:hAnsi="Times New Roman" w:ascii="Times New Roman"/>
            <w:b w:val="false"/>
            <w:noProof/>
          </w:rPr>
          <w:t>2</w:t>
        </w:r>
        <w:r w:rsidRPr="00442215">
          <w:rPr>
            <w:rFonts w:hAnsi="Times New Roman" w:ascii="Times New Roman"/>
            <w:b w:val="false"/>
          </w:rPr>
          <w:fldChar w:fldCharType="end"/>
        </w:r>
        <w:r>
          <w:rPr>
            <w:rFonts w:hAnsi="Times New Roman" w:ascii="Times New Roman"/>
            <w:b w:val="false"/>
          </w:rPr>
          <w:tab/>
          <w:t xml:space="preserve">                      </w:t>
        </w:r>
        <w:r w:rsidR="00577FF9">
          <w:rPr>
            <w:rFonts w:hAnsi="Times New Roman" w:ascii="Times New Roman"/>
            <w:b w:val="false"/>
          </w:rPr>
          <w:t>1 St-196/17-36</w:t>
        </w:r>
      </w:p>
      <w:p w:rsidRDefault="0048772D" w:rsidP="00577FF9" w:rsidR="00442215" w:rsidRPr="00442215">
        <w:pPr>
          <w:pStyle w:val="Zaglavlje"/>
          <w:jc w:val="right"/>
          <w:rPr>
            <w:rFonts w:hAnsi="Times New Roman" w:ascii="Times New Roman"/>
            <w:b w:val="false"/>
          </w:rPr>
        </w:pPr>
      </w:p>
    </w:sdtContent>
  </w:sdt>
  <w:p w:rsidRDefault="0048772D" w:rsidP="00840634" w:rsidR="00902CE6" w:rsidRPr="005B6AD6">
    <w:pPr>
      <w:pStyle w:val="Zaglavlje"/>
      <w:rPr>
        <w:rFonts w:hAnsi="Times New Roman" w:ascii="Times New Roman"/>
        <w:b w:val="false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6FF8" w:rsidP="0025579A" w:rsidR="0025579A" w:rsidRPr="0025579A">
    <w:pPr>
      <w:pStyle w:val="Zaglavlje"/>
      <w:jc w:val="right"/>
      <w:rPr>
        <w:rFonts w:hAnsi="Times New Roman" w:ascii="Times New Roman"/>
        <w:b w:val="false"/>
      </w:rPr>
    </w:pPr>
    <w:r>
      <w:rPr>
        <w:rFonts w:hAnsi="Times New Roman" w:ascii="Times New Roman"/>
        <w:b w:val="false"/>
      </w:rPr>
      <w:t>1 St-</w:t>
    </w:r>
    <w:r w:rsidR="00577FF9">
      <w:rPr>
        <w:rFonts w:hAnsi="Times New Roman" w:ascii="Times New Roman"/>
        <w:b w:val="false"/>
      </w:rPr>
      <w:t>196/17-36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0C7F1"/>
    <w:multiLevelType w:val="singleLevel"/>
    <w:tmpl w:val="524DCB01"/>
    <w:lvl w:ilvl="0">
      <w:start w:val="1"/>
      <w:numFmt w:val="decimal"/>
      <w:lvlText w:val="%1)"/>
      <w:lvlJc w:val="left"/>
      <w:pPr>
        <w:tabs>
          <w:tab w:pos="720" w:val="num"/>
        </w:tabs>
        <w:snapToGrid/>
        <w:ind w:hanging="288" w:left="720"/>
      </w:pPr>
      <w:rPr>
        <w:rFonts w:cs="Times New Roman"/>
        <w:spacing w:val="-3"/>
        <w:sz w:val="22"/>
        <w:szCs w:val="22"/>
      </w:rPr>
    </w:lvl>
  </w:abstractNum>
  <w:abstractNum w:abstractNumId="1">
    <w:nsid w:val="076E272E"/>
    <w:multiLevelType w:val="hybridMultilevel"/>
    <w:tmpl w:val="7B04C288"/>
    <w:lvl w:tplc="A8E4C73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5C42FE2"/>
    <w:multiLevelType w:val="hybridMultilevel"/>
    <w:tmpl w:val="74788086"/>
    <w:lvl w:tplc="0B761A1E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3">
    <w:nsid w:val="1A596CDE"/>
    <w:multiLevelType w:val="hybridMultilevel"/>
    <w:tmpl w:val="A4BA10BA"/>
    <w:lvl w:tplc="3162CA22" w:ilvl="0">
      <w:start w:val="1"/>
      <w:numFmt w:val="decimal"/>
      <w:lvlText w:val="%1)"/>
      <w:lvlJc w:val="left"/>
      <w:pPr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D707EDE"/>
    <w:multiLevelType w:val="hybridMultilevel"/>
    <w:tmpl w:val="6678A896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22681B8C"/>
    <w:multiLevelType w:val="hybridMultilevel"/>
    <w:tmpl w:val="E8D2439A"/>
    <w:lvl w:tplc="D444EAB6" w:ilvl="0">
      <w:numFmt w:val="bullet"/>
      <w:lvlText w:val="‒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65A4D43"/>
    <w:multiLevelType w:val="hybridMultilevel"/>
    <w:tmpl w:val="44805CBA"/>
    <w:lvl w:tplc="143A4742" w:ilvl="0">
      <w:start w:val="1"/>
      <w:numFmt w:val="decimal"/>
      <w:lvlText w:val="%1.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7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7B456C9"/>
    <w:multiLevelType w:val="hybridMultilevel"/>
    <w:tmpl w:val="E6DE759E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4566EDC0" w:ilvl="1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10">
    <w:nsid w:val="65A378CA"/>
    <w:multiLevelType w:val="hybridMultilevel"/>
    <w:tmpl w:val="3A40F85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2"/>
  </w:num>
  <w:num w:numId="5">
    <w:abstractNumId w:val="9"/>
  </w:num>
  <w:num w:numId="6">
    <w:abstractNumId w:val="8"/>
  </w:num>
  <w:num w:numId="7">
    <w:abstractNumId w:val="10"/>
  </w:num>
  <w:num w:numId="8">
    <w:abstractNumId w:val="1"/>
  </w:num>
  <w:num w:numId="9">
    <w:abstractNumId w:val="0"/>
    <w:lvlOverride w:ilvl="0">
      <w:startOverride w:val="1"/>
    </w:lvlOverride>
  </w:num>
  <w:num w:numId="10">
    <w:abstractNumId w:val="3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2378"/>
    <w:rsid w:val="000055A8"/>
    <w:rsid w:val="00093AC5"/>
    <w:rsid w:val="00141A8C"/>
    <w:rsid w:val="00183552"/>
    <w:rsid w:val="001A2155"/>
    <w:rsid w:val="001A76BC"/>
    <w:rsid w:val="001B1B25"/>
    <w:rsid w:val="001C7AA6"/>
    <w:rsid w:val="001D1284"/>
    <w:rsid w:val="001F4F34"/>
    <w:rsid w:val="002125BD"/>
    <w:rsid w:val="002160C8"/>
    <w:rsid w:val="002A231D"/>
    <w:rsid w:val="003470DE"/>
    <w:rsid w:val="003608FC"/>
    <w:rsid w:val="00372690"/>
    <w:rsid w:val="00375AA3"/>
    <w:rsid w:val="0038005F"/>
    <w:rsid w:val="003808D5"/>
    <w:rsid w:val="00386640"/>
    <w:rsid w:val="003909BC"/>
    <w:rsid w:val="00397E95"/>
    <w:rsid w:val="003A44BA"/>
    <w:rsid w:val="00415384"/>
    <w:rsid w:val="004159E3"/>
    <w:rsid w:val="004628F9"/>
    <w:rsid w:val="004662F8"/>
    <w:rsid w:val="00467CB2"/>
    <w:rsid w:val="0047759F"/>
    <w:rsid w:val="00486DD4"/>
    <w:rsid w:val="0048772D"/>
    <w:rsid w:val="004A2152"/>
    <w:rsid w:val="004A7CE4"/>
    <w:rsid w:val="0052551C"/>
    <w:rsid w:val="00541310"/>
    <w:rsid w:val="00577FF9"/>
    <w:rsid w:val="005807DA"/>
    <w:rsid w:val="005F348D"/>
    <w:rsid w:val="00643039"/>
    <w:rsid w:val="00666959"/>
    <w:rsid w:val="00670D6E"/>
    <w:rsid w:val="0069048E"/>
    <w:rsid w:val="006C2A18"/>
    <w:rsid w:val="007256D1"/>
    <w:rsid w:val="00761AFB"/>
    <w:rsid w:val="007A6B96"/>
    <w:rsid w:val="007B1614"/>
    <w:rsid w:val="007F2AB1"/>
    <w:rsid w:val="00832BEF"/>
    <w:rsid w:val="008339DC"/>
    <w:rsid w:val="00836A34"/>
    <w:rsid w:val="00846887"/>
    <w:rsid w:val="0086693A"/>
    <w:rsid w:val="008762AB"/>
    <w:rsid w:val="008E0B6A"/>
    <w:rsid w:val="008E10A2"/>
    <w:rsid w:val="008E2140"/>
    <w:rsid w:val="008F2554"/>
    <w:rsid w:val="00907AC9"/>
    <w:rsid w:val="0091087F"/>
    <w:rsid w:val="00926670"/>
    <w:rsid w:val="009278F5"/>
    <w:rsid w:val="00971DB2"/>
    <w:rsid w:val="00975980"/>
    <w:rsid w:val="009A1D80"/>
    <w:rsid w:val="00A24DC0"/>
    <w:rsid w:val="00A8280E"/>
    <w:rsid w:val="00AC5ABF"/>
    <w:rsid w:val="00AE4D30"/>
    <w:rsid w:val="00B629FE"/>
    <w:rsid w:val="00B97F2A"/>
    <w:rsid w:val="00BC73ED"/>
    <w:rsid w:val="00BE4EE4"/>
    <w:rsid w:val="00BF1FB0"/>
    <w:rsid w:val="00C159A8"/>
    <w:rsid w:val="00C233AB"/>
    <w:rsid w:val="00C31450"/>
    <w:rsid w:val="00C655D2"/>
    <w:rsid w:val="00C8688A"/>
    <w:rsid w:val="00C86BDA"/>
    <w:rsid w:val="00CC2378"/>
    <w:rsid w:val="00D36F50"/>
    <w:rsid w:val="00D434DD"/>
    <w:rsid w:val="00D46FF8"/>
    <w:rsid w:val="00D774AD"/>
    <w:rsid w:val="00D93522"/>
    <w:rsid w:val="00D94BC9"/>
    <w:rsid w:val="00DB08ED"/>
    <w:rsid w:val="00DC111A"/>
    <w:rsid w:val="00DC1711"/>
    <w:rsid w:val="00DD39A3"/>
    <w:rsid w:val="00E0014D"/>
    <w:rsid w:val="00E24E3F"/>
    <w:rsid w:val="00E55832"/>
    <w:rsid w:val="00E626B0"/>
    <w:rsid w:val="00EA0FAF"/>
    <w:rsid w:val="00EB7624"/>
    <w:rsid w:val="00EC43A7"/>
    <w:rsid w:val="00F1141E"/>
    <w:rsid w:val="00F169A1"/>
    <w:rsid w:val="00F75F4F"/>
    <w:rsid w:val="00FA4FD9"/>
    <w:rsid w:val="00FE7B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9DC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customStyle="true" w:styleId="PodnojeChar" w:type="character">
    <w:name w:val="Podnožje Char"/>
    <w:basedOn w:val="Zadanifontodlomka"/>
    <w:link w:val="Podnoje"/>
    <w:rsid w:val="00CC2378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C2378"/>
    <w:rPr>
      <w:rFonts w:cs="Times New Roman" w:eastAsia="Times New Roman" w:hAnsi="Arial" w:asci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lineRule="auto" w:line="240" w:after="0"/>
      <w:contextualSpacing/>
    </w:pPr>
    <w:rPr>
      <w:rFonts w:cs="Times New Roman" w:eastAsia="Times New Roman"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cs="Tahoma" w:eastAsia="Times New Roman" w:hAnsi="Tahoma" w:asci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77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772D"/>
    <w:rPr>
      <w:rFonts w:cs="Times New Roman" w:hAnsi="Times New Roman" w:ascii="Times New Roman"/>
      <w:bCs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8772D"/>
    <w:rPr>
      <w:rFonts w:hAnsi="Times New Roman" w:ascii="Times New Roman"/>
      <w:bCs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8772D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8772D"/>
    <w:rPr>
      <w:rFonts w:cs="Times New Roman" w:hAnsi="Times New Roman" w:ascii="Times New Roman"/>
      <w:bCs w:val="false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9DC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CC2378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customStyle="1" w:styleId="PodnojeChar" w:type="character">
    <w:name w:val="Podnožje Char"/>
    <w:basedOn w:val="Zadanifontodlomka"/>
    <w:link w:val="Podnoje"/>
    <w:rsid w:val="00CC2378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CC2378"/>
  </w:style>
  <w:style w:styleId="Zaglavlje" w:type="paragraph">
    <w:name w:val="header"/>
    <w:basedOn w:val="Normal"/>
    <w:link w:val="ZaglavljeChar"/>
    <w:uiPriority w:val="99"/>
    <w:rsid w:val="00CC2378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C2378"/>
    <w:rPr>
      <w:rFonts w:ascii="Arial" w:cs="Times New Roman" w:eastAsia="Times New Roman" w:hAnsi="Arial"/>
      <w:b/>
      <w:sz w:val="24"/>
      <w:szCs w:val="24"/>
    </w:rPr>
  </w:style>
  <w:style w:styleId="Odlomakpopisa" w:type="paragraph">
    <w:name w:val="List Paragraph"/>
    <w:basedOn w:val="Normal"/>
    <w:uiPriority w:val="34"/>
    <w:qFormat/>
    <w:rsid w:val="00CC2378"/>
    <w:pPr>
      <w:ind w:left="708"/>
    </w:pPr>
  </w:style>
  <w:style w:styleId="Bezproreda" w:type="paragraph">
    <w:name w:val="No Spacing"/>
    <w:uiPriority w:val="1"/>
    <w:qFormat/>
    <w:rsid w:val="00CC2378"/>
    <w:pPr>
      <w:spacing w:after="0" w:line="240" w:lineRule="auto"/>
      <w:contextualSpacing/>
    </w:pPr>
    <w:rPr>
      <w:rFonts w:ascii="Times New Roman" w:cs="Times New Roman" w:eastAsia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23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2378"/>
    <w:rPr>
      <w:rFonts w:ascii="Tahoma" w:cs="Tahoma" w:eastAsia="Times New Roman" w:hAnsi="Tahoma"/>
      <w:b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77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772D"/>
    <w:rPr>
      <w:rFonts w:ascii="Times New Roman" w:cs="Times New Roman" w:hAnsi="Times New Roman"/>
      <w:bCs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8772D"/>
    <w:rPr>
      <w:rFonts w:ascii="Times New Roman" w:hAnsi="Times New Roman"/>
      <w:bCs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8772D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8772D"/>
    <w:rPr>
      <w:rFonts w:ascii="Times New Roman" w:cs="Times New Roman" w:hAnsi="Times New Roman"/>
      <w:bCs w:val="0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724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894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6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93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2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15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0941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447596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59837446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628465264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97770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668749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51267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56328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56157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77413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3850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2153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872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003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433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0073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24429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531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3979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066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957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95219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7702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4320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908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941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548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90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601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674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901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08917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49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veljače 2018.</izvorni_sadrzaj>
    <derivirana_varijabla naziv="DomainObject.DatumDonosenjaOdluke_1">21.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IMO.NE.H. d.o.o. u stečaju</izvorni_sadrzaj>
    <derivirana_varijabla naziv="DomainObject.Predmet.ProtustrankaFormated_1">  Stečajna masa iza IMO.NE.H. d.o.o. u stečaju</derivirana_varijabla>
  </DomainObject.Predmet.ProtustrankaFormated>
  <DomainObject.Predmet.ProtustrankaFormatedOIB>
    <izvorni_sadrzaj>  Stečajna masa iza IMO.NE.H. d.o.o. u stečaju, OIB 39260891109</izvorni_sadrzaj>
    <derivirana_varijabla naziv="DomainObject.Predmet.ProtustrankaFormatedOIB_1">  Stečajna masa iza IMO.NE.H. d.o.o. u stečaju, OIB 39260891109</derivirana_varijabla>
  </DomainObject.Predmet.ProtustrankaFormatedOIB>
  <DomainObject.Predmet.ProtustrankaFormatedWithAdress>
    <izvorni_sadrzaj> Stečajna masa iza IMO.NE.H. d.o.o. u stečaju, Petrinjska 28, 10000 Zagreb</izvorni_sadrzaj>
    <derivirana_varijabla naziv="DomainObject.Predmet.ProtustrankaFormatedWithAdress_1"> Stečajna masa iza IMO.NE.H. d.o.o. u stečaju, Petrinjska 28, 10000 Zagreb</derivirana_varijabla>
  </DomainObject.Predmet.ProtustrankaFormatedWithAdress>
  <DomainObject.Predmet.ProtustrankaFormatedWithAdressOIB>
    <izvorni_sadrzaj> Stečajna masa iza IMO.NE.H. d.o.o. u stečaju, OIB 39260891109, Petrinjska 28, 10000 Zagreb</izvorni_sadrzaj>
    <derivirana_varijabla naziv="DomainObject.Predmet.ProtustrankaFormatedWithAdressOIB_1"> Stečajna masa iza IMO.NE.H. d.o.o. u stečaju, OIB 39260891109, Petrinjska 28, 10000 Zagreb</derivirana_varijabla>
  </DomainObject.Predmet.ProtustrankaFormatedWithAdressOIB>
  <DomainObject.Predmet.ProtustrankaWithAdress>
    <izvorni_sadrzaj>Stečajna masa iza IMO.NE.H. d.o.o. u stečaju Petrinjska 28, 10000 Zagreb</izvorni_sadrzaj>
    <derivirana_varijabla naziv="DomainObject.Predmet.ProtustrankaWithAdress_1">Stečajna masa iza IMO.NE.H. d.o.o. u stečaju Petrinjska 28, 10000 Zagreb</derivirana_varijabla>
  </DomainObject.Predmet.ProtustrankaWithAdress>
  <DomainObject.Predmet.ProtustrankaWithAdressOIB>
    <izvorni_sadrzaj>Stečajna masa iza IMO.NE.H. d.o.o. u stečaju, OIB 39260891109, Petrinjska 28, 10000 Zagreb</izvorni_sadrzaj>
    <derivirana_varijabla naziv="DomainObject.Predmet.ProtustrankaWithAdressOIB_1">Stečajna masa iza IMO.NE.H. d.o.o. u stečaju, OIB 39260891109, Petrinjska 28, 10000 Zagreb</derivirana_varijabla>
  </DomainObject.Predmet.ProtustrankaWithAdressOIB>
  <DomainObject.Predmet.ProtustrankaNazivFormated>
    <izvorni_sadrzaj>Stečajna masa iza IMO.NE.H. d.o.o. u stečaju</izvorni_sadrzaj>
    <derivirana_varijabla naziv="DomainObject.Predmet.ProtustrankaNazivFormated_1">Stečajna masa iza IMO.NE.H. d.o.o. u stečaju</derivirana_varijabla>
  </DomainObject.Predmet.ProtustrankaNazivFormated>
  <DomainObject.Predmet.ProtustrankaNazivFormatedOIB>
    <izvorni_sadrzaj>Stečajna masa iza IMO.NE.H. d.o.o. u stečaju, OIB 39260891109</izvorni_sadrzaj>
    <derivirana_varijabla naziv="DomainObject.Predmet.ProtustrankaNazivFormatedOIB_1">Stečajna masa iza IMO.NE.H. d.o.o. u stečaju, OIB 39260891109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2502.85</izvorni_sadrzaj>
    <derivirana_varijabla naziv="DomainObject.Predmet.TrenutnaVrijednost_1">2502.85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IMO.NE.H. d.o.o. u stečaju</item>
    </izvorni_sadrzaj>
    <derivirana_varijabla naziv="DomainObject.Predmet.ProtuStrankaListFormated_1">
      <item>Stečajna masa iza IMO.NE.H. d.o.o. u stečaju</item>
    </derivirana_varijabla>
  </DomainObject.Predmet.ProtuStrankaListFormated>
  <DomainObject.Predmet.ProtuStrankaListFormatedOIB>
    <izvorni_sadrzaj>
      <item>Stečajna masa iza IMO.NE.H. d.o.o. u stečaju, OIB 39260891109</item>
    </izvorni_sadrzaj>
    <derivirana_varijabla naziv="DomainObject.Predmet.ProtuStrankaListFormatedOIB_1">
      <item>Stečajna masa iza IMO.NE.H. d.o.o. u stečaju, OIB 39260891109</item>
    </derivirana_varijabla>
  </DomainObject.Predmet.ProtuStrankaListFormatedOIB>
  <DomainObject.Predmet.ProtuStrankaListFormatedWithAdress>
    <izvorni_sadrzaj>
      <item>Stečajna masa iza IMO.NE.H. d.o.o. u stečaju, Petrinjska 28, 10000 Zagreb</item>
    </izvorni_sadrzaj>
    <derivirana_varijabla naziv="DomainObject.Predmet.ProtuStrankaListFormatedWithAdress_1">
      <item>Stečajna masa iza IMO.NE.H. d.o.o. u stečaju, Petrinjska 28, 10000 Zagreb</item>
    </derivirana_varijabla>
  </DomainObject.Predmet.ProtuStrankaListFormatedWithAdress>
  <DomainObject.Predmet.ProtuStrankaListFormatedWithAdressOIB>
    <izvorni_sadrzaj>
      <item>Stečajna masa iza IMO.NE.H. d.o.o. u stečaju, OIB 39260891109, Petrinjska 28, 10000 Zagreb</item>
    </izvorni_sadrzaj>
    <derivirana_varijabla naziv="DomainObject.Predmet.ProtuStrankaListFormatedWithAdressOIB_1">
      <item>Stečajna masa iza IMO.NE.H. d.o.o. u stečaju, OIB 39260891109, Petrinjska 28, 10000 Zagreb</item>
    </derivirana_varijabla>
  </DomainObject.Predmet.ProtuStrankaListFormatedWithAdressOIB>
  <DomainObject.Predmet.ProtuStrankaListNazivFormated>
    <izvorni_sadrzaj>
      <item>Stečajna masa iza IMO.NE.H. d.o.o. u stečaju</item>
    </izvorni_sadrzaj>
    <derivirana_varijabla naziv="DomainObject.Predmet.ProtuStrankaListNazivFormated_1">
      <item>Stečajna masa iza IMO.NE.H. d.o.o. u stečaju</item>
    </derivirana_varijabla>
  </DomainObject.Predmet.ProtuStrankaListNazivFormated>
  <DomainObject.Predmet.ProtuStrankaListNazivFormatedOIB>
    <izvorni_sadrzaj>
      <item>Stečajna masa iza IMO.NE.H. d.o.o. u stečaju, OIB 39260891109</item>
    </izvorni_sadrzaj>
    <derivirana_varijabla naziv="DomainObject.Predmet.ProtuStrankaListNazivFormatedOIB_1">
      <item>Stečajna masa iza IMO.NE.H. d.o.o. u stečaju, OIB 39260891109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IMO.NE.H. d.o.o. u stečaju</izvorni_sadrzaj>
    <derivirana_varijabla naziv="DomainObject.Predmet.ProtustrankaIDrugi_1">Stečajna masa iza IMO.NE.H.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IMO.NE.H. d.o.o. u stečaju, OIB 39260891109, Petrinjska 28, 10000 Zagreb</izvorni_sadrzaj>
    <derivirana_varijabla naziv="DomainObject.Predmet.ProtustrankaIDrugiAdressOIB_1">Stečajna masa iza IMO.NE.H. d.o.o. u stečaju, OIB 39260891109,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IMO.NE.H. d.o.o. u stečaju</item>
      <item>Stečajni upravitelj Ivan Gjurašić, Zagreb</item>
    </izvorni_sadrzaj>
    <derivirana_varijabla naziv="DomainObject.Predmet.SudioniciListNaziv_1">
      <item>Stečajna masa iza IMO.NE.H. d.o.o. u stečaju</item>
      <item>Stečajni upravitelj Ivan Gjurašić, Zagreb</item>
    </derivirana_varijabla>
  </DomainObject.Predmet.SudioniciListNaziv>
  <DomainObject.Predmet.SudioniciListAdressOIB>
    <izvorni_sadrzaj>
      <item>Stečajna masa iza IMO.NE.H. d.o.o. u stečaju, OIB 39260891109,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IMO.NE.H. d.o.o. u stečaju, OIB 39260891109,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39260891109</item>
      <item>, OIB 66025260916</item>
    </izvorni_sadrzaj>
    <derivirana_varijabla naziv="DomainObject.Predmet.SudioniciListNazivOIB_1">
      <item>, OIB 39260891109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492</properties:Words>
  <properties:Characters>2687</properties:Characters>
  <properties:Lines>76</properties:Lines>
  <properties:Paragraphs>33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2018-02-16T14:10:00Z</dcterms:created>
  <dc:creator>Damir Rabar</dc:creator>
  <cp:lastModifiedBy>Lorena Paris Aničić</cp:lastModifiedBy>
  <cp:lastPrinted>2018-02-20T07:14:00Z</cp:lastPrinted>
  <dcterms:modified xmlns:xsi="http://www.w3.org/2001/XMLSchema-instance" xsi:type="dcterms:W3CDTF">2018-02-21T08:57:00Z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ZAKLJUČAK O PRODAJI St-196-17.docx</vt:lpwstr>
  </prop:property>
  <prop:property name="CC_coloring" pid="5" fmtid="{D5CDD505-2E9C-101B-9397-08002B2CF9AE}">
    <vt:bool>false</vt:bool>
  </prop:property>
</prop:Properties>
</file>