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04bc" w14:paraId="a6604bc" w:rsidRDefault="00B168F8" w:rsidP="00481D35" w:rsidR="00B168F8" w:rsidRPr="00F27FBC">
      <w:pPr>
        <w:jc w:val="center"/>
        <w:outlineLvl w:val="0"/>
        <w15:collapsed w:val="false"/>
        <w:rPr>
          <w:rFonts w:cs="Times New Roman"/>
          <w:b/>
          <w:bCs/>
          <w:sz w:val="24"/>
          <w:szCs w:val="24"/>
        </w:rPr>
      </w:pPr>
      <w:bookmarkStart w:name="_GoBack" w:id="0"/>
      <w:bookmarkEnd w:id="0"/>
      <w:r w:rsidRPr="00F27FBC">
        <w:rPr>
          <w:rFonts w:cs="Times New Roman"/>
          <w:b/>
          <w:bCs/>
          <w:sz w:val="24"/>
          <w:szCs w:val="24"/>
        </w:rPr>
        <w:t>Obrazac 20.</w:t>
      </w:r>
    </w:p>
    <w:p w:rsidRDefault="00B168F8" w:rsidP="00B168F8" w:rsidR="00B168F8" w:rsidRPr="00F27FBC">
      <w:pPr>
        <w:jc w:val="center"/>
        <w:rPr>
          <w:rFonts w:cs="Times New Roman"/>
          <w:b/>
          <w:bCs/>
          <w:sz w:val="24"/>
          <w:szCs w:val="24"/>
        </w:rPr>
      </w:pPr>
      <w:r w:rsidRPr="00F27FBC">
        <w:rPr>
          <w:rFonts w:cs="Times New Roman"/>
          <w:b/>
          <w:bCs/>
          <w:sz w:val="24"/>
          <w:szCs w:val="24"/>
        </w:rPr>
        <w:t>IZVJEŠĆE STEČAJNOGA UPRAVITELJA O TIJEKU STEČAJNOGA POSTUPKA I STANJU STEČAJNE MASE</w:t>
      </w:r>
      <w:r>
        <w:rPr>
          <w:rFonts w:cs="Times New Roman"/>
          <w:b/>
          <w:bCs/>
          <w:sz w:val="24"/>
          <w:szCs w:val="24"/>
        </w:rPr>
        <w:t xml:space="preserve"> </w:t>
      </w:r>
    </w:p>
    <w:p w:rsidRDefault="00B168F8" w:rsidP="00B168F8" w:rsidR="00B168F8">
      <w:pPr>
        <w:jc w:val="center"/>
        <w:rPr>
          <w:rFonts w:cs="Times New Roman"/>
        </w:rPr>
      </w:pPr>
    </w:p>
    <w:p w:rsidRDefault="00B168F8" w:rsidP="00B168F8" w:rsidR="00B168F8">
      <w:pPr>
        <w:jc w:val="center"/>
        <w:rPr>
          <w:rFonts w:cs="Times New Roman"/>
        </w:rPr>
      </w:pPr>
    </w:p>
    <w:p w:rsidRDefault="00B168F8" w:rsidP="00B168F8" w:rsidR="00B168F8" w:rsidRPr="00F27FBC">
      <w:pPr>
        <w:jc w:val="center"/>
        <w:rPr>
          <w:rFonts w:cs="Times New Roman"/>
        </w:rPr>
      </w:pPr>
    </w:p>
    <w:p w:rsidRDefault="00B168F8" w:rsidP="00481D35" w:rsidR="00B168F8" w:rsidRPr="00F27FBC">
      <w:pPr>
        <w:jc w:val="both"/>
        <w:outlineLvl w:val="0"/>
        <w:rPr>
          <w:rFonts w:cs="Tahoma"/>
          <w:b/>
          <w:bCs/>
          <w:sz w:val="24"/>
          <w:szCs w:val="24"/>
        </w:rPr>
      </w:pPr>
      <w:r w:rsidRPr="00F27FBC">
        <w:rPr>
          <w:rFonts w:cs="Tahoma"/>
          <w:sz w:val="24"/>
          <w:szCs w:val="24"/>
          <w:lang w:val="pl-PL"/>
        </w:rPr>
        <w:t>Nadle</w:t>
      </w:r>
      <w:r w:rsidRPr="00F27FBC">
        <w:rPr>
          <w:rFonts w:cs="Tahoma"/>
          <w:sz w:val="24"/>
          <w:szCs w:val="24"/>
        </w:rPr>
        <w:t>ž</w:t>
      </w:r>
      <w:r w:rsidRPr="00F27FBC">
        <w:rPr>
          <w:rFonts w:cs="Tahoma"/>
          <w:sz w:val="24"/>
          <w:szCs w:val="24"/>
          <w:lang w:val="pl-PL"/>
        </w:rPr>
        <w:t>ni</w:t>
      </w:r>
      <w:r w:rsidRPr="00F27FBC">
        <w:rPr>
          <w:rFonts w:cs="Tahoma"/>
          <w:sz w:val="24"/>
          <w:szCs w:val="24"/>
        </w:rPr>
        <w:t xml:space="preserve"> </w:t>
      </w:r>
      <w:r w:rsidRPr="00F27FBC">
        <w:rPr>
          <w:rFonts w:cs="Tahoma"/>
          <w:sz w:val="24"/>
          <w:szCs w:val="24"/>
          <w:lang w:val="pl-PL"/>
        </w:rPr>
        <w:t>trgova</w:t>
      </w:r>
      <w:r w:rsidRPr="00F27FBC">
        <w:rPr>
          <w:rFonts w:cs="Tahoma"/>
          <w:sz w:val="24"/>
          <w:szCs w:val="24"/>
        </w:rPr>
        <w:t>č</w:t>
      </w:r>
      <w:r w:rsidRPr="00F27FBC">
        <w:rPr>
          <w:rFonts w:cs="Tahoma"/>
          <w:sz w:val="24"/>
          <w:szCs w:val="24"/>
          <w:lang w:val="pl-PL"/>
        </w:rPr>
        <w:t>ki</w:t>
      </w:r>
      <w:r w:rsidRPr="00F27FBC">
        <w:rPr>
          <w:rFonts w:cs="Tahoma"/>
          <w:sz w:val="24"/>
          <w:szCs w:val="24"/>
        </w:rPr>
        <w:t xml:space="preserve"> </w:t>
      </w:r>
      <w:r w:rsidRPr="00F27FBC">
        <w:rPr>
          <w:rFonts w:cs="Tahoma"/>
          <w:sz w:val="24"/>
          <w:szCs w:val="24"/>
          <w:lang w:val="pl-PL"/>
        </w:rPr>
        <w:t>sud:</w:t>
      </w:r>
      <w:r w:rsidRPr="00F27FBC">
        <w:rPr>
          <w:rFonts w:cs="Tahoma"/>
          <w:sz w:val="24"/>
          <w:szCs w:val="24"/>
        </w:rPr>
        <w:t xml:space="preserve"> </w:t>
      </w:r>
      <w:r w:rsidRPr="00F27FBC">
        <w:rPr>
          <w:rFonts w:cs="Tahoma"/>
          <w:b/>
          <w:bCs/>
          <w:sz w:val="24"/>
          <w:szCs w:val="24"/>
        </w:rPr>
        <w:t>TRGOVAČKI SUD U ZAGREBU</w:t>
      </w:r>
    </w:p>
    <w:p w:rsidRDefault="00B168F8" w:rsidP="00481D35" w:rsidR="00B168F8" w:rsidRPr="00F27FBC">
      <w:pPr>
        <w:jc w:val="both"/>
        <w:outlineLvl w:val="0"/>
        <w:rPr>
          <w:rFonts w:cs="Tahoma"/>
          <w:b/>
          <w:bCs/>
          <w:sz w:val="24"/>
          <w:szCs w:val="24"/>
          <w:lang w:val="pl-PL"/>
        </w:rPr>
      </w:pPr>
      <w:r w:rsidRPr="00F27FBC">
        <w:rPr>
          <w:rFonts w:cs="Tahoma"/>
          <w:sz w:val="24"/>
          <w:szCs w:val="24"/>
          <w:lang w:val="pl-PL"/>
        </w:rPr>
        <w:t xml:space="preserve">Poslovni broj spisa:       </w:t>
      </w:r>
      <w:r w:rsidRPr="00586D66">
        <w:rPr>
          <w:rFonts w:cs="Tahoma"/>
          <w:b/>
          <w:bCs/>
          <w:sz w:val="24"/>
          <w:szCs w:val="24"/>
        </w:rPr>
        <w:t>St-4093/16</w:t>
      </w:r>
    </w:p>
    <w:p w:rsidRDefault="00B168F8" w:rsidP="00B168F8" w:rsidR="00B168F8" w:rsidRPr="00586D66">
      <w:pPr>
        <w:jc w:val="both"/>
        <w:rPr>
          <w:rFonts w:cs="Times New Roman"/>
          <w:b/>
          <w:lang w:val="pl-PL"/>
        </w:rPr>
      </w:pPr>
      <w:r w:rsidRPr="00F27FBC">
        <w:rPr>
          <w:rFonts w:cs="Tahoma"/>
          <w:sz w:val="24"/>
          <w:szCs w:val="24"/>
          <w:lang w:val="pl-PL"/>
        </w:rPr>
        <w:t xml:space="preserve">Dužnik (ime i prezime / tvrtka ili naziv, OIB, adresa / sjedište)  </w:t>
      </w:r>
      <w:r w:rsidRPr="00586D66">
        <w:rPr>
          <w:rFonts w:cs="Tahoma"/>
          <w:b/>
          <w:sz w:val="24"/>
          <w:szCs w:val="24"/>
        </w:rPr>
        <w:t xml:space="preserve">FILM DISTRIBUCIJA d.o.o. </w:t>
      </w:r>
      <w:r>
        <w:rPr>
          <w:rFonts w:cs="Tahoma"/>
          <w:b/>
          <w:sz w:val="24"/>
          <w:szCs w:val="24"/>
        </w:rPr>
        <w:t xml:space="preserve"> u stečaju, </w:t>
      </w:r>
      <w:r w:rsidRPr="00586D66">
        <w:rPr>
          <w:rFonts w:cs="Tahoma"/>
          <w:b/>
          <w:sz w:val="24"/>
          <w:szCs w:val="24"/>
        </w:rPr>
        <w:t>Zagreb, Oporovečka 12, OIB: 07777594834</w:t>
      </w:r>
    </w:p>
    <w:p w:rsidRDefault="00B168F8" w:rsidP="00B168F8" w:rsidR="00B168F8" w:rsidRPr="00F27FBC">
      <w:pPr>
        <w:jc w:val="both"/>
        <w:rPr>
          <w:rFonts w:cs="Tahoma"/>
          <w:b/>
          <w:bCs/>
          <w:sz w:val="24"/>
          <w:szCs w:val="24"/>
        </w:rPr>
      </w:pPr>
    </w:p>
    <w:p w:rsidRDefault="00B168F8" w:rsidP="00B168F8" w:rsidR="00B168F8">
      <w:pPr>
        <w:jc w:val="center"/>
        <w:rPr>
          <w:rFonts w:cs="Times New Roman"/>
          <w:lang w:val="pl-PL"/>
        </w:rPr>
      </w:pPr>
    </w:p>
    <w:p w:rsidRDefault="00B168F8" w:rsidP="00481D35" w:rsidR="00B168F8" w:rsidRPr="00F27FBC">
      <w:pPr>
        <w:jc w:val="center"/>
        <w:outlineLvl w:val="0"/>
        <w:rPr>
          <w:rFonts w:cs="Times New Roman"/>
          <w:lang w:val="pl-PL"/>
        </w:rPr>
      </w:pPr>
      <w:r w:rsidRPr="00634AA2">
        <w:rPr>
          <w:b/>
          <w:sz w:val="24"/>
          <w:szCs w:val="24"/>
        </w:rPr>
        <w:t>I</w:t>
      </w:r>
      <w:r>
        <w:rPr>
          <w:b/>
          <w:sz w:val="24"/>
          <w:szCs w:val="24"/>
        </w:rPr>
        <w:t>ZVJEŠĆE STEČAJNOG UPRAVITELJA ZA SKUPŠTINU VJEROVNIKA</w:t>
      </w:r>
    </w:p>
    <w:p w:rsidRDefault="00B168F8" w:rsidP="00B168F8" w:rsidR="00B168F8">
      <w:pPr>
        <w:spacing w:after="0"/>
        <w:jc w:val="center"/>
      </w:pPr>
      <w:r w:rsidRPr="00634AA2">
        <w:rPr>
          <w:b/>
          <w:sz w:val="24"/>
          <w:szCs w:val="24"/>
        </w:rPr>
        <w:t xml:space="preserve">zakazanu  za  dan </w:t>
      </w:r>
      <w:smartTag w:element="date" w:uri="urn:schemas-microsoft-com:office:smarttags">
        <w:smartTagPr>
          <w:attr w:val="trans" w:name="ls"/>
          <w:attr w:val="12" w:name="Month"/>
          <w:attr w:val="05" w:name="Day"/>
          <w:attr w:val="2018" w:name="Year"/>
        </w:smartTagPr>
        <w:r>
          <w:rPr>
            <w:b/>
            <w:sz w:val="24"/>
            <w:szCs w:val="24"/>
          </w:rPr>
          <w:t xml:space="preserve">05. prosinca </w:t>
        </w:r>
        <w:r w:rsidRPr="00634AA2">
          <w:rPr>
            <w:b/>
            <w:sz w:val="24"/>
            <w:szCs w:val="24"/>
          </w:rPr>
          <w:t xml:space="preserve"> 2018</w:t>
        </w:r>
      </w:smartTag>
      <w:r w:rsidRPr="00634AA2">
        <w:rPr>
          <w:b/>
          <w:sz w:val="24"/>
          <w:szCs w:val="24"/>
        </w:rPr>
        <w:t xml:space="preserve">. </w:t>
      </w:r>
      <w:r>
        <w:rPr>
          <w:b/>
          <w:sz w:val="24"/>
          <w:szCs w:val="24"/>
        </w:rPr>
        <w:t xml:space="preserve"> </w:t>
      </w:r>
      <w:r w:rsidRPr="00634AA2">
        <w:rPr>
          <w:b/>
          <w:sz w:val="24"/>
          <w:szCs w:val="24"/>
        </w:rPr>
        <w:t xml:space="preserve"> u  </w:t>
      </w:r>
      <w:r>
        <w:rPr>
          <w:b/>
          <w:sz w:val="24"/>
          <w:szCs w:val="24"/>
        </w:rPr>
        <w:t>9</w:t>
      </w:r>
      <w:r w:rsidRPr="00634AA2">
        <w:rPr>
          <w:b/>
          <w:sz w:val="24"/>
          <w:szCs w:val="24"/>
        </w:rPr>
        <w:t>,</w:t>
      </w:r>
      <w:r>
        <w:rPr>
          <w:b/>
          <w:sz w:val="24"/>
          <w:szCs w:val="24"/>
          <w:vertAlign w:val="superscript"/>
        </w:rPr>
        <w:t xml:space="preserve">50 </w:t>
      </w:r>
      <w:r>
        <w:rPr>
          <w:b/>
          <w:sz w:val="24"/>
          <w:szCs w:val="24"/>
        </w:rPr>
        <w:t xml:space="preserve">   </w:t>
      </w:r>
      <w:r w:rsidRPr="00634AA2">
        <w:rPr>
          <w:b/>
          <w:sz w:val="24"/>
          <w:szCs w:val="24"/>
        </w:rPr>
        <w:t>sati</w:t>
      </w:r>
    </w:p>
    <w:p w:rsidRDefault="00B168F8" w:rsidP="00B168F8" w:rsidR="00B168F8">
      <w:pPr>
        <w:spacing w:after="0"/>
      </w:pPr>
    </w:p>
    <w:p w:rsidRDefault="00942CBD" w:rsidR="00942CBD"/>
    <w:p w:rsidRDefault="00B168F8" w:rsidP="00B168F8" w:rsidR="00B168F8">
      <w:pPr>
        <w:jc w:val="both"/>
        <w:rPr>
          <w:sz w:val="24"/>
          <w:szCs w:val="24"/>
        </w:rPr>
      </w:pPr>
      <w:r w:rsidRPr="00B168F8">
        <w:rPr>
          <w:sz w:val="24"/>
          <w:szCs w:val="24"/>
        </w:rPr>
        <w:t xml:space="preserve">Vezano uz Skupštinu vjerovnika sazvanu za dan </w:t>
      </w:r>
      <w:smartTag w:element="date" w:uri="urn:schemas-microsoft-com:office:smarttags">
        <w:smartTagPr>
          <w:attr w:val="trans" w:name="ls"/>
          <w:attr w:val="12" w:name="Month"/>
          <w:attr w:val="05" w:name="Day"/>
          <w:attr w:val="2018" w:name="Year"/>
        </w:smartTagPr>
        <w:r w:rsidRPr="00B168F8">
          <w:rPr>
            <w:sz w:val="24"/>
            <w:szCs w:val="24"/>
          </w:rPr>
          <w:t>05. prosinca 2018</w:t>
        </w:r>
      </w:smartTag>
      <w:r w:rsidRPr="00B168F8">
        <w:rPr>
          <w:sz w:val="24"/>
          <w:szCs w:val="24"/>
        </w:rPr>
        <w:t>. dostavljam Vam Stečajni plan s kojim su se usuglasile obje skupine vjerovnika; razlučni vjerovnik Dinka Grubišić, Zagreb, Pantovčak 196/B, OIB: 36119195029</w:t>
      </w:r>
      <w:r>
        <w:rPr>
          <w:sz w:val="24"/>
          <w:szCs w:val="24"/>
        </w:rPr>
        <w:t xml:space="preserve"> i stečajni vjerovnik JADRAN FILM PRODUCTION SERVICE d.o.o., Oporovečka 12,  OIB: 15734423969, nakon što je  Ugovor o ustupu tražbine  ovjeren </w:t>
      </w:r>
      <w:r w:rsidR="0046204F">
        <w:rPr>
          <w:sz w:val="24"/>
          <w:szCs w:val="24"/>
        </w:rPr>
        <w:t xml:space="preserve">po </w:t>
      </w:r>
      <w:r>
        <w:rPr>
          <w:sz w:val="24"/>
          <w:szCs w:val="24"/>
        </w:rPr>
        <w:t>Javno</w:t>
      </w:r>
      <w:r w:rsidR="0046204F">
        <w:rPr>
          <w:sz w:val="24"/>
          <w:szCs w:val="24"/>
        </w:rPr>
        <w:t xml:space="preserve">m </w:t>
      </w:r>
      <w:r>
        <w:rPr>
          <w:sz w:val="24"/>
          <w:szCs w:val="24"/>
        </w:rPr>
        <w:t xml:space="preserve"> bilježnik</w:t>
      </w:r>
      <w:r w:rsidR="0046204F">
        <w:rPr>
          <w:sz w:val="24"/>
          <w:szCs w:val="24"/>
        </w:rPr>
        <w:t>u</w:t>
      </w:r>
      <w:r w:rsidR="00481D35">
        <w:rPr>
          <w:sz w:val="24"/>
          <w:szCs w:val="24"/>
        </w:rPr>
        <w:t xml:space="preserve"> Zoranu Jelaviću iz Zagreba, Hrvatskog proljeća 36,</w:t>
      </w:r>
      <w:r>
        <w:rPr>
          <w:sz w:val="24"/>
          <w:szCs w:val="24"/>
        </w:rPr>
        <w:t xml:space="preserve"> dana </w:t>
      </w:r>
      <w:smartTag w:element="date" w:uri="urn:schemas-microsoft-com:office:smarttags">
        <w:smartTagPr>
          <w:attr w:val="trans" w:name="ls"/>
          <w:attr w:val="11" w:name="Month"/>
          <w:attr w:val="15" w:name="Day"/>
          <w:attr w:val="2018" w:name="Year"/>
        </w:smartTagPr>
        <w:r w:rsidR="00481D35">
          <w:rPr>
            <w:sz w:val="24"/>
            <w:szCs w:val="24"/>
          </w:rPr>
          <w:t>15.11.2018.</w:t>
        </w:r>
      </w:smartTag>
      <w:r>
        <w:rPr>
          <w:sz w:val="24"/>
          <w:szCs w:val="24"/>
        </w:rPr>
        <w:t xml:space="preserve"> pod poslovnim brojem O</w:t>
      </w:r>
      <w:r w:rsidR="00481D35">
        <w:rPr>
          <w:sz w:val="24"/>
          <w:szCs w:val="24"/>
        </w:rPr>
        <w:t>V</w:t>
      </w:r>
      <w:r>
        <w:rPr>
          <w:sz w:val="24"/>
          <w:szCs w:val="24"/>
        </w:rPr>
        <w:t>-</w:t>
      </w:r>
      <w:r w:rsidR="00481D35">
        <w:rPr>
          <w:sz w:val="24"/>
          <w:szCs w:val="24"/>
        </w:rPr>
        <w:t>14042</w:t>
      </w:r>
      <w:r>
        <w:rPr>
          <w:sz w:val="24"/>
          <w:szCs w:val="24"/>
        </w:rPr>
        <w:t>,   te je JADRAN FILM PRODUCTION SERVICE d.o.o., Oporovečka 12,  OIB: 15734423969, postao jedini vjerovnik u II skupini vjerovnika II višeg isplatnog reda.</w:t>
      </w:r>
    </w:p>
    <w:p w:rsidRDefault="00B168F8" w:rsidP="00B168F8" w:rsidR="00B168F8">
      <w:pPr>
        <w:jc w:val="both"/>
        <w:rPr>
          <w:sz w:val="24"/>
          <w:szCs w:val="24"/>
        </w:rPr>
      </w:pPr>
    </w:p>
    <w:p w:rsidRDefault="00B168F8" w:rsidP="00B168F8" w:rsidR="00B168F8">
      <w:pPr>
        <w:jc w:val="both"/>
        <w:rPr>
          <w:sz w:val="24"/>
          <w:szCs w:val="24"/>
        </w:rPr>
      </w:pPr>
    </w:p>
    <w:p w:rsidRDefault="00B168F8" w:rsidP="00B168F8" w:rsidR="00B168F8">
      <w:pPr>
        <w:jc w:val="both"/>
        <w:rPr>
          <w:sz w:val="24"/>
          <w:szCs w:val="24"/>
        </w:rPr>
      </w:pPr>
      <w:r>
        <w:rPr>
          <w:sz w:val="24"/>
          <w:szCs w:val="24"/>
        </w:rPr>
        <w:t xml:space="preserve">Zagreb, </w:t>
      </w:r>
      <w:smartTag w:element="date" w:uri="urn:schemas-microsoft-com:office:smarttags">
        <w:smartTagPr>
          <w:attr w:val="trans" w:name="ls"/>
          <w:attr w:val="11" w:name="Month"/>
          <w:attr w:val="16" w:name="Day"/>
          <w:attr w:val="2018" w:name="Year"/>
        </w:smartTagPr>
        <w:r w:rsidR="000F67AB">
          <w:rPr>
            <w:sz w:val="24"/>
            <w:szCs w:val="24"/>
          </w:rPr>
          <w:t>16.11.2018</w:t>
        </w:r>
        <w:r>
          <w:rPr>
            <w:sz w:val="24"/>
            <w:szCs w:val="24"/>
          </w:rPr>
          <w:t>.</w:t>
        </w:r>
      </w:smartTag>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Stečajni upravitelj:</w:t>
      </w:r>
    </w:p>
    <w:p w:rsidRDefault="00B168F8" w:rsidP="00B168F8" w:rsidR="00B168F8" w:rsidRPr="00B168F8">
      <w:pPr>
        <w:jc w:val="both"/>
        <w:rPr>
          <w:sz w:val="16"/>
          <w:szCs w:val="16"/>
        </w:rPr>
      </w:pPr>
    </w:p>
    <w:p w:rsidRDefault="00B168F8" w:rsidP="00B168F8" w:rsidR="00B168F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Marinko Paić,univ.spec.oec.</w:t>
      </w:r>
    </w:p>
    <w:p w:rsidRDefault="00B168F8" w:rsidP="00B168F8" w:rsidR="00B168F8">
      <w:pPr>
        <w:jc w:val="both"/>
        <w:rPr>
          <w:sz w:val="24"/>
          <w:szCs w:val="24"/>
        </w:rPr>
      </w:pPr>
    </w:p>
    <w:p w:rsidRDefault="000F67AB" w:rsidP="00B168F8" w:rsidR="000F67AB">
      <w:pPr>
        <w:jc w:val="both"/>
        <w:rPr>
          <w:sz w:val="24"/>
          <w:szCs w:val="24"/>
        </w:rPr>
      </w:pPr>
    </w:p>
    <w:p w:rsidRDefault="00B168F8" w:rsidP="00B168F8" w:rsidR="00B168F8" w:rsidRPr="000F67AB">
      <w:pPr>
        <w:jc w:val="both"/>
      </w:pPr>
      <w:r w:rsidRPr="000F67AB">
        <w:rPr>
          <w:u w:val="single"/>
        </w:rPr>
        <w:t>U privitku</w:t>
      </w:r>
      <w:r w:rsidRPr="000F67AB">
        <w:t>:</w:t>
      </w:r>
    </w:p>
    <w:p w:rsidRDefault="00B168F8" w:rsidP="0046204F" w:rsidR="0046204F" w:rsidRPr="000F67AB">
      <w:pPr>
        <w:numPr>
          <w:ilvl w:val="0"/>
          <w:numId w:val="1"/>
        </w:numPr>
        <w:tabs>
          <w:tab w:pos="1800" w:val="clear"/>
          <w:tab w:pos="180" w:val="num"/>
        </w:tabs>
        <w:ind w:hanging="180" w:left="180"/>
        <w:jc w:val="both"/>
      </w:pPr>
      <w:r w:rsidRPr="000F67AB">
        <w:t>Stečajni plan</w:t>
      </w:r>
    </w:p>
    <w:p w:rsidRDefault="00B168F8" w:rsidP="00481D35" w:rsidR="00B168F8" w:rsidRPr="000F67AB">
      <w:pPr>
        <w:numPr>
          <w:ilvl w:val="0"/>
          <w:numId w:val="1"/>
        </w:numPr>
        <w:tabs>
          <w:tab w:pos="1800" w:val="clear"/>
          <w:tab w:pos="180" w:val="num"/>
        </w:tabs>
        <w:ind w:hanging="180" w:left="180"/>
        <w:jc w:val="both"/>
      </w:pPr>
      <w:r w:rsidRPr="000F67AB">
        <w:t xml:space="preserve">Ugovor o ustupu tražbine </w:t>
      </w:r>
      <w:r w:rsidR="0046204F" w:rsidRPr="000F67AB">
        <w:t xml:space="preserve">ovjeren po Javnom  bilježniku </w:t>
      </w:r>
      <w:r w:rsidR="00481D35" w:rsidRPr="000F67AB">
        <w:t xml:space="preserve">Zoranu Jelaviću iz Zagreba, Hrvatskog proljeća 36, dana </w:t>
      </w:r>
      <w:smartTag w:element="date" w:uri="urn:schemas-microsoft-com:office:smarttags">
        <w:smartTagPr>
          <w:attr w:val="trans" w:name="ls"/>
          <w:attr w:val="11" w:name="Month"/>
          <w:attr w:val="15" w:name="Day"/>
          <w:attr w:val="2018" w:name="Year"/>
        </w:smartTagPr>
        <w:r w:rsidR="00481D35" w:rsidRPr="000F67AB">
          <w:t>15.11.2018.</w:t>
        </w:r>
      </w:smartTag>
      <w:r w:rsidR="00481D35" w:rsidRPr="000F67AB">
        <w:t xml:space="preserve"> pod poslovnim brojem OV-14042</w:t>
      </w:r>
    </w:p>
    <w:p w:rsidRDefault="000F67AB" w:rsidP="00481D35" w:rsidR="000F67AB" w:rsidRPr="000F67AB">
      <w:pPr>
        <w:numPr>
          <w:ilvl w:val="0"/>
          <w:numId w:val="1"/>
        </w:numPr>
        <w:tabs>
          <w:tab w:pos="1800" w:val="clear"/>
          <w:tab w:pos="180" w:val="num"/>
        </w:tabs>
        <w:ind w:hanging="180" w:left="180"/>
        <w:jc w:val="both"/>
      </w:pPr>
      <w:r w:rsidRPr="000F67AB">
        <w:t xml:space="preserve">Izjava JADRAN FILM PRODUCTION SERVICE d.o.o., Zagreb,  ovjerena po Javnom  bilježniku Zoranu Jelaviću iz Zagreba, Hrvatskog proljeća 36, dana </w:t>
      </w:r>
      <w:smartTag w:element="date" w:uri="urn:schemas-microsoft-com:office:smarttags">
        <w:smartTagPr>
          <w:attr w:val="trans" w:name="ls"/>
          <w:attr w:val="11" w:name="Month"/>
          <w:attr w:val="15" w:name="Day"/>
          <w:attr w:val="2018" w:name="Year"/>
        </w:smartTagPr>
        <w:r w:rsidRPr="000F67AB">
          <w:t>15.11.2018.</w:t>
        </w:r>
      </w:smartTag>
      <w:r w:rsidRPr="000F67AB">
        <w:t xml:space="preserve"> pod poslovnim brojem OV-14040</w:t>
      </w:r>
    </w:p>
    <w:p w:rsidRDefault="000F67AB" w:rsidP="000F67AB" w:rsidR="000F67AB">
      <w:pPr>
        <w:numPr>
          <w:ilvl w:val="0"/>
          <w:numId w:val="1"/>
        </w:numPr>
        <w:tabs>
          <w:tab w:pos="1800" w:val="clear"/>
          <w:tab w:pos="180" w:val="num"/>
        </w:tabs>
        <w:ind w:hanging="180" w:left="180"/>
        <w:jc w:val="both"/>
      </w:pPr>
      <w:r w:rsidRPr="000F67AB">
        <w:t xml:space="preserve">Izjava Dinke Grubišić iz Zagreba ovjerena po Javnom  bilježniku Zoranu Jelaviću iz Zagreba, Hrvatskog proljeća 36, dana </w:t>
      </w:r>
      <w:smartTag w:element="date" w:uri="urn:schemas-microsoft-com:office:smarttags">
        <w:smartTagPr>
          <w:attr w:val="trans" w:name="ls"/>
          <w:attr w:val="11" w:name="Month"/>
          <w:attr w:val="15" w:name="Day"/>
          <w:attr w:val="2018" w:name="Year"/>
        </w:smartTagPr>
        <w:r w:rsidRPr="000F67AB">
          <w:t>15.11.2018.</w:t>
        </w:r>
      </w:smartTag>
      <w:r w:rsidRPr="000F67AB">
        <w:t xml:space="preserve"> pod poslovnim brojem OV-14036</w:t>
      </w:r>
    </w:p>
    <w:p w:rsidRDefault="0078009F" w:rsidP="0078009F" w:rsidR="0078009F">
      <w:pPr>
        <w:jc w:val="both"/>
      </w:pPr>
    </w:p>
    <w:p w:rsidRDefault="0078009F" w:rsidP="0078009F" w:rsidR="0078009F">
      <w:pPr>
        <w:spacing w:after="0"/>
        <w:rPr>
          <w:b/>
          <w:bCs/>
          <w:sz w:val="32"/>
          <w:szCs w:val="32"/>
        </w:rPr>
      </w:pPr>
      <w:r>
        <w:rPr>
          <w:b/>
          <w:bCs/>
          <w:sz w:val="32"/>
          <w:szCs w:val="32"/>
        </w:rPr>
        <w:lastRenderedPageBreak/>
        <w:t xml:space="preserve">FILM DISTRIBUCIJA d.o.o. u stečaju, </w:t>
      </w:r>
      <w:r>
        <w:rPr>
          <w:b/>
          <w:bCs/>
          <w:sz w:val="32"/>
          <w:szCs w:val="32"/>
        </w:rPr>
        <w:tab/>
      </w:r>
      <w:r>
        <w:rPr>
          <w:b/>
          <w:bCs/>
          <w:sz w:val="32"/>
          <w:szCs w:val="32"/>
        </w:rPr>
        <w:tab/>
      </w:r>
      <w:r>
        <w:rPr>
          <w:b/>
          <w:bCs/>
          <w:sz w:val="32"/>
          <w:szCs w:val="32"/>
        </w:rPr>
        <w:tab/>
      </w:r>
      <w:r>
        <w:rPr>
          <w:b/>
          <w:bCs/>
          <w:sz w:val="32"/>
          <w:szCs w:val="32"/>
        </w:rPr>
        <w:tab/>
        <w:t xml:space="preserve">  3 St-4093/16</w:t>
      </w:r>
    </w:p>
    <w:p w:rsidRDefault="0078009F" w:rsidP="0078009F" w:rsidR="0078009F">
      <w:pPr>
        <w:spacing w:after="0"/>
        <w:rPr>
          <w:b/>
          <w:bCs/>
          <w:sz w:val="32"/>
          <w:szCs w:val="32"/>
        </w:rPr>
      </w:pPr>
      <w:r>
        <w:rPr>
          <w:b/>
          <w:bCs/>
          <w:sz w:val="32"/>
          <w:szCs w:val="32"/>
        </w:rPr>
        <w:t xml:space="preserve">Zagreb, Oporovečka 12, </w:t>
      </w:r>
    </w:p>
    <w:p w:rsidRDefault="0078009F" w:rsidP="0078009F" w:rsidR="0078009F">
      <w:pPr>
        <w:spacing w:after="0"/>
        <w:rPr>
          <w:b/>
          <w:bCs/>
          <w:sz w:val="32"/>
          <w:szCs w:val="32"/>
        </w:rPr>
      </w:pPr>
      <w:r>
        <w:rPr>
          <w:b/>
          <w:bCs/>
          <w:sz w:val="32"/>
          <w:szCs w:val="32"/>
        </w:rPr>
        <w:t>OIB: 07777594834</w:t>
      </w:r>
    </w:p>
    <w:p w:rsidRDefault="0078009F" w:rsidP="0078009F" w:rsidR="0078009F">
      <w:pPr>
        <w:rPr>
          <w:b/>
          <w:bCs/>
          <w:sz w:val="32"/>
          <w:szCs w:val="32"/>
        </w:rPr>
      </w:pPr>
    </w:p>
    <w:p w:rsidRDefault="0078009F" w:rsidP="0078009F" w:rsidR="0078009F">
      <w:pPr>
        <w:jc w:val="right"/>
        <w:rPr>
          <w:b/>
          <w:bCs/>
          <w:sz w:val="32"/>
          <w:szCs w:val="32"/>
        </w:rPr>
      </w:pPr>
    </w:p>
    <w:p w:rsidRDefault="0078009F" w:rsidP="0078009F" w:rsidR="0078009F">
      <w:pPr>
        <w:jc w:val="right"/>
        <w:rPr>
          <w:b/>
          <w:bCs/>
          <w:sz w:val="32"/>
          <w:szCs w:val="32"/>
        </w:rPr>
      </w:pPr>
    </w:p>
    <w:p w:rsidRDefault="0078009F" w:rsidP="0078009F" w:rsidR="0078009F">
      <w:pPr>
        <w:jc w:val="right"/>
        <w:rPr>
          <w:b/>
          <w:bCs/>
          <w:sz w:val="32"/>
          <w:szCs w:val="32"/>
        </w:rPr>
      </w:pPr>
    </w:p>
    <w:p w:rsidRDefault="0078009F" w:rsidP="0078009F" w:rsidR="0078009F">
      <w:pPr>
        <w:jc w:val="right"/>
        <w:rPr>
          <w:b/>
          <w:bCs/>
          <w:sz w:val="32"/>
          <w:szCs w:val="32"/>
        </w:rPr>
      </w:pPr>
    </w:p>
    <w:p w:rsidRDefault="0078009F" w:rsidP="0078009F" w:rsidR="0078009F">
      <w:pPr>
        <w:jc w:val="right"/>
        <w:rPr>
          <w:b/>
          <w:bCs/>
          <w:sz w:val="32"/>
          <w:szCs w:val="32"/>
        </w:rPr>
      </w:pPr>
    </w:p>
    <w:p w:rsidRDefault="0078009F" w:rsidP="0078009F" w:rsidR="0078009F">
      <w:pPr>
        <w:jc w:val="right"/>
        <w:rPr>
          <w:b/>
          <w:bCs/>
          <w:sz w:val="32"/>
          <w:szCs w:val="32"/>
        </w:rPr>
      </w:pPr>
    </w:p>
    <w:p w:rsidRDefault="0078009F" w:rsidP="0078009F" w:rsidR="0078009F">
      <w:pPr>
        <w:jc w:val="center"/>
        <w:rPr>
          <w:b/>
          <w:bCs/>
          <w:sz w:val="32"/>
          <w:szCs w:val="32"/>
        </w:rPr>
      </w:pPr>
      <w:r>
        <w:rPr>
          <w:b/>
          <w:bCs/>
          <w:sz w:val="32"/>
          <w:szCs w:val="32"/>
        </w:rPr>
        <w:t>STEČAJNI  PLAN</w:t>
      </w:r>
    </w:p>
    <w:p w:rsidRDefault="0078009F" w:rsidP="0078009F" w:rsidR="0078009F">
      <w:pPr>
        <w:jc w:val="center"/>
        <w:rPr>
          <w:sz w:val="32"/>
          <w:szCs w:val="32"/>
        </w:rPr>
      </w:pPr>
      <w:r>
        <w:rPr>
          <w:sz w:val="32"/>
          <w:szCs w:val="32"/>
        </w:rPr>
        <w:t>Rujan, 2018 godine</w:t>
      </w: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jc w:val="center"/>
        <w:rPr>
          <w:sz w:val="24"/>
          <w:szCs w:val="24"/>
        </w:rPr>
      </w:pPr>
    </w:p>
    <w:p w:rsidRDefault="0078009F" w:rsidP="0078009F" w:rsidR="0078009F">
      <w:pPr>
        <w:rPr>
          <w:sz w:val="24"/>
          <w:szCs w:val="24"/>
        </w:rPr>
      </w:pPr>
    </w:p>
    <w:p w:rsidRDefault="0078009F" w:rsidP="0078009F" w:rsidR="0078009F">
      <w:pPr>
        <w:jc w:val="center"/>
        <w:rPr>
          <w:sz w:val="28"/>
          <w:szCs w:val="28"/>
        </w:rPr>
      </w:pPr>
      <w:r>
        <w:rPr>
          <w:sz w:val="28"/>
          <w:szCs w:val="28"/>
        </w:rPr>
        <w:t xml:space="preserve">Izradio: </w:t>
      </w:r>
      <w:r>
        <w:rPr>
          <w:sz w:val="28"/>
          <w:szCs w:val="28"/>
        </w:rPr>
        <w:tab/>
        <w:t>Stečajni upravitelj</w:t>
      </w:r>
    </w:p>
    <w:p w:rsidRDefault="0078009F" w:rsidP="0078009F" w:rsidR="0078009F">
      <w:pPr>
        <w:jc w:val="center"/>
        <w:rPr>
          <w:sz w:val="28"/>
          <w:szCs w:val="28"/>
        </w:rPr>
      </w:pPr>
      <w:r>
        <w:rPr>
          <w:sz w:val="28"/>
          <w:szCs w:val="28"/>
        </w:rPr>
        <w:t xml:space="preserve">              Marinko Paić</w:t>
      </w:r>
    </w:p>
    <w:p w:rsidRDefault="0078009F" w:rsidP="0078009F" w:rsidR="0078009F">
      <w:pPr>
        <w:jc w:val="center"/>
        <w:rPr>
          <w:sz w:val="24"/>
          <w:szCs w:val="24"/>
        </w:rPr>
      </w:pPr>
    </w:p>
    <w:p w:rsidRDefault="0078009F" w:rsidP="0078009F" w:rsidR="0078009F">
      <w:pPr>
        <w:spacing w:lineRule="atLeast" w:line="20" w:after="0"/>
        <w:ind w:firstLine="708"/>
        <w:jc w:val="both"/>
        <w:rPr>
          <w:b/>
          <w:bCs/>
          <w:sz w:val="24"/>
          <w:szCs w:val="24"/>
        </w:rPr>
      </w:pPr>
      <w:r>
        <w:rPr>
          <w:b/>
          <w:bCs/>
          <w:sz w:val="24"/>
          <w:szCs w:val="24"/>
        </w:rPr>
        <w:t>1. PRIPREMNA OSNOVA</w:t>
      </w:r>
    </w:p>
    <w:p w:rsidRDefault="0078009F" w:rsidP="0078009F" w:rsidR="0078009F">
      <w:pPr>
        <w:spacing w:lineRule="atLeast" w:line="20" w:after="0"/>
        <w:ind w:firstLine="708"/>
        <w:jc w:val="both"/>
        <w:rPr>
          <w:b/>
          <w:bCs/>
          <w:sz w:val="24"/>
          <w:szCs w:val="24"/>
        </w:rPr>
      </w:pPr>
    </w:p>
    <w:p w:rsidRDefault="0078009F" w:rsidP="0078009F" w:rsidR="0078009F">
      <w:pPr>
        <w:spacing w:lineRule="atLeast" w:line="20" w:after="0"/>
        <w:jc w:val="both"/>
        <w:rPr>
          <w:sz w:val="24"/>
          <w:szCs w:val="24"/>
        </w:rPr>
      </w:pPr>
      <w:r>
        <w:rPr>
          <w:sz w:val="24"/>
          <w:szCs w:val="24"/>
        </w:rPr>
        <w:tab/>
        <w:t xml:space="preserve">U pripremnoj osnovi ovog stečajnog plana analizirati će se sadašnja vrijednost imovine stečajnog dužnika FILM DISTRIBUCIJA d.o.o. u stečaju i stanje obveza. Također će se izvršiti razvrstavanje vjerovnika po skupinama. </w:t>
      </w:r>
    </w:p>
    <w:p w:rsidRDefault="0078009F" w:rsidP="0078009F" w:rsidR="0078009F">
      <w:pPr>
        <w:spacing w:lineRule="atLeast" w:line="20" w:after="0"/>
        <w:ind w:firstLine="708"/>
        <w:jc w:val="both"/>
        <w:rPr>
          <w:b/>
          <w:bCs/>
          <w:sz w:val="24"/>
          <w:szCs w:val="24"/>
        </w:rPr>
      </w:pPr>
    </w:p>
    <w:p w:rsidRDefault="0078009F" w:rsidP="0078009F" w:rsidR="0078009F">
      <w:pPr>
        <w:numPr>
          <w:ilvl w:val="1"/>
          <w:numId w:val="2"/>
        </w:numPr>
        <w:spacing w:lineRule="atLeast" w:line="20" w:after="0"/>
        <w:jc w:val="both"/>
        <w:rPr>
          <w:b/>
          <w:bCs/>
          <w:sz w:val="24"/>
          <w:szCs w:val="24"/>
        </w:rPr>
      </w:pPr>
      <w:r>
        <w:rPr>
          <w:b/>
          <w:bCs/>
          <w:sz w:val="24"/>
          <w:szCs w:val="24"/>
        </w:rPr>
        <w:t>Sadašnja vrijednost imovine</w:t>
      </w:r>
    </w:p>
    <w:p w:rsidRDefault="0078009F" w:rsidP="0078009F" w:rsidR="0078009F">
      <w:pPr>
        <w:spacing w:lineRule="atLeast" w:line="20" w:after="0"/>
        <w:ind w:left="1428"/>
        <w:jc w:val="both"/>
        <w:rPr>
          <w:b/>
          <w:bCs/>
          <w:sz w:val="24"/>
          <w:szCs w:val="24"/>
        </w:rPr>
      </w:pPr>
    </w:p>
    <w:p w:rsidRDefault="0078009F" w:rsidP="0078009F" w:rsidR="0078009F">
      <w:pPr>
        <w:spacing w:lineRule="atLeast" w:line="20" w:after="0"/>
        <w:ind w:firstLine="708"/>
        <w:jc w:val="both"/>
        <w:rPr>
          <w:sz w:val="24"/>
          <w:szCs w:val="24"/>
        </w:rPr>
      </w:pPr>
      <w:r>
        <w:rPr>
          <w:sz w:val="24"/>
          <w:szCs w:val="24"/>
        </w:rPr>
        <w:lastRenderedPageBreak/>
        <w:t xml:space="preserve">Sadašnju tržišnu vrijednost imovine koja čini stečajnu masu stečajnog dužnika stečajni upravitelj je procijenio po vještaku  građevinske struke, vještak Zvonko Benjak, dipl. ing. građ. vještačenje od dana 09. rujna 2017. godine broj elaborata 76-2017. </w:t>
      </w:r>
    </w:p>
    <w:p w:rsidRDefault="0078009F" w:rsidP="0078009F" w:rsidR="0078009F">
      <w:pPr>
        <w:spacing w:lineRule="atLeast" w:line="20" w:after="0"/>
        <w:ind w:firstLine="708"/>
        <w:jc w:val="both"/>
        <w:rPr>
          <w:sz w:val="24"/>
          <w:szCs w:val="24"/>
        </w:rPr>
      </w:pPr>
    </w:p>
    <w:p w:rsidRDefault="0078009F" w:rsidP="0078009F" w:rsidR="0078009F">
      <w:pPr>
        <w:numPr>
          <w:ilvl w:val="0"/>
          <w:numId w:val="3"/>
        </w:numPr>
        <w:spacing w:lineRule="atLeast" w:line="20" w:after="0"/>
        <w:jc w:val="both"/>
        <w:rPr>
          <w:sz w:val="24"/>
          <w:szCs w:val="24"/>
        </w:rPr>
      </w:pPr>
      <w:r>
        <w:rPr>
          <w:b/>
          <w:bCs/>
          <w:sz w:val="24"/>
          <w:szCs w:val="24"/>
          <w:lang w:val="en-US"/>
        </w:rPr>
        <w:t>Građevinski objekti – nekretnine u naravi tri zgrade i dvorište u Zagrebu, Oporovečka</w:t>
      </w:r>
      <w:r>
        <w:rPr>
          <w:sz w:val="24"/>
          <w:szCs w:val="24"/>
        </w:rPr>
        <w:t xml:space="preserve">, broj uloška </w:t>
      </w:r>
      <w:r>
        <w:rPr>
          <w:sz w:val="24"/>
          <w:szCs w:val="24"/>
          <w:lang w:val="en-US"/>
        </w:rPr>
        <w:t>13028</w:t>
      </w:r>
      <w:r>
        <w:rPr>
          <w:sz w:val="24"/>
          <w:szCs w:val="24"/>
        </w:rPr>
        <w:t xml:space="preserve">, k.č.br. </w:t>
      </w:r>
      <w:r>
        <w:rPr>
          <w:sz w:val="24"/>
          <w:szCs w:val="24"/>
          <w:lang w:val="en-US"/>
        </w:rPr>
        <w:t>2986/3045</w:t>
      </w:r>
      <w:r>
        <w:rPr>
          <w:sz w:val="24"/>
          <w:szCs w:val="24"/>
        </w:rPr>
        <w:t xml:space="preserve">, k.o. </w:t>
      </w:r>
      <w:r>
        <w:rPr>
          <w:sz w:val="24"/>
          <w:szCs w:val="24"/>
          <w:lang w:val="en-US"/>
        </w:rPr>
        <w:t>335312, Granešina</w:t>
      </w:r>
      <w:r>
        <w:rPr>
          <w:sz w:val="24"/>
          <w:szCs w:val="24"/>
        </w:rPr>
        <w:t xml:space="preserve"> – površine </w:t>
      </w:r>
      <w:r>
        <w:rPr>
          <w:sz w:val="24"/>
          <w:szCs w:val="24"/>
          <w:lang w:val="en-US"/>
        </w:rPr>
        <w:t>5500 m²</w:t>
      </w:r>
      <w:r>
        <w:rPr>
          <w:sz w:val="24"/>
          <w:szCs w:val="24"/>
        </w:rPr>
        <w:t>.</w:t>
      </w:r>
    </w:p>
    <w:p w:rsidRDefault="0078009F" w:rsidP="0078009F" w:rsidR="0078009F">
      <w:pPr>
        <w:spacing w:lineRule="atLeast" w:line="20" w:after="0"/>
        <w:ind w:firstLine="708"/>
        <w:jc w:val="both"/>
        <w:rPr>
          <w:sz w:val="24"/>
          <w:szCs w:val="24"/>
        </w:rPr>
      </w:pPr>
    </w:p>
    <w:p w:rsidRDefault="0078009F" w:rsidP="0078009F" w:rsidR="0078009F">
      <w:pPr>
        <w:spacing w:lineRule="atLeast" w:line="20" w:after="0"/>
        <w:ind w:firstLine="708"/>
        <w:jc w:val="center"/>
        <w:rPr>
          <w:sz w:val="24"/>
          <w:szCs w:val="24"/>
        </w:rPr>
      </w:pPr>
      <w:r>
        <w:rPr>
          <w:sz w:val="24"/>
          <w:szCs w:val="24"/>
        </w:rPr>
        <w:t xml:space="preserve">- </w:t>
      </w:r>
      <w:r>
        <w:rPr>
          <w:b/>
          <w:bCs/>
          <w:sz w:val="24"/>
          <w:szCs w:val="24"/>
        </w:rPr>
        <w:t>procijenjena vrijednost</w:t>
      </w:r>
      <w:r>
        <w:rPr>
          <w:sz w:val="24"/>
          <w:szCs w:val="24"/>
        </w:rPr>
        <w:t xml:space="preserve"> </w:t>
      </w:r>
      <w:r>
        <w:rPr>
          <w:b/>
          <w:bCs/>
          <w:sz w:val="24"/>
          <w:szCs w:val="24"/>
        </w:rPr>
        <w:t>8.569.457,43</w:t>
      </w:r>
      <w:r>
        <w:rPr>
          <w:sz w:val="24"/>
          <w:szCs w:val="24"/>
        </w:rPr>
        <w:t xml:space="preserve"> </w:t>
      </w:r>
      <w:r>
        <w:rPr>
          <w:b/>
          <w:bCs/>
          <w:sz w:val="24"/>
          <w:szCs w:val="24"/>
        </w:rPr>
        <w:t xml:space="preserve"> kn</w:t>
      </w:r>
    </w:p>
    <w:p w:rsidRDefault="0078009F" w:rsidP="0078009F" w:rsidR="0078009F">
      <w:pPr>
        <w:spacing w:lineRule="atLeast" w:line="20" w:after="0"/>
        <w:ind w:firstLine="708"/>
        <w:jc w:val="both"/>
        <w:rPr>
          <w:sz w:val="24"/>
          <w:szCs w:val="24"/>
        </w:rPr>
      </w:pPr>
    </w:p>
    <w:p w:rsidRDefault="0078009F" w:rsidP="0078009F" w:rsidR="0078009F">
      <w:pPr>
        <w:spacing w:lineRule="atLeast" w:line="20" w:after="0"/>
        <w:ind w:firstLine="708"/>
        <w:jc w:val="both"/>
        <w:rPr>
          <w:sz w:val="24"/>
          <w:szCs w:val="24"/>
        </w:rPr>
      </w:pPr>
    </w:p>
    <w:p w:rsidRDefault="0078009F" w:rsidP="0078009F" w:rsidR="0078009F">
      <w:pPr>
        <w:spacing w:lineRule="atLeast" w:line="20" w:after="0"/>
        <w:jc w:val="both"/>
        <w:rPr>
          <w:sz w:val="24"/>
          <w:szCs w:val="24"/>
        </w:rPr>
      </w:pPr>
      <w:r>
        <w:rPr>
          <w:sz w:val="24"/>
          <w:szCs w:val="24"/>
        </w:rPr>
        <w:t xml:space="preserve">Sveukupna sadašnja  vrijednost imovine </w:t>
      </w:r>
    </w:p>
    <w:p w:rsidRDefault="0078009F" w:rsidP="0078009F" w:rsidR="0078009F">
      <w:pPr>
        <w:spacing w:lineRule="atLeast" w:line="20" w:after="0"/>
        <w:jc w:val="both"/>
        <w:rPr>
          <w:sz w:val="24"/>
          <w:szCs w:val="24"/>
        </w:rPr>
      </w:pPr>
      <w:r>
        <w:rPr>
          <w:sz w:val="24"/>
          <w:szCs w:val="24"/>
        </w:rPr>
        <w:t>a) u najboljoj varijanti</w:t>
      </w:r>
      <w:r>
        <w:rPr>
          <w:sz w:val="24"/>
          <w:szCs w:val="24"/>
        </w:rPr>
        <w:tab/>
        <w:t xml:space="preserve"> po procjeni sudskog vještaka</w:t>
      </w:r>
      <w:r>
        <w:rPr>
          <w:sz w:val="24"/>
          <w:szCs w:val="24"/>
        </w:rPr>
        <w:tab/>
      </w:r>
      <w:r>
        <w:rPr>
          <w:sz w:val="24"/>
          <w:szCs w:val="24"/>
        </w:rPr>
        <w:tab/>
      </w:r>
      <w:r>
        <w:rPr>
          <w:sz w:val="24"/>
          <w:szCs w:val="24"/>
        </w:rPr>
        <w:tab/>
      </w:r>
      <w:r>
        <w:rPr>
          <w:sz w:val="24"/>
          <w:szCs w:val="24"/>
        </w:rPr>
        <w:tab/>
        <w:t>8.569.457,43 kn</w:t>
      </w:r>
    </w:p>
    <w:p w:rsidRDefault="0078009F" w:rsidP="0078009F" w:rsidR="0078009F">
      <w:pPr>
        <w:spacing w:lineRule="atLeast" w:line="20" w:after="0"/>
        <w:jc w:val="both"/>
        <w:rPr>
          <w:sz w:val="24"/>
          <w:szCs w:val="24"/>
        </w:rPr>
      </w:pPr>
      <w:r>
        <w:rPr>
          <w:sz w:val="24"/>
          <w:szCs w:val="24"/>
        </w:rPr>
        <w:t>b) u drugoj varijanti 50% umanjena vrijednost od procjene sudskog vještaka</w:t>
      </w:r>
      <w:r>
        <w:rPr>
          <w:sz w:val="24"/>
          <w:szCs w:val="24"/>
        </w:rPr>
        <w:tab/>
      </w:r>
      <w:r>
        <w:rPr>
          <w:sz w:val="24"/>
          <w:szCs w:val="24"/>
          <w:lang w:val="en-US"/>
        </w:rPr>
        <w:t>4.284.728,72 kn</w:t>
      </w:r>
    </w:p>
    <w:p w:rsidRDefault="0078009F" w:rsidP="0078009F" w:rsidR="0078009F">
      <w:pPr>
        <w:spacing w:lineRule="atLeast" w:line="20" w:after="0"/>
        <w:jc w:val="both"/>
        <w:rPr>
          <w:sz w:val="24"/>
          <w:szCs w:val="24"/>
        </w:rPr>
      </w:pPr>
      <w:r>
        <w:rPr>
          <w:sz w:val="24"/>
          <w:szCs w:val="24"/>
        </w:rPr>
        <w:t>c) u trećoj varijanti što čini 35 % od procijenjene vrijednosti sudskog vještaka</w:t>
      </w:r>
      <w:r>
        <w:rPr>
          <w:sz w:val="24"/>
          <w:szCs w:val="24"/>
        </w:rPr>
        <w:tab/>
        <w:t>3.000.000,00 kn</w:t>
      </w:r>
    </w:p>
    <w:p w:rsidRDefault="0078009F" w:rsidP="0078009F" w:rsidR="0078009F">
      <w:pPr>
        <w:spacing w:lineRule="atLeast" w:line="20" w:after="0"/>
        <w:jc w:val="both"/>
        <w:rPr>
          <w:sz w:val="24"/>
          <w:szCs w:val="24"/>
        </w:rPr>
      </w:pPr>
    </w:p>
    <w:p w:rsidRDefault="0078009F" w:rsidP="0078009F" w:rsidR="0078009F">
      <w:pPr>
        <w:spacing w:lineRule="atLeast" w:line="20" w:after="0"/>
        <w:jc w:val="both"/>
        <w:rPr>
          <w:b/>
          <w:bCs/>
          <w:sz w:val="24"/>
          <w:szCs w:val="24"/>
        </w:rPr>
      </w:pPr>
      <w:r>
        <w:rPr>
          <w:b/>
          <w:bCs/>
          <w:sz w:val="24"/>
          <w:szCs w:val="24"/>
        </w:rPr>
        <w:t>1.2. Sadašnje stanje obveza</w:t>
      </w:r>
    </w:p>
    <w:p w:rsidRDefault="0078009F" w:rsidP="0078009F" w:rsidR="0078009F">
      <w:pPr>
        <w:spacing w:lineRule="atLeast" w:line="20" w:after="0"/>
        <w:jc w:val="both"/>
        <w:rPr>
          <w:b/>
          <w:bCs/>
          <w:sz w:val="24"/>
          <w:szCs w:val="24"/>
        </w:rPr>
      </w:pPr>
    </w:p>
    <w:p w:rsidRDefault="0078009F" w:rsidP="0078009F" w:rsidR="0078009F">
      <w:pPr>
        <w:spacing w:lineRule="atLeast" w:line="20" w:after="0"/>
        <w:jc w:val="both"/>
        <w:rPr>
          <w:b/>
          <w:bCs/>
          <w:sz w:val="24"/>
          <w:szCs w:val="24"/>
        </w:rPr>
      </w:pPr>
      <w:r>
        <w:rPr>
          <w:b/>
          <w:bCs/>
          <w:sz w:val="24"/>
          <w:szCs w:val="24"/>
        </w:rPr>
        <w:t xml:space="preserve">Vjerovnici stečajne mase koji nisu sudionici stečajnog plana : </w:t>
      </w:r>
    </w:p>
    <w:p w:rsidRDefault="0078009F" w:rsidP="0078009F" w:rsidR="0078009F">
      <w:pPr>
        <w:spacing w:lineRule="atLeast" w:line="20" w:after="0"/>
        <w:jc w:val="both"/>
        <w:rPr>
          <w:sz w:val="16"/>
          <w:szCs w:val="16"/>
        </w:rPr>
      </w:pPr>
    </w:p>
    <w:tbl>
      <w:tblPr>
        <w:tblW w:type="dxa" w:w="9048"/>
        <w:tblInd w:type="dxa" w:w="-106"/>
        <w:tblLook w:val="00A0" w:noVBand="0" w:noHBand="0" w:lastColumn="0" w:firstColumn="1" w:lastRow="0" w:firstRow="1"/>
      </w:tblPr>
      <w:tblGrid>
        <w:gridCol w:w="7308"/>
        <w:gridCol w:w="1740"/>
      </w:tblGrid>
      <w:tr w:rsidTr="0078009F" w:rsidR="0078009F">
        <w:trPr>
          <w:trHeight w:val="315"/>
        </w:trPr>
        <w:tc>
          <w:tcPr>
            <w:tcW w:type="dxa" w:w="7308"/>
            <w:tcBorders>
              <w:top w:space="0" w:sz="4" w:color="auto" w:val="double"/>
              <w:left w:space="0" w:sz="4" w:color="auto" w:val="double"/>
              <w:bottom w:space="0" w:sz="4" w:color="auto" w:val="double"/>
              <w:right w:space="0" w:sz="4" w:color="auto" w:val="double"/>
            </w:tcBorders>
            <w:noWrap/>
            <w:vAlign w:val="center"/>
            <w:hideMark/>
          </w:tcPr>
          <w:p w:rsidRDefault="0078009F" w:rsidR="0078009F">
            <w:pPr>
              <w:spacing w:lineRule="atLeast" w:line="20" w:after="0"/>
              <w:jc w:val="center"/>
              <w:rPr>
                <w:color w:val="000000"/>
                <w:sz w:val="24"/>
                <w:szCs w:val="24"/>
                <w:lang w:eastAsia="hr-HR"/>
              </w:rPr>
            </w:pPr>
            <w:r>
              <w:rPr>
                <w:color w:val="000000"/>
                <w:sz w:val="24"/>
                <w:szCs w:val="24"/>
                <w:lang w:eastAsia="hr-HR"/>
              </w:rPr>
              <w:t>Vjerovnici stečajne mase</w:t>
            </w:r>
          </w:p>
        </w:tc>
        <w:tc>
          <w:tcPr>
            <w:tcW w:type="dxa" w:w="1740"/>
            <w:tcBorders>
              <w:top w:space="0" w:sz="4" w:color="auto" w:val="double"/>
              <w:left w:space="0" w:sz="4" w:color="auto" w:val="double"/>
              <w:bottom w:space="0" w:sz="4" w:color="auto" w:val="double"/>
              <w:right w:space="0" w:sz="4" w:color="auto" w:val="double"/>
            </w:tcBorders>
            <w:noWrap/>
            <w:vAlign w:val="center"/>
            <w:hideMark/>
          </w:tcPr>
          <w:p w:rsidRDefault="0078009F" w:rsidR="0078009F">
            <w:pPr>
              <w:spacing w:lineRule="atLeast" w:line="20" w:after="0"/>
              <w:jc w:val="center"/>
              <w:rPr>
                <w:color w:val="000000"/>
                <w:sz w:val="24"/>
                <w:szCs w:val="24"/>
                <w:lang w:eastAsia="hr-HR"/>
              </w:rPr>
            </w:pPr>
            <w:r>
              <w:rPr>
                <w:color w:val="000000"/>
                <w:sz w:val="24"/>
                <w:szCs w:val="24"/>
                <w:lang w:eastAsia="hr-HR"/>
              </w:rPr>
              <w:t>IZNOS</w:t>
            </w:r>
          </w:p>
        </w:tc>
      </w:tr>
      <w:tr w:rsidTr="0078009F" w:rsidR="0078009F">
        <w:trPr>
          <w:trHeight w:val="300"/>
        </w:trPr>
        <w:tc>
          <w:tcPr>
            <w:tcW w:type="dxa" w:w="7308"/>
            <w:tcBorders>
              <w:top w:space="0" w:sz="4" w:color="auto" w:val="double"/>
              <w:left w:space="0" w:sz="4" w:color="auto" w:val="double"/>
              <w:bottom w:space="0" w:sz="4" w:color="auto" w:val="single"/>
              <w:right w:val="nil"/>
            </w:tcBorders>
            <w:noWrap/>
            <w:vAlign w:val="center"/>
            <w:hideMark/>
          </w:tcPr>
          <w:p w:rsidRDefault="0078009F" w:rsidR="0078009F">
            <w:pPr>
              <w:spacing w:lineRule="atLeast" w:line="20" w:after="0"/>
              <w:rPr>
                <w:color w:val="000000"/>
                <w:sz w:val="24"/>
                <w:szCs w:val="24"/>
                <w:lang w:eastAsia="hr-HR"/>
              </w:rPr>
            </w:pPr>
            <w:r>
              <w:rPr>
                <w:color w:val="000000"/>
                <w:sz w:val="24"/>
                <w:szCs w:val="24"/>
                <w:lang w:eastAsia="hr-HR"/>
              </w:rPr>
              <w:t xml:space="preserve">Računovodstveni poslovi </w:t>
            </w:r>
            <w:r>
              <w:rPr>
                <w:color w:val="000000"/>
                <w:lang w:eastAsia="hr-HR"/>
              </w:rPr>
              <w:t>500,00 kn mjesečno x 16 mjeseci od dana otvaranja stečajnog postupka do 01.10.2018. godine</w:t>
            </w:r>
          </w:p>
        </w:tc>
        <w:tc>
          <w:tcPr>
            <w:tcW w:type="dxa" w:w="1740"/>
            <w:tcBorders>
              <w:top w:space="0" w:sz="4" w:color="auto" w:val="double"/>
              <w:left w:space="0" w:sz="8" w:color="auto" w:val="single"/>
              <w:bottom w:space="0" w:sz="4" w:color="auto" w:val="single"/>
              <w:right w:space="0" w:sz="4" w:color="auto" w:val="double"/>
            </w:tcBorders>
            <w:noWrap/>
            <w:vAlign w:val="center"/>
            <w:hideMark/>
          </w:tcPr>
          <w:p w:rsidRDefault="0078009F" w:rsidR="0078009F">
            <w:pPr>
              <w:spacing w:lineRule="atLeast" w:line="20" w:after="0"/>
              <w:jc w:val="center"/>
              <w:rPr>
                <w:color w:val="000000"/>
                <w:sz w:val="24"/>
                <w:szCs w:val="24"/>
                <w:lang w:eastAsia="hr-HR"/>
              </w:rPr>
            </w:pPr>
            <w:r>
              <w:rPr>
                <w:color w:val="000000"/>
                <w:sz w:val="24"/>
                <w:szCs w:val="24"/>
                <w:lang w:eastAsia="hr-HR"/>
              </w:rPr>
              <w:t>8.000,00</w:t>
            </w:r>
          </w:p>
        </w:tc>
      </w:tr>
      <w:tr w:rsidTr="0078009F" w:rsidR="0078009F">
        <w:trPr>
          <w:trHeight w:val="300"/>
        </w:trPr>
        <w:tc>
          <w:tcPr>
            <w:tcW w:type="dxa" w:w="7308"/>
            <w:tcBorders>
              <w:top w:val="nil"/>
              <w:left w:space="0" w:sz="4" w:color="auto" w:val="double"/>
              <w:bottom w:space="0" w:sz="4" w:color="auto" w:val="single"/>
              <w:right w:val="nil"/>
            </w:tcBorders>
            <w:noWrap/>
            <w:vAlign w:val="center"/>
            <w:hideMark/>
          </w:tcPr>
          <w:p w:rsidRDefault="0078009F" w:rsidR="0078009F">
            <w:pPr>
              <w:spacing w:lineRule="atLeast" w:line="20" w:after="0"/>
              <w:rPr>
                <w:color w:val="000000"/>
                <w:sz w:val="24"/>
                <w:szCs w:val="24"/>
                <w:lang w:eastAsia="hr-HR"/>
              </w:rPr>
            </w:pPr>
            <w:r>
              <w:rPr>
                <w:color w:val="000000"/>
                <w:sz w:val="24"/>
                <w:szCs w:val="24"/>
                <w:lang w:eastAsia="hr-HR"/>
              </w:rPr>
              <w:t xml:space="preserve">Administrativni poslovi stečajnog upravitelja   </w:t>
            </w:r>
            <w:r>
              <w:rPr>
                <w:color w:val="000000"/>
                <w:lang w:eastAsia="hr-HR"/>
              </w:rPr>
              <w:t>500,00 kn mjesečno x 16 mjeseci od dana otvaranja stečajnog postupka do 01.10.2018. godine</w:t>
            </w:r>
          </w:p>
        </w:tc>
        <w:tc>
          <w:tcPr>
            <w:tcW w:type="dxa" w:w="1740"/>
            <w:tcBorders>
              <w:top w:val="nil"/>
              <w:left w:space="0" w:sz="8" w:color="auto" w:val="single"/>
              <w:bottom w:space="0" w:sz="4" w:color="auto" w:val="single"/>
              <w:right w:space="0" w:sz="4" w:color="auto" w:val="double"/>
            </w:tcBorders>
            <w:noWrap/>
            <w:vAlign w:val="center"/>
            <w:hideMark/>
          </w:tcPr>
          <w:p w:rsidRDefault="0078009F" w:rsidR="0078009F">
            <w:pPr>
              <w:spacing w:lineRule="atLeast" w:line="20" w:after="0"/>
              <w:jc w:val="center"/>
              <w:rPr>
                <w:color w:val="000000"/>
                <w:sz w:val="24"/>
                <w:szCs w:val="24"/>
                <w:lang w:eastAsia="hr-HR"/>
              </w:rPr>
            </w:pPr>
            <w:r>
              <w:rPr>
                <w:color w:val="000000"/>
                <w:sz w:val="24"/>
                <w:szCs w:val="24"/>
                <w:lang w:eastAsia="hr-HR"/>
              </w:rPr>
              <w:t>8.000,00</w:t>
            </w:r>
          </w:p>
        </w:tc>
      </w:tr>
      <w:tr w:rsidTr="0078009F" w:rsidR="0078009F">
        <w:trPr>
          <w:trHeight w:val="300"/>
        </w:trPr>
        <w:tc>
          <w:tcPr>
            <w:tcW w:type="dxa" w:w="7308"/>
            <w:tcBorders>
              <w:top w:val="nil"/>
              <w:left w:space="0" w:sz="4" w:color="auto" w:val="double"/>
              <w:bottom w:space="0" w:sz="4" w:color="auto" w:val="single"/>
              <w:right w:val="nil"/>
            </w:tcBorders>
            <w:noWrap/>
            <w:vAlign w:val="center"/>
            <w:hideMark/>
          </w:tcPr>
          <w:p w:rsidRDefault="0078009F" w:rsidR="0078009F">
            <w:pPr>
              <w:spacing w:lineRule="atLeast" w:line="20" w:after="0"/>
              <w:rPr>
                <w:color w:val="000000"/>
                <w:sz w:val="24"/>
                <w:szCs w:val="24"/>
                <w:lang w:eastAsia="hr-HR"/>
              </w:rPr>
            </w:pPr>
            <w:r>
              <w:rPr>
                <w:color w:val="000000"/>
                <w:sz w:val="24"/>
                <w:szCs w:val="24"/>
                <w:lang w:eastAsia="hr-HR"/>
              </w:rPr>
              <w:t>Nagrada stečajnom upravitelju</w:t>
            </w:r>
          </w:p>
        </w:tc>
        <w:tc>
          <w:tcPr>
            <w:tcW w:type="dxa" w:w="1740"/>
            <w:tcBorders>
              <w:top w:val="nil"/>
              <w:left w:space="0" w:sz="8" w:color="auto" w:val="single"/>
              <w:bottom w:space="0" w:sz="4" w:color="auto" w:val="single"/>
              <w:right w:space="0" w:sz="4" w:color="auto" w:val="double"/>
            </w:tcBorders>
            <w:noWrap/>
            <w:vAlign w:val="center"/>
            <w:hideMark/>
          </w:tcPr>
          <w:p w:rsidRDefault="0078009F" w:rsidR="0078009F">
            <w:pPr>
              <w:spacing w:lineRule="atLeast" w:line="20" w:after="0"/>
              <w:jc w:val="center"/>
              <w:rPr>
                <w:color w:val="000000"/>
                <w:sz w:val="24"/>
                <w:szCs w:val="24"/>
                <w:lang w:eastAsia="hr-HR"/>
              </w:rPr>
            </w:pPr>
            <w:r>
              <w:rPr>
                <w:color w:val="000000"/>
                <w:sz w:val="24"/>
                <w:szCs w:val="24"/>
                <w:lang w:eastAsia="hr-HR"/>
              </w:rPr>
              <w:t xml:space="preserve">240.000,00 </w:t>
            </w:r>
          </w:p>
        </w:tc>
      </w:tr>
      <w:tr w:rsidTr="0078009F" w:rsidR="0078009F">
        <w:trPr>
          <w:trHeight w:val="315"/>
        </w:trPr>
        <w:tc>
          <w:tcPr>
            <w:tcW w:type="dxa" w:w="7308"/>
            <w:tcBorders>
              <w:top w:space="0" w:sz="4" w:color="auto" w:val="double"/>
              <w:left w:space="0" w:sz="4" w:color="auto" w:val="double"/>
              <w:bottom w:space="0" w:sz="4" w:color="auto" w:val="double"/>
              <w:right w:space="0" w:sz="4" w:color="auto" w:val="double"/>
            </w:tcBorders>
            <w:noWrap/>
            <w:vAlign w:val="bottom"/>
            <w:hideMark/>
          </w:tcPr>
          <w:p w:rsidRDefault="0078009F" w:rsidR="0078009F">
            <w:pPr>
              <w:spacing w:lineRule="atLeast" w:line="20" w:after="0"/>
              <w:rPr>
                <w:b/>
                <w:bCs/>
                <w:color w:val="000000"/>
                <w:sz w:val="24"/>
                <w:szCs w:val="24"/>
                <w:lang w:eastAsia="hr-HR"/>
              </w:rPr>
            </w:pPr>
            <w:r>
              <w:rPr>
                <w:b/>
                <w:bCs/>
                <w:color w:val="000000"/>
                <w:sz w:val="24"/>
                <w:szCs w:val="24"/>
                <w:lang w:eastAsia="hr-HR"/>
              </w:rPr>
              <w:t xml:space="preserve">Ukupno vjerovnici stečajne mase </w:t>
            </w:r>
          </w:p>
        </w:tc>
        <w:tc>
          <w:tcPr>
            <w:tcW w:type="dxa" w:w="1740"/>
            <w:tcBorders>
              <w:top w:space="0" w:sz="4" w:color="auto" w:val="double"/>
              <w:left w:space="0" w:sz="4" w:color="auto" w:val="double"/>
              <w:bottom w:space="0" w:sz="4" w:color="auto" w:val="double"/>
              <w:right w:space="0" w:sz="4" w:color="auto" w:val="double"/>
            </w:tcBorders>
            <w:noWrap/>
            <w:vAlign w:val="center"/>
            <w:hideMark/>
          </w:tcPr>
          <w:p w:rsidRDefault="0078009F" w:rsidR="0078009F">
            <w:pPr>
              <w:spacing w:lineRule="atLeast" w:line="20" w:after="0"/>
              <w:jc w:val="center"/>
              <w:rPr>
                <w:b/>
                <w:bCs/>
                <w:color w:val="000000"/>
                <w:sz w:val="24"/>
                <w:szCs w:val="24"/>
                <w:lang w:eastAsia="hr-HR"/>
              </w:rPr>
            </w:pPr>
            <w:r>
              <w:rPr>
                <w:b/>
                <w:bCs/>
                <w:color w:val="000000"/>
                <w:sz w:val="24"/>
                <w:szCs w:val="24"/>
                <w:lang w:eastAsia="hr-HR"/>
              </w:rPr>
              <w:fldChar w:fldCharType="begin"/>
            </w:r>
            <w:r>
              <w:rPr>
                <w:b/>
                <w:bCs/>
                <w:color w:val="000000"/>
                <w:sz w:val="24"/>
                <w:szCs w:val="24"/>
                <w:lang w:eastAsia="hr-HR"/>
              </w:rPr>
              <w:instrText xml:space="preserve"> =SUM(ABOVE) </w:instrText>
            </w:r>
            <w:r>
              <w:rPr>
                <w:b/>
                <w:bCs/>
                <w:color w:val="000000"/>
                <w:sz w:val="24"/>
                <w:szCs w:val="24"/>
                <w:lang w:eastAsia="hr-HR"/>
              </w:rPr>
              <w:fldChar w:fldCharType="separate"/>
            </w:r>
            <w:r>
              <w:rPr>
                <w:b/>
                <w:bCs/>
                <w:noProof/>
                <w:color w:val="000000"/>
                <w:sz w:val="24"/>
                <w:szCs w:val="24"/>
                <w:lang w:eastAsia="hr-HR"/>
              </w:rPr>
              <w:t>256.000</w:t>
            </w:r>
            <w:r>
              <w:rPr>
                <w:b/>
                <w:bCs/>
                <w:color w:val="000000"/>
                <w:sz w:val="24"/>
                <w:szCs w:val="24"/>
                <w:lang w:eastAsia="hr-HR"/>
              </w:rPr>
              <w:fldChar w:fldCharType="end"/>
            </w:r>
            <w:r>
              <w:rPr>
                <w:b/>
                <w:bCs/>
                <w:color w:val="000000"/>
                <w:sz w:val="24"/>
                <w:szCs w:val="24"/>
                <w:lang w:eastAsia="hr-HR"/>
              </w:rPr>
              <w:t>,00</w:t>
            </w:r>
          </w:p>
        </w:tc>
      </w:tr>
    </w:tbl>
    <w:p w:rsidRDefault="0078009F" w:rsidP="0078009F" w:rsidR="0078009F">
      <w:pPr>
        <w:spacing w:lineRule="atLeast" w:line="20" w:after="0"/>
        <w:jc w:val="both"/>
        <w:rPr>
          <w:sz w:val="24"/>
          <w:szCs w:val="24"/>
        </w:rPr>
      </w:pPr>
    </w:p>
    <w:p w:rsidRDefault="0078009F" w:rsidP="0078009F" w:rsidR="0078009F">
      <w:pPr>
        <w:spacing w:lineRule="atLeast" w:line="20" w:after="0"/>
        <w:jc w:val="both"/>
        <w:rPr>
          <w:sz w:val="24"/>
          <w:szCs w:val="24"/>
        </w:rPr>
      </w:pPr>
      <w:r>
        <w:rPr>
          <w:sz w:val="24"/>
          <w:szCs w:val="24"/>
        </w:rPr>
        <w:t xml:space="preserve"> Obrazloženje  nagrade stečajnom upravitelju prema U-15 na bazi 3.000.000,00 kn:</w:t>
      </w:r>
    </w:p>
    <w:p w:rsidRDefault="0078009F" w:rsidP="0078009F" w:rsidR="0078009F">
      <w:pPr>
        <w:spacing w:lineRule="atLeast" w:line="20" w:after="0"/>
        <w:jc w:val="both"/>
        <w:rPr>
          <w:sz w:val="16"/>
          <w:szCs w:val="16"/>
        </w:rPr>
      </w:pPr>
    </w:p>
    <w:tbl>
      <w:tblPr>
        <w:tblW w:type="dxa" w:w="9436"/>
        <w:tblInd w:type="dxa" w:w="-106"/>
        <w:tblLook w:val="04A0" w:noVBand="1" w:noHBand="0" w:lastColumn="0" w:firstColumn="1" w:lastRow="0" w:firstRow="1"/>
      </w:tblPr>
      <w:tblGrid>
        <w:gridCol w:w="1787"/>
        <w:gridCol w:w="1747"/>
        <w:gridCol w:w="1630"/>
        <w:gridCol w:w="1217"/>
        <w:gridCol w:w="3055"/>
      </w:tblGrid>
      <w:tr w:rsidTr="0078009F" w:rsidR="0078009F">
        <w:trPr>
          <w:trHeight w:val="248"/>
        </w:trPr>
        <w:tc>
          <w:tcPr>
            <w:tcW w:type="dxa" w:w="5164"/>
            <w:gridSpan w:val="3"/>
            <w:tcBorders>
              <w:top w:space="0" w:sz="6" w:color="auto" w:val="double"/>
              <w:left w:space="0" w:sz="6" w:color="auto" w:val="double"/>
              <w:bottom w:space="0" w:sz="6" w:color="auto" w:val="double"/>
              <w:right w:space="0" w:sz="6" w:color="auto" w:val="double"/>
            </w:tcBorders>
            <w:vAlign w:val="center"/>
            <w:hideMark/>
          </w:tcPr>
          <w:p w:rsidRDefault="0078009F" w:rsidR="0078009F">
            <w:pPr>
              <w:spacing w:lineRule="atLeast" w:line="20" w:after="0"/>
              <w:jc w:val="center"/>
              <w:rPr>
                <w:b/>
                <w:bCs/>
                <w:color w:val="000000"/>
                <w:sz w:val="20"/>
                <w:szCs w:val="20"/>
              </w:rPr>
            </w:pPr>
            <w:r>
              <w:rPr>
                <w:b/>
                <w:bCs/>
                <w:color w:val="000000"/>
                <w:sz w:val="20"/>
                <w:szCs w:val="20"/>
              </w:rPr>
              <w:t>Vrijednost unovčene stečajne mase u kunama</w:t>
            </w:r>
          </w:p>
        </w:tc>
        <w:tc>
          <w:tcPr>
            <w:tcW w:type="dxa" w:w="1217"/>
            <w:vMerge w:val="restart"/>
            <w:tcBorders>
              <w:top w:space="0" w:sz="6" w:color="auto" w:val="double"/>
              <w:left w:space="0" w:sz="6" w:color="auto" w:val="double"/>
              <w:bottom w:space="0" w:sz="6" w:color="000000" w:val="double"/>
              <w:right w:space="0" w:sz="6" w:color="auto" w:val="double"/>
            </w:tcBorders>
            <w:vAlign w:val="center"/>
            <w:hideMark/>
          </w:tcPr>
          <w:p w:rsidRDefault="0078009F" w:rsidR="0078009F">
            <w:pPr>
              <w:spacing w:lineRule="atLeast" w:line="20" w:after="0"/>
              <w:jc w:val="center"/>
              <w:rPr>
                <w:b/>
                <w:bCs/>
                <w:color w:val="000000"/>
                <w:sz w:val="20"/>
                <w:szCs w:val="20"/>
              </w:rPr>
            </w:pPr>
            <w:r>
              <w:rPr>
                <w:b/>
                <w:bCs/>
                <w:color w:val="000000"/>
                <w:sz w:val="20"/>
                <w:szCs w:val="20"/>
              </w:rPr>
              <w:t>Nagrada u %</w:t>
            </w:r>
          </w:p>
        </w:tc>
        <w:tc>
          <w:tcPr>
            <w:tcW w:type="dxa" w:w="3055"/>
            <w:vMerge w:val="restart"/>
            <w:tcBorders>
              <w:top w:space="0" w:sz="6" w:color="auto" w:val="double"/>
              <w:left w:space="0" w:sz="6" w:color="auto" w:val="double"/>
              <w:bottom w:space="0" w:sz="6" w:color="000000" w:val="double"/>
              <w:right w:space="0" w:sz="6" w:color="auto" w:val="double"/>
            </w:tcBorders>
            <w:vAlign w:val="center"/>
            <w:hideMark/>
          </w:tcPr>
          <w:p w:rsidRDefault="0078009F" w:rsidR="0078009F">
            <w:pPr>
              <w:spacing w:lineRule="atLeast" w:line="20" w:after="0"/>
              <w:jc w:val="center"/>
              <w:rPr>
                <w:b/>
                <w:bCs/>
                <w:color w:val="000000"/>
                <w:sz w:val="20"/>
                <w:szCs w:val="20"/>
              </w:rPr>
            </w:pPr>
            <w:r>
              <w:rPr>
                <w:b/>
                <w:bCs/>
                <w:color w:val="000000"/>
                <w:sz w:val="20"/>
                <w:szCs w:val="20"/>
              </w:rPr>
              <w:t>Bruto iznos nagrade u kunama</w:t>
            </w:r>
          </w:p>
        </w:tc>
      </w:tr>
      <w:tr w:rsidTr="0078009F" w:rsidR="0078009F">
        <w:trPr>
          <w:trHeight w:val="230"/>
        </w:trPr>
        <w:tc>
          <w:tcPr>
            <w:tcW w:type="dxa" w:w="5164"/>
            <w:gridSpan w:val="3"/>
            <w:tcBorders>
              <w:top w:space="0" w:sz="6" w:color="auto" w:val="double"/>
              <w:left w:space="0" w:sz="6" w:color="auto" w:val="double"/>
              <w:bottom w:space="0" w:sz="6" w:color="auto" w:val="double"/>
              <w:right w:space="0" w:sz="6" w:color="000000" w:val="double"/>
            </w:tcBorders>
            <w:vAlign w:val="center"/>
            <w:hideMark/>
          </w:tcPr>
          <w:p w:rsidRDefault="0078009F" w:rsidR="0078009F">
            <w:pPr>
              <w:spacing w:lineRule="atLeast" w:line="20" w:after="0"/>
              <w:jc w:val="right"/>
              <w:rPr>
                <w:b/>
                <w:bCs/>
                <w:color w:val="000000"/>
                <w:sz w:val="20"/>
                <w:szCs w:val="20"/>
              </w:rPr>
            </w:pPr>
            <w:r>
              <w:rPr>
                <w:b/>
                <w:bCs/>
                <w:color w:val="000000"/>
                <w:sz w:val="20"/>
                <w:szCs w:val="20"/>
              </w:rPr>
              <w:t xml:space="preserve">3.000.000,00 kn </w:t>
            </w:r>
          </w:p>
        </w:tc>
        <w:tc>
          <w:tcPr>
            <w:tcW w:type="auto" w:w="0"/>
            <w:vMerge/>
            <w:tcBorders>
              <w:top w:space="0" w:sz="6" w:color="auto" w:val="double"/>
              <w:left w:space="0" w:sz="6" w:color="auto" w:val="double"/>
              <w:bottom w:space="0" w:sz="6" w:color="000000" w:val="double"/>
              <w:right w:space="0" w:sz="6" w:color="auto" w:val="double"/>
            </w:tcBorders>
            <w:vAlign w:val="center"/>
            <w:hideMark/>
          </w:tcPr>
          <w:p w:rsidRDefault="0078009F" w:rsidR="0078009F">
            <w:pPr>
              <w:spacing w:after="0"/>
              <w:rPr>
                <w:b/>
                <w:bCs/>
                <w:color w:val="000000"/>
                <w:sz w:val="20"/>
                <w:szCs w:val="20"/>
              </w:rPr>
            </w:pPr>
          </w:p>
        </w:tc>
        <w:tc>
          <w:tcPr>
            <w:tcW w:type="auto" w:w="0"/>
            <w:vMerge/>
            <w:tcBorders>
              <w:top w:space="0" w:sz="6" w:color="auto" w:val="double"/>
              <w:left w:space="0" w:sz="6" w:color="auto" w:val="double"/>
              <w:bottom w:space="0" w:sz="6" w:color="000000" w:val="double"/>
              <w:right w:space="0" w:sz="6" w:color="auto" w:val="double"/>
            </w:tcBorders>
            <w:vAlign w:val="center"/>
            <w:hideMark/>
          </w:tcPr>
          <w:p w:rsidRDefault="0078009F" w:rsidR="0078009F">
            <w:pPr>
              <w:spacing w:after="0"/>
              <w:rPr>
                <w:b/>
                <w:bCs/>
                <w:color w:val="000000"/>
                <w:sz w:val="20"/>
                <w:szCs w:val="20"/>
              </w:rPr>
            </w:pPr>
          </w:p>
        </w:tc>
      </w:tr>
      <w:tr w:rsidTr="0078009F" w:rsidR="0078009F">
        <w:trPr>
          <w:trHeight w:val="35"/>
        </w:trPr>
        <w:tc>
          <w:tcPr>
            <w:tcW w:type="dxa" w:w="1787"/>
            <w:tcBorders>
              <w:top w:val="nil"/>
              <w:left w:space="0" w:sz="6" w:color="auto" w:val="double"/>
              <w:bottom w:space="0" w:sz="6" w:color="auto" w:val="double"/>
              <w:right w:space="0" w:sz="6" w:color="auto" w:val="double"/>
            </w:tcBorders>
            <w:vAlign w:val="center"/>
            <w:hideMark/>
          </w:tcPr>
          <w:p w:rsidRDefault="0078009F" w:rsidR="0078009F">
            <w:pPr>
              <w:spacing w:lineRule="atLeast" w:line="20" w:after="0"/>
              <w:jc w:val="center"/>
              <w:rPr>
                <w:b/>
                <w:bCs/>
                <w:color w:val="000000"/>
                <w:sz w:val="20"/>
                <w:szCs w:val="20"/>
              </w:rPr>
            </w:pPr>
            <w:r>
              <w:rPr>
                <w:b/>
                <w:bCs/>
                <w:color w:val="000000"/>
                <w:sz w:val="20"/>
                <w:szCs w:val="20"/>
              </w:rPr>
              <w:t>od</w:t>
            </w:r>
          </w:p>
        </w:tc>
        <w:tc>
          <w:tcPr>
            <w:tcW w:type="dxa" w:w="1747"/>
            <w:tcBorders>
              <w:top w:val="nil"/>
              <w:left w:val="nil"/>
              <w:bottom w:space="0" w:sz="6" w:color="auto" w:val="double"/>
              <w:right w:space="0" w:sz="6" w:color="auto" w:val="double"/>
            </w:tcBorders>
            <w:vAlign w:val="center"/>
            <w:hideMark/>
          </w:tcPr>
          <w:p w:rsidRDefault="0078009F" w:rsidR="0078009F">
            <w:pPr>
              <w:spacing w:lineRule="atLeast" w:line="20" w:after="0"/>
              <w:jc w:val="center"/>
              <w:rPr>
                <w:b/>
                <w:bCs/>
                <w:color w:val="000000"/>
                <w:sz w:val="20"/>
                <w:szCs w:val="20"/>
              </w:rPr>
            </w:pPr>
            <w:r>
              <w:rPr>
                <w:b/>
                <w:bCs/>
                <w:color w:val="000000"/>
                <w:sz w:val="20"/>
                <w:szCs w:val="20"/>
              </w:rPr>
              <w:t>do</w:t>
            </w:r>
          </w:p>
        </w:tc>
        <w:tc>
          <w:tcPr>
            <w:tcW w:type="dxa" w:w="1630"/>
            <w:tcBorders>
              <w:top w:val="nil"/>
              <w:left w:val="nil"/>
              <w:bottom w:space="0" w:sz="6" w:color="auto" w:val="double"/>
              <w:right w:space="0" w:sz="6" w:color="auto" w:val="double"/>
            </w:tcBorders>
            <w:vAlign w:val="center"/>
            <w:hideMark/>
          </w:tcPr>
          <w:p w:rsidRDefault="0078009F" w:rsidR="0078009F">
            <w:pPr>
              <w:spacing w:lineRule="atLeast" w:line="20" w:after="0"/>
              <w:jc w:val="center"/>
              <w:rPr>
                <w:b/>
                <w:bCs/>
                <w:color w:val="000000"/>
                <w:sz w:val="20"/>
                <w:szCs w:val="20"/>
              </w:rPr>
            </w:pPr>
            <w:r>
              <w:rPr>
                <w:b/>
                <w:bCs/>
                <w:color w:val="000000"/>
                <w:sz w:val="20"/>
                <w:szCs w:val="20"/>
              </w:rPr>
              <w:t>Osnovica</w:t>
            </w:r>
          </w:p>
        </w:tc>
        <w:tc>
          <w:tcPr>
            <w:tcW w:type="auto" w:w="0"/>
            <w:vMerge/>
            <w:tcBorders>
              <w:top w:space="0" w:sz="6" w:color="auto" w:val="double"/>
              <w:left w:space="0" w:sz="6" w:color="auto" w:val="double"/>
              <w:bottom w:space="0" w:sz="6" w:color="000000" w:val="double"/>
              <w:right w:space="0" w:sz="6" w:color="auto" w:val="double"/>
            </w:tcBorders>
            <w:vAlign w:val="center"/>
            <w:hideMark/>
          </w:tcPr>
          <w:p w:rsidRDefault="0078009F" w:rsidR="0078009F">
            <w:pPr>
              <w:spacing w:after="0"/>
              <w:rPr>
                <w:b/>
                <w:bCs/>
                <w:color w:val="000000"/>
                <w:sz w:val="20"/>
                <w:szCs w:val="20"/>
              </w:rPr>
            </w:pPr>
          </w:p>
        </w:tc>
        <w:tc>
          <w:tcPr>
            <w:tcW w:type="auto" w:w="0"/>
            <w:vMerge/>
            <w:tcBorders>
              <w:top w:space="0" w:sz="6" w:color="auto" w:val="double"/>
              <w:left w:space="0" w:sz="6" w:color="auto" w:val="double"/>
              <w:bottom w:space="0" w:sz="6" w:color="000000" w:val="double"/>
              <w:right w:space="0" w:sz="6" w:color="auto" w:val="double"/>
            </w:tcBorders>
            <w:vAlign w:val="center"/>
            <w:hideMark/>
          </w:tcPr>
          <w:p w:rsidRDefault="0078009F" w:rsidR="0078009F">
            <w:pPr>
              <w:spacing w:after="0"/>
              <w:rPr>
                <w:b/>
                <w:bCs/>
                <w:color w:val="000000"/>
                <w:sz w:val="20"/>
                <w:szCs w:val="20"/>
              </w:rPr>
            </w:pPr>
          </w:p>
        </w:tc>
      </w:tr>
      <w:tr w:rsidTr="0078009F" w:rsidR="0078009F">
        <w:trPr>
          <w:trHeight w:val="330"/>
        </w:trPr>
        <w:tc>
          <w:tcPr>
            <w:tcW w:type="dxa" w:w="1787"/>
            <w:tcBorders>
              <w:top w:val="nil"/>
              <w:left w:space="0" w:sz="6" w:color="auto" w:val="double"/>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   kn </w:t>
            </w:r>
          </w:p>
        </w:tc>
        <w:tc>
          <w:tcPr>
            <w:tcW w:type="dxa" w:w="1747"/>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100.000,00 kn </w:t>
            </w:r>
          </w:p>
        </w:tc>
        <w:tc>
          <w:tcPr>
            <w:tcW w:type="dxa" w:w="1630"/>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100.000,00 kn </w:t>
            </w:r>
          </w:p>
        </w:tc>
        <w:tc>
          <w:tcPr>
            <w:tcW w:type="dxa" w:w="1217"/>
            <w:tcBorders>
              <w:top w:val="nil"/>
              <w:left w:val="nil"/>
              <w:bottom w:space="0" w:sz="6" w:color="auto" w:val="double"/>
              <w:right w:space="0" w:sz="6" w:color="auto" w:val="double"/>
            </w:tcBorders>
            <w:noWrap/>
            <w:vAlign w:val="bottom"/>
            <w:hideMark/>
          </w:tcPr>
          <w:p w:rsidRDefault="0078009F" w:rsidR="0078009F">
            <w:pPr>
              <w:spacing w:lineRule="atLeast" w:line="20" w:after="0"/>
              <w:jc w:val="right"/>
              <w:rPr>
                <w:color w:val="000000"/>
                <w:sz w:val="20"/>
                <w:szCs w:val="20"/>
              </w:rPr>
            </w:pPr>
            <w:r>
              <w:rPr>
                <w:color w:val="000000"/>
                <w:sz w:val="20"/>
                <w:szCs w:val="20"/>
              </w:rPr>
              <w:t>16%</w:t>
            </w:r>
          </w:p>
        </w:tc>
        <w:tc>
          <w:tcPr>
            <w:tcW w:type="dxa" w:w="3055"/>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16.000,00 kn </w:t>
            </w:r>
          </w:p>
        </w:tc>
      </w:tr>
      <w:tr w:rsidTr="0078009F" w:rsidR="0078009F">
        <w:trPr>
          <w:trHeight w:val="330"/>
        </w:trPr>
        <w:tc>
          <w:tcPr>
            <w:tcW w:type="dxa" w:w="1787"/>
            <w:tcBorders>
              <w:top w:val="nil"/>
              <w:left w:space="0" w:sz="6" w:color="auto" w:val="double"/>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100.000,01 kn </w:t>
            </w:r>
          </w:p>
        </w:tc>
        <w:tc>
          <w:tcPr>
            <w:tcW w:type="dxa" w:w="1747"/>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300.000,00 kn </w:t>
            </w:r>
          </w:p>
        </w:tc>
        <w:tc>
          <w:tcPr>
            <w:tcW w:type="dxa" w:w="1630"/>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200.000,00 kn </w:t>
            </w:r>
          </w:p>
        </w:tc>
        <w:tc>
          <w:tcPr>
            <w:tcW w:type="dxa" w:w="1217"/>
            <w:tcBorders>
              <w:top w:val="nil"/>
              <w:left w:val="nil"/>
              <w:bottom w:space="0" w:sz="6" w:color="auto" w:val="double"/>
              <w:right w:space="0" w:sz="6" w:color="auto" w:val="double"/>
            </w:tcBorders>
            <w:noWrap/>
            <w:vAlign w:val="bottom"/>
            <w:hideMark/>
          </w:tcPr>
          <w:p w:rsidRDefault="0078009F" w:rsidR="0078009F">
            <w:pPr>
              <w:spacing w:lineRule="atLeast" w:line="20" w:after="0"/>
              <w:jc w:val="right"/>
              <w:rPr>
                <w:color w:val="000000"/>
                <w:sz w:val="20"/>
                <w:szCs w:val="20"/>
              </w:rPr>
            </w:pPr>
            <w:r>
              <w:rPr>
                <w:color w:val="000000"/>
                <w:sz w:val="20"/>
                <w:szCs w:val="20"/>
              </w:rPr>
              <w:t>12%</w:t>
            </w:r>
          </w:p>
        </w:tc>
        <w:tc>
          <w:tcPr>
            <w:tcW w:type="dxa" w:w="3055"/>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24.000,00 kn </w:t>
            </w:r>
          </w:p>
        </w:tc>
      </w:tr>
      <w:tr w:rsidTr="0078009F" w:rsidR="0078009F">
        <w:trPr>
          <w:trHeight w:val="330"/>
        </w:trPr>
        <w:tc>
          <w:tcPr>
            <w:tcW w:type="dxa" w:w="1787"/>
            <w:tcBorders>
              <w:top w:val="nil"/>
              <w:left w:space="0" w:sz="6" w:color="auto" w:val="double"/>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300.000,01 kn </w:t>
            </w:r>
          </w:p>
        </w:tc>
        <w:tc>
          <w:tcPr>
            <w:tcW w:type="dxa" w:w="1747"/>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500.000,00 kn </w:t>
            </w:r>
          </w:p>
        </w:tc>
        <w:tc>
          <w:tcPr>
            <w:tcW w:type="dxa" w:w="1630"/>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200.000,00 kn </w:t>
            </w:r>
          </w:p>
        </w:tc>
        <w:tc>
          <w:tcPr>
            <w:tcW w:type="dxa" w:w="1217"/>
            <w:tcBorders>
              <w:top w:val="nil"/>
              <w:left w:val="nil"/>
              <w:bottom w:space="0" w:sz="6" w:color="auto" w:val="double"/>
              <w:right w:space="0" w:sz="6" w:color="auto" w:val="double"/>
            </w:tcBorders>
            <w:noWrap/>
            <w:vAlign w:val="bottom"/>
            <w:hideMark/>
          </w:tcPr>
          <w:p w:rsidRDefault="0078009F" w:rsidR="0078009F">
            <w:pPr>
              <w:spacing w:lineRule="atLeast" w:line="20" w:after="0"/>
              <w:jc w:val="right"/>
              <w:rPr>
                <w:color w:val="000000"/>
                <w:sz w:val="20"/>
                <w:szCs w:val="20"/>
              </w:rPr>
            </w:pPr>
            <w:r>
              <w:rPr>
                <w:color w:val="000000"/>
                <w:sz w:val="20"/>
                <w:szCs w:val="20"/>
              </w:rPr>
              <w:t>10%</w:t>
            </w:r>
          </w:p>
        </w:tc>
        <w:tc>
          <w:tcPr>
            <w:tcW w:type="dxa" w:w="3055"/>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20.000,00 kn </w:t>
            </w:r>
          </w:p>
        </w:tc>
      </w:tr>
      <w:tr w:rsidTr="0078009F" w:rsidR="0078009F">
        <w:trPr>
          <w:trHeight w:val="330"/>
        </w:trPr>
        <w:tc>
          <w:tcPr>
            <w:tcW w:type="dxa" w:w="1787"/>
            <w:tcBorders>
              <w:top w:val="nil"/>
              <w:left w:space="0" w:sz="6" w:color="auto" w:val="double"/>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500.000,01 kn </w:t>
            </w:r>
          </w:p>
        </w:tc>
        <w:tc>
          <w:tcPr>
            <w:tcW w:type="dxa" w:w="1747"/>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1.000.000,00 kn </w:t>
            </w:r>
          </w:p>
        </w:tc>
        <w:tc>
          <w:tcPr>
            <w:tcW w:type="dxa" w:w="1630"/>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500.000,00 kn </w:t>
            </w:r>
          </w:p>
        </w:tc>
        <w:tc>
          <w:tcPr>
            <w:tcW w:type="dxa" w:w="1217"/>
            <w:tcBorders>
              <w:top w:val="nil"/>
              <w:left w:val="nil"/>
              <w:bottom w:space="0" w:sz="6" w:color="auto" w:val="double"/>
              <w:right w:space="0" w:sz="6" w:color="auto" w:val="double"/>
            </w:tcBorders>
            <w:noWrap/>
            <w:vAlign w:val="bottom"/>
            <w:hideMark/>
          </w:tcPr>
          <w:p w:rsidRDefault="0078009F" w:rsidR="0078009F">
            <w:pPr>
              <w:spacing w:lineRule="atLeast" w:line="20" w:after="0"/>
              <w:jc w:val="right"/>
              <w:rPr>
                <w:color w:val="000000"/>
                <w:sz w:val="20"/>
                <w:szCs w:val="20"/>
              </w:rPr>
            </w:pPr>
            <w:r>
              <w:rPr>
                <w:color w:val="000000"/>
                <w:sz w:val="20"/>
                <w:szCs w:val="20"/>
              </w:rPr>
              <w:t>8%</w:t>
            </w:r>
          </w:p>
        </w:tc>
        <w:tc>
          <w:tcPr>
            <w:tcW w:type="dxa" w:w="3055"/>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40.000,00 kn </w:t>
            </w:r>
          </w:p>
        </w:tc>
      </w:tr>
      <w:tr w:rsidTr="0078009F" w:rsidR="0078009F">
        <w:trPr>
          <w:trHeight w:val="330"/>
        </w:trPr>
        <w:tc>
          <w:tcPr>
            <w:tcW w:type="dxa" w:w="1787"/>
            <w:tcBorders>
              <w:top w:val="nil"/>
              <w:left w:space="0" w:sz="6" w:color="auto" w:val="double"/>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1.000.000,01 kn </w:t>
            </w:r>
          </w:p>
        </w:tc>
        <w:tc>
          <w:tcPr>
            <w:tcW w:type="dxa" w:w="1747"/>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5.000.000,00 kn </w:t>
            </w:r>
          </w:p>
        </w:tc>
        <w:tc>
          <w:tcPr>
            <w:tcW w:type="dxa" w:w="1630"/>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2.000.000,00 kn </w:t>
            </w:r>
          </w:p>
        </w:tc>
        <w:tc>
          <w:tcPr>
            <w:tcW w:type="dxa" w:w="1217"/>
            <w:tcBorders>
              <w:top w:val="nil"/>
              <w:left w:val="nil"/>
              <w:bottom w:space="0" w:sz="6" w:color="auto" w:val="double"/>
              <w:right w:space="0" w:sz="6" w:color="auto" w:val="double"/>
            </w:tcBorders>
            <w:noWrap/>
            <w:vAlign w:val="bottom"/>
            <w:hideMark/>
          </w:tcPr>
          <w:p w:rsidRDefault="0078009F" w:rsidR="0078009F">
            <w:pPr>
              <w:spacing w:lineRule="atLeast" w:line="20" w:after="0"/>
              <w:jc w:val="right"/>
              <w:rPr>
                <w:color w:val="000000"/>
                <w:sz w:val="20"/>
                <w:szCs w:val="20"/>
              </w:rPr>
            </w:pPr>
            <w:r>
              <w:rPr>
                <w:color w:val="000000"/>
                <w:sz w:val="20"/>
                <w:szCs w:val="20"/>
              </w:rPr>
              <w:t>7%</w:t>
            </w:r>
          </w:p>
        </w:tc>
        <w:tc>
          <w:tcPr>
            <w:tcW w:type="dxa" w:w="3055"/>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                                   140.000,00 kn </w:t>
            </w:r>
          </w:p>
        </w:tc>
      </w:tr>
      <w:tr w:rsidTr="0078009F" w:rsidR="0078009F">
        <w:trPr>
          <w:trHeight w:val="330"/>
        </w:trPr>
        <w:tc>
          <w:tcPr>
            <w:tcW w:type="dxa" w:w="3534"/>
            <w:gridSpan w:val="2"/>
            <w:tcBorders>
              <w:top w:val="nil"/>
              <w:left w:space="0" w:sz="6" w:color="auto" w:val="double"/>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Ukupno:</w:t>
            </w:r>
          </w:p>
        </w:tc>
        <w:tc>
          <w:tcPr>
            <w:tcW w:type="dxa" w:w="1630"/>
            <w:tcBorders>
              <w:top w:val="nil"/>
              <w:left w:val="nil"/>
              <w:bottom w:space="0" w:sz="6" w:color="auto" w:val="double"/>
              <w:right w:space="0" w:sz="6" w:color="auto" w:val="double"/>
            </w:tcBorders>
            <w:noWrap/>
            <w:vAlign w:val="bottom"/>
            <w:hideMark/>
          </w:tcPr>
          <w:p w:rsidRDefault="0078009F" w:rsidR="0078009F">
            <w:pPr>
              <w:spacing w:lineRule="atLeast" w:line="20" w:after="0"/>
              <w:rPr>
                <w:color w:val="000000"/>
                <w:sz w:val="20"/>
                <w:szCs w:val="20"/>
              </w:rPr>
            </w:pPr>
            <w:r>
              <w:rPr>
                <w:color w:val="000000"/>
                <w:sz w:val="20"/>
                <w:szCs w:val="20"/>
              </w:rPr>
              <w:t xml:space="preserve">3.000.000,00 kn </w:t>
            </w:r>
          </w:p>
        </w:tc>
        <w:tc>
          <w:tcPr>
            <w:tcW w:type="dxa" w:w="4272"/>
            <w:gridSpan w:val="2"/>
            <w:tcBorders>
              <w:top w:val="nil"/>
              <w:left w:val="nil"/>
              <w:bottom w:space="0" w:sz="6" w:color="auto" w:val="double"/>
              <w:right w:space="0" w:sz="6" w:color="auto" w:val="double"/>
            </w:tcBorders>
            <w:noWrap/>
            <w:vAlign w:val="bottom"/>
            <w:hideMark/>
          </w:tcPr>
          <w:p w:rsidRDefault="0078009F" w:rsidR="0078009F">
            <w:pPr>
              <w:spacing w:lineRule="atLeast" w:line="20" w:after="0"/>
              <w:jc w:val="right"/>
              <w:rPr>
                <w:color w:val="000000"/>
                <w:sz w:val="20"/>
                <w:szCs w:val="20"/>
              </w:rPr>
            </w:pPr>
            <w:r>
              <w:rPr>
                <w:color w:val="000000"/>
                <w:sz w:val="20"/>
                <w:szCs w:val="20"/>
              </w:rPr>
              <w:t xml:space="preserve"> 240.000,00 kn </w:t>
            </w:r>
          </w:p>
        </w:tc>
      </w:tr>
    </w:tbl>
    <w:p w:rsidRDefault="0078009F" w:rsidP="0078009F" w:rsidR="0078009F">
      <w:pPr>
        <w:spacing w:lineRule="atLeast" w:line="20" w:after="0"/>
        <w:jc w:val="both"/>
        <w:rPr>
          <w:sz w:val="16"/>
          <w:szCs w:val="16"/>
        </w:rPr>
      </w:pPr>
    </w:p>
    <w:p w:rsidRDefault="0078009F" w:rsidP="0078009F" w:rsidR="0078009F">
      <w:pPr>
        <w:spacing w:lineRule="atLeast" w:line="20" w:after="0"/>
        <w:jc w:val="both"/>
        <w:rPr>
          <w:b/>
          <w:bCs/>
          <w:sz w:val="24"/>
          <w:szCs w:val="24"/>
        </w:rPr>
      </w:pPr>
      <w:r>
        <w:rPr>
          <w:b/>
          <w:bCs/>
          <w:sz w:val="24"/>
          <w:szCs w:val="24"/>
        </w:rPr>
        <w:t xml:space="preserve">Razlučni vjerovnici </w:t>
      </w:r>
    </w:p>
    <w:p w:rsidRDefault="0078009F" w:rsidP="0078009F" w:rsidR="0078009F">
      <w:pPr>
        <w:spacing w:lineRule="atLeast" w:line="20" w:after="0"/>
        <w:jc w:val="both"/>
        <w:rPr>
          <w:sz w:val="24"/>
          <w:szCs w:val="24"/>
        </w:rPr>
      </w:pPr>
    </w:p>
    <w:p w:rsidRDefault="0078009F" w:rsidP="0078009F" w:rsidR="0078009F">
      <w:pPr>
        <w:numPr>
          <w:ilvl w:val="0"/>
          <w:numId w:val="4"/>
        </w:numPr>
        <w:spacing w:lineRule="auto" w:line="276" w:after="200"/>
        <w:jc w:val="both"/>
        <w:rPr>
          <w:sz w:val="24"/>
          <w:szCs w:val="24"/>
        </w:rPr>
      </w:pPr>
      <w:r>
        <w:rPr>
          <w:sz w:val="24"/>
          <w:szCs w:val="24"/>
        </w:rPr>
        <w:lastRenderedPageBreak/>
        <w:t xml:space="preserve">Grubišić Dinka,  OIB: 36119195029, Pantovčak 196/B, Zagreb  - 2.500.000,00 kn glavnica upisana kao osiguranje tražbine na nekretnini u naravi tri zgrade i dvorište u Zagrebu, Oporovečka, broj uloška 13028, k.č.br. 2986/3045, k.o. 335312, Granešina – površine 5500 m², s tim da je na tu glavnicu obračunata kamata do dana otvaranja stečajnog postupka do dana 22.05.2017. godine, te sveukupna tražbina Dinke Grubišić sa kamatama osigurana razlučnim pravom u iznosu od 5.902.490,10 kn, I kao takva prijavljena u cjelokupnom iznosu kao tražbina II. višeg isplatnog reda i utvrđena na ispitnom ročištu. </w:t>
      </w:r>
    </w:p>
    <w:p w:rsidRDefault="0078009F" w:rsidP="0078009F" w:rsidR="0078009F">
      <w:pPr>
        <w:spacing w:lineRule="atLeast" w:line="20" w:after="0"/>
        <w:jc w:val="both"/>
        <w:rPr>
          <w:b/>
          <w:bCs/>
          <w:sz w:val="24"/>
          <w:szCs w:val="24"/>
        </w:rPr>
      </w:pPr>
    </w:p>
    <w:p w:rsidRDefault="0078009F" w:rsidP="0078009F" w:rsidR="0078009F">
      <w:pPr>
        <w:spacing w:lineRule="atLeast" w:line="20" w:after="0"/>
        <w:jc w:val="both"/>
        <w:rPr>
          <w:b/>
          <w:bCs/>
          <w:sz w:val="24"/>
          <w:szCs w:val="24"/>
        </w:rPr>
      </w:pPr>
    </w:p>
    <w:p w:rsidRDefault="0078009F" w:rsidP="0078009F" w:rsidR="0078009F">
      <w:pPr>
        <w:spacing w:lineRule="atLeast" w:line="20" w:after="0"/>
        <w:jc w:val="both"/>
        <w:rPr>
          <w:b/>
          <w:bCs/>
          <w:sz w:val="24"/>
          <w:szCs w:val="24"/>
        </w:rPr>
      </w:pPr>
      <w:r>
        <w:rPr>
          <w:b/>
          <w:bCs/>
          <w:sz w:val="24"/>
          <w:szCs w:val="24"/>
        </w:rPr>
        <w:t>Vjerovnici   II. Višeg isplatnog reda:</w:t>
      </w:r>
    </w:p>
    <w:p w:rsidRDefault="0078009F" w:rsidP="0078009F" w:rsidR="0078009F">
      <w:pPr>
        <w:spacing w:lineRule="atLeast" w:line="20" w:after="0"/>
        <w:jc w:val="both"/>
        <w:rPr>
          <w:sz w:val="24"/>
          <w:szCs w:val="24"/>
        </w:rPr>
      </w:pPr>
    </w:p>
    <w:p w:rsidRDefault="0078009F" w:rsidP="0078009F" w:rsidR="0078009F">
      <w:pPr>
        <w:pStyle w:val="Odlomakpopisa"/>
        <w:numPr>
          <w:ilvl w:val="0"/>
          <w:numId w:val="5"/>
        </w:numPr>
        <w:spacing w:lineRule="atLeast" w:line="20" w:after="0"/>
        <w:rPr>
          <w:sz w:val="24"/>
          <w:szCs w:val="24"/>
        </w:rPr>
      </w:pPr>
      <w:r>
        <w:rPr>
          <w:sz w:val="24"/>
          <w:szCs w:val="24"/>
        </w:rPr>
        <w:t xml:space="preserve">Vjerovnici II. višeg isplatnog reda  7.674.301,90 kn koji su utvrđeni na ispitnom ročištu Rješenjem suda – Tablica ispitanih tražbina (članak 264. Stečajnog zakona)  broj   3 St-4093/16-32 od dana 14. rujna 2017. godine i to: </w:t>
      </w:r>
    </w:p>
    <w:p w:rsidRDefault="0078009F" w:rsidP="0078009F" w:rsidR="0078009F">
      <w:pPr>
        <w:pStyle w:val="Odlomakpopisa"/>
        <w:spacing w:lineRule="atLeast" w:line="20" w:after="0"/>
        <w:jc w:val="both"/>
        <w:rPr>
          <w:sz w:val="16"/>
          <w:szCs w:val="16"/>
        </w:rPr>
      </w:pPr>
    </w:p>
    <w:p w:rsidRDefault="0078009F" w:rsidP="0078009F" w:rsidR="0078009F">
      <w:pPr>
        <w:pStyle w:val="Odlomakpopisa"/>
        <w:spacing w:lineRule="atLeast" w:line="20" w:after="0"/>
        <w:jc w:val="both"/>
        <w:rPr>
          <w:sz w:val="16"/>
          <w:szCs w:val="16"/>
        </w:rPr>
      </w:pPr>
    </w:p>
    <w:tbl>
      <w:tblP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328"/>
        <w:gridCol w:w="1929"/>
      </w:tblGrid>
      <w:tr w:rsidTr="0078009F" w:rsidR="0078009F">
        <w:trPr>
          <w:jc w:val="center"/>
        </w:trPr>
        <w:tc>
          <w:tcPr>
            <w:tcW w:type="dxa" w:w="5328"/>
            <w:tcBorders>
              <w:top w:space="0" w:sz="4" w:color="auto" w:val="double"/>
              <w:left w:space="0" w:sz="4" w:color="auto" w:val="double"/>
              <w:bottom w:space="0" w:sz="4" w:color="auto" w:val="double"/>
              <w:right w:space="0" w:sz="4" w:color="auto" w:val="double"/>
            </w:tcBorders>
            <w:vAlign w:val="center"/>
            <w:hideMark/>
          </w:tcPr>
          <w:p w:rsidRDefault="0078009F" w:rsidR="0078009F">
            <w:pPr>
              <w:spacing w:lineRule="atLeast" w:line="20" w:after="0"/>
              <w:jc w:val="center"/>
              <w:rPr>
                <w:sz w:val="24"/>
                <w:szCs w:val="24"/>
              </w:rPr>
            </w:pPr>
            <w:r>
              <w:rPr>
                <w:sz w:val="24"/>
                <w:szCs w:val="24"/>
              </w:rPr>
              <w:t>VJEROVNIK</w:t>
            </w:r>
          </w:p>
        </w:tc>
        <w:tc>
          <w:tcPr>
            <w:tcW w:type="dxa" w:w="1929"/>
            <w:tcBorders>
              <w:top w:space="0" w:sz="4" w:color="auto" w:val="double"/>
              <w:left w:space="0" w:sz="4" w:color="auto" w:val="double"/>
              <w:bottom w:space="0" w:sz="4" w:color="auto" w:val="double"/>
              <w:right w:space="0" w:sz="4" w:color="auto" w:val="double"/>
            </w:tcBorders>
            <w:vAlign w:val="center"/>
            <w:hideMark/>
          </w:tcPr>
          <w:p w:rsidRDefault="0078009F" w:rsidR="0078009F">
            <w:pPr>
              <w:spacing w:lineRule="atLeast" w:line="20" w:after="0"/>
              <w:jc w:val="center"/>
              <w:rPr>
                <w:sz w:val="24"/>
                <w:szCs w:val="24"/>
              </w:rPr>
            </w:pPr>
            <w:r>
              <w:rPr>
                <w:sz w:val="24"/>
                <w:szCs w:val="24"/>
              </w:rPr>
              <w:t>II</w:t>
            </w:r>
          </w:p>
          <w:p w:rsidRDefault="0078009F" w:rsidR="0078009F">
            <w:pPr>
              <w:spacing w:lineRule="atLeast" w:line="20" w:after="0"/>
              <w:jc w:val="center"/>
              <w:rPr>
                <w:sz w:val="24"/>
                <w:szCs w:val="24"/>
              </w:rPr>
            </w:pPr>
            <w:r>
              <w:rPr>
                <w:sz w:val="24"/>
                <w:szCs w:val="24"/>
              </w:rPr>
              <w:t>VIŠI ISPLATNI RED</w:t>
            </w:r>
          </w:p>
        </w:tc>
      </w:tr>
      <w:tr w:rsidTr="0078009F" w:rsidR="0078009F">
        <w:trPr>
          <w:jc w:val="center"/>
        </w:trPr>
        <w:tc>
          <w:tcPr>
            <w:tcW w:type="dxa" w:w="5328"/>
            <w:tcBorders>
              <w:top w:space="0" w:sz="4" w:color="auto" w:val="double"/>
              <w:left w:space="0" w:sz="4" w:color="auto" w:val="double"/>
              <w:bottom w:space="0" w:sz="4" w:color="auto" w:val="single"/>
              <w:right w:space="0" w:sz="4" w:color="auto" w:val="single"/>
            </w:tcBorders>
            <w:hideMark/>
          </w:tcPr>
          <w:p w:rsidRDefault="0078009F" w:rsidR="0078009F">
            <w:pPr>
              <w:spacing w:lineRule="atLeast" w:line="20" w:after="0"/>
              <w:rPr>
                <w:sz w:val="24"/>
                <w:szCs w:val="24"/>
              </w:rPr>
            </w:pPr>
            <w:r>
              <w:rPr>
                <w:sz w:val="24"/>
                <w:szCs w:val="24"/>
              </w:rPr>
              <w:t>FINANCIJSKA AGENCIJA, Zagreb, Ulica grada Vukovara 70, OIB: 85821130368</w:t>
            </w:r>
          </w:p>
        </w:tc>
        <w:tc>
          <w:tcPr>
            <w:tcW w:type="dxa" w:w="1929"/>
            <w:tcBorders>
              <w:top w:space="0" w:sz="4" w:color="auto" w:val="double"/>
              <w:left w:space="0" w:sz="4" w:color="auto" w:val="single"/>
              <w:bottom w:space="0" w:sz="4" w:color="auto" w:val="single"/>
              <w:right w:space="0" w:sz="4" w:color="auto" w:val="single"/>
            </w:tcBorders>
            <w:vAlign w:val="center"/>
            <w:hideMark/>
          </w:tcPr>
          <w:p w:rsidRDefault="0078009F" w:rsidR="0078009F">
            <w:pPr>
              <w:spacing w:lineRule="atLeast" w:line="20" w:after="0"/>
              <w:jc w:val="center"/>
              <w:rPr>
                <w:sz w:val="24"/>
                <w:szCs w:val="24"/>
              </w:rPr>
            </w:pPr>
            <w:r>
              <w:rPr>
                <w:sz w:val="24"/>
                <w:szCs w:val="24"/>
              </w:rPr>
              <w:t>5.073,27</w:t>
            </w:r>
          </w:p>
        </w:tc>
      </w:tr>
      <w:tr w:rsidTr="0078009F" w:rsidR="0078009F">
        <w:trPr>
          <w:jc w:val="center"/>
        </w:trPr>
        <w:tc>
          <w:tcPr>
            <w:tcW w:type="dxa" w:w="5328"/>
            <w:tcBorders>
              <w:top w:space="0" w:sz="4" w:color="auto" w:val="single"/>
              <w:left w:space="0" w:sz="4" w:color="auto" w:val="double"/>
              <w:bottom w:space="0" w:sz="4" w:color="auto" w:val="single"/>
              <w:right w:space="0" w:sz="4" w:color="auto" w:val="single"/>
            </w:tcBorders>
            <w:hideMark/>
          </w:tcPr>
          <w:p w:rsidRDefault="0078009F" w:rsidR="0078009F">
            <w:pPr>
              <w:spacing w:lineRule="atLeast" w:line="20" w:after="0"/>
              <w:rPr>
                <w:sz w:val="24"/>
                <w:szCs w:val="24"/>
              </w:rPr>
            </w:pPr>
            <w:r>
              <w:rPr>
                <w:sz w:val="24"/>
                <w:szCs w:val="24"/>
              </w:rPr>
              <w:t xml:space="preserve">RH, MINISTARSTVO FINANCIJA POREZNA UPRAVA, PODRUČNI URED ZAGREB, Zagreb, Avenija Dubrava 49, OIB: 18683136487 </w:t>
            </w:r>
          </w:p>
        </w:tc>
        <w:tc>
          <w:tcPr>
            <w:tcW w:type="dxa" w:w="1929"/>
            <w:tcBorders>
              <w:top w:space="0" w:sz="4" w:color="auto" w:val="single"/>
              <w:left w:space="0" w:sz="4" w:color="auto" w:val="single"/>
              <w:bottom w:space="0" w:sz="4" w:color="auto" w:val="single"/>
              <w:right w:space="0" w:sz="4" w:color="auto" w:val="single"/>
            </w:tcBorders>
            <w:vAlign w:val="center"/>
            <w:hideMark/>
          </w:tcPr>
          <w:p w:rsidRDefault="0078009F" w:rsidR="0078009F">
            <w:pPr>
              <w:spacing w:lineRule="atLeast" w:line="20" w:after="0"/>
              <w:jc w:val="center"/>
              <w:rPr>
                <w:sz w:val="24"/>
                <w:szCs w:val="24"/>
              </w:rPr>
            </w:pPr>
            <w:r>
              <w:rPr>
                <w:sz w:val="24"/>
                <w:szCs w:val="24"/>
              </w:rPr>
              <w:t>1.766.738,53</w:t>
            </w:r>
          </w:p>
        </w:tc>
      </w:tr>
      <w:tr w:rsidTr="0078009F" w:rsidR="0078009F">
        <w:trPr>
          <w:jc w:val="center"/>
        </w:trPr>
        <w:tc>
          <w:tcPr>
            <w:tcW w:type="dxa" w:w="5328"/>
            <w:tcBorders>
              <w:top w:space="0" w:sz="4" w:color="auto" w:val="single"/>
              <w:left w:space="0" w:sz="4" w:color="auto" w:val="double"/>
              <w:bottom w:space="0" w:sz="4" w:color="auto" w:val="double"/>
              <w:right w:space="0" w:sz="4" w:color="auto" w:val="single"/>
            </w:tcBorders>
            <w:hideMark/>
          </w:tcPr>
          <w:p w:rsidRDefault="0078009F" w:rsidR="0078009F">
            <w:pPr>
              <w:spacing w:lineRule="atLeast" w:line="20" w:after="0"/>
              <w:rPr>
                <w:sz w:val="24"/>
                <w:szCs w:val="24"/>
              </w:rPr>
            </w:pPr>
            <w:r>
              <w:rPr>
                <w:sz w:val="24"/>
                <w:szCs w:val="24"/>
              </w:rPr>
              <w:t>Dinka Grubišić, Zagreb, Pantovčak 196/B, OIB: 36119195029</w:t>
            </w:r>
          </w:p>
        </w:tc>
        <w:tc>
          <w:tcPr>
            <w:tcW w:type="dxa" w:w="1929"/>
            <w:tcBorders>
              <w:top w:space="0" w:sz="4" w:color="auto" w:val="single"/>
              <w:left w:space="0" w:sz="4" w:color="auto" w:val="single"/>
              <w:bottom w:space="0" w:sz="4" w:color="auto" w:val="double"/>
              <w:right w:space="0" w:sz="4" w:color="auto" w:val="single"/>
            </w:tcBorders>
            <w:vAlign w:val="center"/>
            <w:hideMark/>
          </w:tcPr>
          <w:p w:rsidRDefault="0078009F" w:rsidR="0078009F">
            <w:pPr>
              <w:spacing w:lineRule="atLeast" w:line="20" w:after="0"/>
              <w:jc w:val="center"/>
              <w:rPr>
                <w:sz w:val="24"/>
                <w:szCs w:val="24"/>
              </w:rPr>
            </w:pPr>
            <w:r>
              <w:rPr>
                <w:sz w:val="24"/>
                <w:szCs w:val="24"/>
              </w:rPr>
              <w:t>5.902.490,10</w:t>
            </w:r>
          </w:p>
        </w:tc>
      </w:tr>
      <w:tr w:rsidTr="0078009F" w:rsidR="0078009F">
        <w:trPr>
          <w:jc w:val="center"/>
        </w:trPr>
        <w:tc>
          <w:tcPr>
            <w:tcW w:type="dxa" w:w="5328"/>
            <w:tcBorders>
              <w:top w:space="0" w:sz="4" w:color="auto" w:val="double"/>
              <w:left w:space="0" w:sz="4" w:color="auto" w:val="double"/>
              <w:bottom w:space="0" w:sz="4" w:color="auto" w:val="double"/>
              <w:right w:space="0" w:sz="4" w:color="auto" w:val="double"/>
            </w:tcBorders>
          </w:tcPr>
          <w:p w:rsidRDefault="0078009F" w:rsidR="0078009F">
            <w:pPr>
              <w:spacing w:lineRule="atLeast" w:line="20" w:after="0"/>
              <w:rPr>
                <w:sz w:val="24"/>
                <w:szCs w:val="24"/>
              </w:rPr>
            </w:pPr>
          </w:p>
        </w:tc>
        <w:tc>
          <w:tcPr>
            <w:tcW w:type="dxa" w:w="1929"/>
            <w:tcBorders>
              <w:top w:space="0" w:sz="4" w:color="auto" w:val="double"/>
              <w:left w:space="0" w:sz="4" w:color="auto" w:val="double"/>
              <w:bottom w:space="0" w:sz="4" w:color="auto" w:val="double"/>
              <w:right w:space="0" w:sz="4" w:color="auto" w:val="double"/>
            </w:tcBorders>
            <w:vAlign w:val="center"/>
            <w:hideMark/>
          </w:tcPr>
          <w:p w:rsidRDefault="0078009F" w:rsidR="0078009F">
            <w:pPr>
              <w:spacing w:lineRule="atLeast" w:line="20" w:after="0"/>
              <w:jc w:val="center"/>
              <w:rPr>
                <w:sz w:val="24"/>
                <w:szCs w:val="24"/>
              </w:rPr>
            </w:pPr>
            <w:r>
              <w:rPr>
                <w:sz w:val="24"/>
                <w:szCs w:val="24"/>
              </w:rPr>
              <w:t>7.674.301,90</w:t>
            </w:r>
          </w:p>
        </w:tc>
      </w:tr>
    </w:tbl>
    <w:p w:rsidRDefault="0078009F" w:rsidP="0078009F" w:rsidR="0078009F">
      <w:pPr>
        <w:spacing w:lineRule="atLeast" w:line="20" w:after="0"/>
        <w:rPr>
          <w:sz w:val="24"/>
          <w:szCs w:val="24"/>
        </w:rPr>
      </w:pPr>
    </w:p>
    <w:p w:rsidRDefault="0078009F" w:rsidP="0078009F" w:rsidR="0078009F">
      <w:pPr>
        <w:tabs>
          <w:tab w:pos="1200" w:val="left"/>
        </w:tabs>
        <w:spacing w:lineRule="atLeast" w:line="20" w:after="0"/>
        <w:rPr>
          <w:sz w:val="24"/>
          <w:szCs w:val="24"/>
        </w:rPr>
      </w:pPr>
    </w:p>
    <w:p w:rsidRDefault="0078009F" w:rsidP="0078009F" w:rsidR="0078009F">
      <w:pPr>
        <w:tabs>
          <w:tab w:pos="1200" w:val="left"/>
        </w:tabs>
        <w:spacing w:lineRule="atLeast" w:line="20" w:after="0"/>
        <w:jc w:val="both"/>
        <w:rPr>
          <w:sz w:val="24"/>
          <w:szCs w:val="24"/>
        </w:rPr>
      </w:pPr>
      <w:r>
        <w:rPr>
          <w:sz w:val="24"/>
          <w:szCs w:val="24"/>
        </w:rPr>
        <w:t>U tijeku stečajnog postupka stečajni vjerovnici II. višeg isplatnog reda i to FINANCIJSKA AGENCIJA, Zagreb, Ulica grada Vukovara 70, OIB: 85821130368,  prenijela je svoju tražbinu naplatnim pravnim poslom na novog vjerovnika JADARAN FILM d.d., Oporovečka 12, OIB: 68257536227  o čemu je dostavljen dokaz stečajnom upravitelju dokaz i stečajnom sudu na spis  3 St-4093/16, čime vjerovnik II. višeg isplatnog reda umjesto FINE postaje JADRAN FILM d.d., Oporovečka 12, OIB: 68257536227 za cjelokupan iznos priznate tražbine od 5.073,27 kn.</w:t>
      </w:r>
    </w:p>
    <w:p w:rsidRDefault="0078009F" w:rsidP="0078009F" w:rsidR="0078009F">
      <w:pPr>
        <w:tabs>
          <w:tab w:pos="1200" w:val="left"/>
        </w:tabs>
        <w:spacing w:lineRule="atLeast" w:line="20" w:after="0"/>
        <w:jc w:val="both"/>
        <w:rPr>
          <w:sz w:val="24"/>
          <w:szCs w:val="24"/>
        </w:rPr>
      </w:pPr>
    </w:p>
    <w:p w:rsidRDefault="0078009F" w:rsidP="0078009F" w:rsidR="0078009F">
      <w:pPr>
        <w:tabs>
          <w:tab w:pos="1200" w:val="left"/>
        </w:tabs>
        <w:spacing w:lineRule="atLeast" w:line="20" w:after="0"/>
        <w:jc w:val="both"/>
        <w:rPr>
          <w:sz w:val="24"/>
          <w:szCs w:val="24"/>
        </w:rPr>
      </w:pPr>
      <w:r>
        <w:rPr>
          <w:sz w:val="24"/>
          <w:szCs w:val="24"/>
        </w:rPr>
        <w:t xml:space="preserve">Stečajni vjerovnik RH, MINISTARSTVO FINANCIJA POREZNA UPRAVA, PODRUČNI URED ZAGREB, Zagreb, Avenija Dubrava 49, OIB: 18683136487, prenijela je svoju tražbinu naplatnim pravnim poslom na novog vjerovnika  JADRAN FILM PRODUCTION SERVICE d.o.o., Oporovečka 12,  OIB: 15734423969,  o čemu je dostavljen dokaz stečajnom upravitelju dokaz i stečajnom sudu na spis 3 St-4093/16, čime je na mjesto vjerovnika II. višeg isplatnog reda RH, MINISTARSTVIO FINANCIJA POREZNA UPRAVA, PODRUČNI URED ZAGREB, Zagreb, Avenija Dubrava 49, OIB: </w:t>
      </w:r>
      <w:r>
        <w:rPr>
          <w:sz w:val="24"/>
          <w:szCs w:val="24"/>
        </w:rPr>
        <w:lastRenderedPageBreak/>
        <w:t xml:space="preserve">18683136487,  stupio vjerovnik  JADRAN FILM PRODUCTION SERVICE d.o.o., Oporovečka 12,  OIB: 15734423969, za cjelokupan iznos priznate tražbine od 1.766.738,53 kn. </w:t>
      </w:r>
    </w:p>
    <w:p w:rsidRDefault="0078009F" w:rsidP="0078009F" w:rsidR="0078009F">
      <w:pPr>
        <w:spacing w:after="0"/>
        <w:jc w:val="both"/>
        <w:rPr>
          <w:sz w:val="24"/>
          <w:szCs w:val="24"/>
        </w:rPr>
      </w:pPr>
      <w:r>
        <w:rPr>
          <w:sz w:val="24"/>
          <w:szCs w:val="24"/>
        </w:rPr>
        <w:t>Dana 31.10.2018. godine JADARAN FILM d.d. , Oporovečka 12, OIB: 68257536227 i JADRAN FILM PRODUCTION SERVICE d.o.o., Oporovečka 12,  OIB: 15734423969 sklopili su UGOVOR O USTUPU TRAŽBINE kojim u članku 2. JADARAN FILM  d.d. ustupa svoju tražbinu  JADRAN FILM PRODUCTION SERVICE d.o.o. u iznosu od 5.073,27 kn, a prema stečajnom dužniku.</w:t>
      </w:r>
    </w:p>
    <w:p w:rsidRDefault="0078009F" w:rsidP="0078009F" w:rsidR="0078009F">
      <w:pPr>
        <w:tabs>
          <w:tab w:pos="1200" w:val="left"/>
        </w:tabs>
        <w:spacing w:lineRule="atLeast" w:line="20" w:after="0"/>
        <w:jc w:val="both"/>
        <w:rPr>
          <w:sz w:val="24"/>
          <w:szCs w:val="24"/>
        </w:rPr>
      </w:pPr>
    </w:p>
    <w:p w:rsidRDefault="0078009F" w:rsidP="0078009F" w:rsidR="0078009F">
      <w:pPr>
        <w:tabs>
          <w:tab w:pos="1200" w:val="left"/>
        </w:tabs>
        <w:spacing w:lineRule="atLeast" w:line="20" w:after="0"/>
        <w:jc w:val="both"/>
        <w:rPr>
          <w:sz w:val="24"/>
          <w:szCs w:val="24"/>
        </w:rPr>
      </w:pPr>
    </w:p>
    <w:p w:rsidRDefault="0078009F" w:rsidP="0078009F" w:rsidR="0078009F">
      <w:pPr>
        <w:tabs>
          <w:tab w:pos="1200" w:val="left"/>
        </w:tabs>
        <w:spacing w:lineRule="atLeast" w:line="20" w:after="0"/>
        <w:rPr>
          <w:sz w:val="24"/>
          <w:szCs w:val="24"/>
        </w:rPr>
      </w:pPr>
      <w:r>
        <w:rPr>
          <w:sz w:val="24"/>
          <w:szCs w:val="24"/>
        </w:rPr>
        <w:t xml:space="preserve">Nakon iznesenog, Tablica vjerovnika II. višeg isplatnog reda utvrđena je kako slijedi: </w:t>
      </w:r>
    </w:p>
    <w:p w:rsidRDefault="0078009F" w:rsidP="0078009F" w:rsidR="0078009F">
      <w:pPr>
        <w:tabs>
          <w:tab w:pos="1200" w:val="left"/>
        </w:tabs>
        <w:spacing w:lineRule="atLeast" w:line="20" w:after="0"/>
        <w:rPr>
          <w:sz w:val="16"/>
          <w:szCs w:val="16"/>
        </w:rPr>
      </w:pPr>
    </w:p>
    <w:tbl>
      <w:tblP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328"/>
        <w:gridCol w:w="1929"/>
      </w:tblGrid>
      <w:tr w:rsidTr="0078009F" w:rsidR="0078009F">
        <w:trPr>
          <w:trHeight w:val="740"/>
          <w:jc w:val="center"/>
        </w:trPr>
        <w:tc>
          <w:tcPr>
            <w:tcW w:type="dxa" w:w="5328"/>
            <w:tcBorders>
              <w:top w:space="0" w:sz="4" w:color="auto" w:val="double"/>
              <w:left w:space="0" w:sz="4" w:color="auto" w:val="double"/>
              <w:bottom w:space="0" w:sz="4" w:color="auto" w:val="double"/>
              <w:right w:space="0" w:sz="4" w:color="auto" w:val="double"/>
            </w:tcBorders>
            <w:vAlign w:val="center"/>
            <w:hideMark/>
          </w:tcPr>
          <w:p w:rsidRDefault="0078009F" w:rsidR="0078009F">
            <w:pPr>
              <w:spacing w:lineRule="atLeast" w:line="20" w:after="0"/>
              <w:jc w:val="center"/>
              <w:rPr>
                <w:sz w:val="24"/>
                <w:szCs w:val="24"/>
              </w:rPr>
            </w:pPr>
            <w:r>
              <w:rPr>
                <w:sz w:val="24"/>
                <w:szCs w:val="24"/>
              </w:rPr>
              <w:t>VJEROVNIK</w:t>
            </w:r>
          </w:p>
        </w:tc>
        <w:tc>
          <w:tcPr>
            <w:tcW w:type="dxa" w:w="1929"/>
            <w:tcBorders>
              <w:top w:space="0" w:sz="4" w:color="auto" w:val="double"/>
              <w:left w:space="0" w:sz="4" w:color="auto" w:val="double"/>
              <w:bottom w:space="0" w:sz="4" w:color="auto" w:val="double"/>
              <w:right w:space="0" w:sz="4" w:color="auto" w:val="double"/>
            </w:tcBorders>
            <w:vAlign w:val="center"/>
            <w:hideMark/>
          </w:tcPr>
          <w:p w:rsidRDefault="0078009F" w:rsidR="0078009F">
            <w:pPr>
              <w:spacing w:lineRule="atLeast" w:line="20" w:after="0"/>
              <w:jc w:val="center"/>
              <w:rPr>
                <w:sz w:val="24"/>
                <w:szCs w:val="24"/>
              </w:rPr>
            </w:pPr>
            <w:r>
              <w:rPr>
                <w:sz w:val="24"/>
                <w:szCs w:val="24"/>
              </w:rPr>
              <w:t>II</w:t>
            </w:r>
          </w:p>
          <w:p w:rsidRDefault="0078009F" w:rsidR="0078009F">
            <w:pPr>
              <w:spacing w:lineRule="atLeast" w:line="20" w:after="0"/>
              <w:jc w:val="center"/>
              <w:rPr>
                <w:sz w:val="24"/>
                <w:szCs w:val="24"/>
              </w:rPr>
            </w:pPr>
            <w:r>
              <w:rPr>
                <w:sz w:val="24"/>
                <w:szCs w:val="24"/>
              </w:rPr>
              <w:t>VIŠI ISPLATNI RED</w:t>
            </w:r>
          </w:p>
        </w:tc>
      </w:tr>
      <w:tr w:rsidTr="0078009F" w:rsidR="0078009F">
        <w:trPr>
          <w:jc w:val="center"/>
        </w:trPr>
        <w:tc>
          <w:tcPr>
            <w:tcW w:type="dxa" w:w="5328"/>
            <w:tcBorders>
              <w:top w:space="0" w:sz="4" w:color="auto" w:val="single"/>
              <w:left w:space="0" w:sz="4" w:color="auto" w:val="double"/>
              <w:bottom w:space="0" w:sz="4" w:color="auto" w:val="single"/>
              <w:right w:space="0" w:sz="4" w:color="auto" w:val="single"/>
            </w:tcBorders>
            <w:hideMark/>
          </w:tcPr>
          <w:p w:rsidRDefault="0078009F" w:rsidR="0078009F">
            <w:pPr>
              <w:spacing w:lineRule="atLeast" w:line="20" w:after="0"/>
              <w:rPr>
                <w:sz w:val="24"/>
                <w:szCs w:val="24"/>
              </w:rPr>
            </w:pPr>
            <w:r>
              <w:rPr>
                <w:sz w:val="24"/>
                <w:szCs w:val="24"/>
              </w:rPr>
              <w:t>JADRAN FILM PRODUCTION SERVICE d.o.o., Oporovečka 12,  OIB: 15734423969</w:t>
            </w:r>
          </w:p>
        </w:tc>
        <w:tc>
          <w:tcPr>
            <w:tcW w:type="dxa" w:w="1929"/>
            <w:tcBorders>
              <w:top w:space="0" w:sz="4" w:color="auto" w:val="single"/>
              <w:left w:space="0" w:sz="4" w:color="auto" w:val="single"/>
              <w:bottom w:space="0" w:sz="4" w:color="auto" w:val="single"/>
              <w:right w:space="0" w:sz="4" w:color="auto" w:val="single"/>
            </w:tcBorders>
            <w:vAlign w:val="center"/>
            <w:hideMark/>
          </w:tcPr>
          <w:p w:rsidRDefault="0078009F" w:rsidR="0078009F">
            <w:pPr>
              <w:spacing w:lineRule="atLeast" w:line="20" w:after="0"/>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1.771.811,8</w:t>
            </w:r>
            <w:r>
              <w:rPr>
                <w:sz w:val="24"/>
                <w:szCs w:val="24"/>
              </w:rPr>
              <w:fldChar w:fldCharType="end"/>
            </w:r>
            <w:r>
              <w:rPr>
                <w:sz w:val="24"/>
                <w:szCs w:val="24"/>
              </w:rPr>
              <w:t>0</w:t>
            </w:r>
          </w:p>
        </w:tc>
      </w:tr>
      <w:tr w:rsidTr="0078009F" w:rsidR="0078009F">
        <w:trPr>
          <w:jc w:val="center"/>
        </w:trPr>
        <w:tc>
          <w:tcPr>
            <w:tcW w:type="dxa" w:w="5328"/>
            <w:tcBorders>
              <w:top w:space="0" w:sz="4" w:color="auto" w:val="single"/>
              <w:left w:space="0" w:sz="4" w:color="auto" w:val="double"/>
              <w:bottom w:space="0" w:sz="4" w:color="auto" w:val="double"/>
              <w:right w:space="0" w:sz="4" w:color="auto" w:val="single"/>
            </w:tcBorders>
            <w:hideMark/>
          </w:tcPr>
          <w:p w:rsidRDefault="0078009F" w:rsidR="0078009F">
            <w:pPr>
              <w:spacing w:lineRule="atLeast" w:line="20" w:after="0"/>
              <w:rPr>
                <w:sz w:val="24"/>
                <w:szCs w:val="24"/>
              </w:rPr>
            </w:pPr>
            <w:r>
              <w:rPr>
                <w:sz w:val="24"/>
                <w:szCs w:val="24"/>
              </w:rPr>
              <w:t>Dinka Grubišić, Zagreb, Pantovčak 196/B, OIB: 36119195029</w:t>
            </w:r>
          </w:p>
        </w:tc>
        <w:tc>
          <w:tcPr>
            <w:tcW w:type="dxa" w:w="1929"/>
            <w:tcBorders>
              <w:top w:space="0" w:sz="4" w:color="auto" w:val="single"/>
              <w:left w:space="0" w:sz="4" w:color="auto" w:val="single"/>
              <w:bottom w:space="0" w:sz="4" w:color="auto" w:val="double"/>
              <w:right w:space="0" w:sz="4" w:color="auto" w:val="single"/>
            </w:tcBorders>
            <w:vAlign w:val="center"/>
            <w:hideMark/>
          </w:tcPr>
          <w:p w:rsidRDefault="0078009F" w:rsidR="0078009F">
            <w:pPr>
              <w:spacing w:lineRule="atLeast" w:line="20" w:after="0"/>
              <w:jc w:val="center"/>
              <w:rPr>
                <w:sz w:val="24"/>
                <w:szCs w:val="24"/>
              </w:rPr>
            </w:pPr>
            <w:r>
              <w:rPr>
                <w:sz w:val="24"/>
                <w:szCs w:val="24"/>
              </w:rPr>
              <w:t>5.902.490,10</w:t>
            </w:r>
          </w:p>
        </w:tc>
      </w:tr>
      <w:tr w:rsidTr="0078009F" w:rsidR="0078009F">
        <w:trPr>
          <w:jc w:val="center"/>
        </w:trPr>
        <w:tc>
          <w:tcPr>
            <w:tcW w:type="dxa" w:w="5328"/>
            <w:tcBorders>
              <w:top w:space="0" w:sz="4" w:color="auto" w:val="double"/>
              <w:left w:space="0" w:sz="4" w:color="auto" w:val="double"/>
              <w:bottom w:space="0" w:sz="4" w:color="auto" w:val="double"/>
              <w:right w:space="0" w:sz="4" w:color="auto" w:val="double"/>
            </w:tcBorders>
          </w:tcPr>
          <w:p w:rsidRDefault="0078009F" w:rsidR="0078009F">
            <w:pPr>
              <w:spacing w:lineRule="atLeast" w:line="20" w:after="0"/>
              <w:rPr>
                <w:sz w:val="24"/>
                <w:szCs w:val="24"/>
              </w:rPr>
            </w:pPr>
          </w:p>
        </w:tc>
        <w:tc>
          <w:tcPr>
            <w:tcW w:type="dxa" w:w="1929"/>
            <w:tcBorders>
              <w:top w:space="0" w:sz="4" w:color="auto" w:val="double"/>
              <w:left w:space="0" w:sz="4" w:color="auto" w:val="double"/>
              <w:bottom w:space="0" w:sz="4" w:color="auto" w:val="double"/>
              <w:right w:space="0" w:sz="4" w:color="auto" w:val="double"/>
            </w:tcBorders>
            <w:vAlign w:val="center"/>
            <w:hideMark/>
          </w:tcPr>
          <w:p w:rsidRDefault="0078009F" w:rsidR="0078009F">
            <w:pPr>
              <w:spacing w:lineRule="atLeast" w:line="20" w:after="0"/>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7.674.301,9</w:t>
            </w:r>
            <w:r>
              <w:rPr>
                <w:sz w:val="24"/>
                <w:szCs w:val="24"/>
              </w:rPr>
              <w:fldChar w:fldCharType="end"/>
            </w:r>
            <w:r>
              <w:rPr>
                <w:sz w:val="24"/>
                <w:szCs w:val="24"/>
              </w:rPr>
              <w:t xml:space="preserve">0 </w:t>
            </w:r>
          </w:p>
        </w:tc>
      </w:tr>
    </w:tbl>
    <w:p w:rsidRDefault="0078009F" w:rsidP="0078009F" w:rsidR="0078009F">
      <w:pPr>
        <w:tabs>
          <w:tab w:pos="1200" w:val="left"/>
        </w:tabs>
        <w:spacing w:lineRule="atLeast" w:line="20" w:after="0"/>
        <w:rPr>
          <w:sz w:val="24"/>
          <w:szCs w:val="24"/>
        </w:rPr>
      </w:pPr>
    </w:p>
    <w:p w:rsidRDefault="0078009F" w:rsidP="0078009F" w:rsidR="0078009F">
      <w:pPr>
        <w:tabs>
          <w:tab w:pos="1200" w:val="left"/>
        </w:tabs>
        <w:spacing w:lineRule="atLeast" w:line="20" w:after="0"/>
        <w:rPr>
          <w:b/>
          <w:bCs/>
          <w:sz w:val="24"/>
          <w:szCs w:val="24"/>
        </w:rPr>
      </w:pPr>
    </w:p>
    <w:p w:rsidRDefault="0078009F" w:rsidP="0078009F" w:rsidR="0078009F">
      <w:pPr>
        <w:tabs>
          <w:tab w:pos="1200" w:val="left"/>
        </w:tabs>
        <w:spacing w:lineRule="atLeast" w:line="20" w:after="0"/>
        <w:rPr>
          <w:b/>
          <w:bCs/>
          <w:sz w:val="24"/>
          <w:szCs w:val="24"/>
        </w:rPr>
      </w:pPr>
    </w:p>
    <w:p w:rsidRDefault="0078009F" w:rsidP="0078009F" w:rsidR="0078009F">
      <w:pPr>
        <w:tabs>
          <w:tab w:pos="1200" w:val="left"/>
        </w:tabs>
        <w:spacing w:lineRule="atLeast" w:line="20" w:after="0"/>
        <w:rPr>
          <w:b/>
          <w:bCs/>
          <w:sz w:val="24"/>
          <w:szCs w:val="24"/>
        </w:rPr>
      </w:pPr>
      <w:r>
        <w:rPr>
          <w:b/>
          <w:bCs/>
          <w:sz w:val="24"/>
          <w:szCs w:val="24"/>
        </w:rPr>
        <w:t xml:space="preserve">1.3. Vjerovnici po skupinama </w:t>
      </w:r>
    </w:p>
    <w:p w:rsidRDefault="0078009F" w:rsidP="0078009F" w:rsidR="0078009F">
      <w:pPr>
        <w:tabs>
          <w:tab w:pos="1200" w:val="left"/>
        </w:tabs>
        <w:spacing w:lineRule="atLeast" w:line="20" w:after="0"/>
        <w:rPr>
          <w:b/>
          <w:bCs/>
          <w:sz w:val="24"/>
          <w:szCs w:val="24"/>
        </w:rPr>
      </w:pPr>
    </w:p>
    <w:p w:rsidRDefault="0078009F" w:rsidP="0078009F" w:rsidR="0078009F">
      <w:pPr>
        <w:tabs>
          <w:tab w:pos="1200" w:val="left"/>
        </w:tabs>
        <w:spacing w:lineRule="atLeast" w:line="20" w:after="0"/>
        <w:rPr>
          <w:sz w:val="24"/>
          <w:szCs w:val="24"/>
        </w:rPr>
      </w:pPr>
      <w:r>
        <w:rPr>
          <w:sz w:val="24"/>
          <w:szCs w:val="24"/>
        </w:rPr>
        <w:t xml:space="preserve">Vjerovnici u ovom stečajnom planu razvrstani su u dvije skupine i to: </w:t>
      </w:r>
    </w:p>
    <w:p w:rsidRDefault="0078009F" w:rsidP="0078009F" w:rsidR="0078009F">
      <w:pPr>
        <w:tabs>
          <w:tab w:pos="1200" w:val="left"/>
        </w:tabs>
        <w:spacing w:lineRule="atLeast" w:line="20" w:after="0"/>
        <w:rPr>
          <w:sz w:val="16"/>
          <w:szCs w:val="16"/>
        </w:rPr>
      </w:pPr>
    </w:p>
    <w:p w:rsidRDefault="0078009F" w:rsidP="0078009F" w:rsidR="0078009F">
      <w:pPr>
        <w:tabs>
          <w:tab w:pos="1200" w:val="left"/>
        </w:tabs>
        <w:spacing w:lineRule="atLeast" w:line="20" w:after="0"/>
        <w:rPr>
          <w:sz w:val="24"/>
          <w:szCs w:val="24"/>
        </w:rPr>
      </w:pPr>
      <w:r>
        <w:rPr>
          <w:sz w:val="24"/>
          <w:szCs w:val="24"/>
        </w:rPr>
        <w:t xml:space="preserve">Prva skupina :   </w:t>
      </w:r>
      <w:r>
        <w:rPr>
          <w:sz w:val="24"/>
          <w:szCs w:val="24"/>
        </w:rPr>
        <w:tab/>
        <w:t>Razlučni vjerovnik</w:t>
      </w:r>
    </w:p>
    <w:p w:rsidRDefault="0078009F" w:rsidP="0078009F" w:rsidR="0078009F">
      <w:pPr>
        <w:tabs>
          <w:tab w:pos="1200" w:val="left"/>
        </w:tabs>
        <w:spacing w:after="120"/>
        <w:rPr>
          <w:sz w:val="24"/>
          <w:szCs w:val="24"/>
        </w:rPr>
      </w:pPr>
      <w:r>
        <w:rPr>
          <w:sz w:val="24"/>
          <w:szCs w:val="24"/>
        </w:rPr>
        <w:t xml:space="preserve">Druga skupina :  </w:t>
      </w:r>
      <w:r>
        <w:rPr>
          <w:sz w:val="24"/>
          <w:szCs w:val="24"/>
        </w:rPr>
        <w:tab/>
        <w:t>Stečajni vjerovnici   II. višeg isplatnog reda</w:t>
      </w:r>
    </w:p>
    <w:p w:rsidRDefault="0078009F" w:rsidP="0078009F" w:rsidR="0078009F">
      <w:pPr>
        <w:tabs>
          <w:tab w:pos="1200" w:val="left"/>
        </w:tabs>
        <w:spacing w:after="0"/>
        <w:jc w:val="both"/>
        <w:rPr>
          <w:i/>
          <w:iCs/>
          <w:sz w:val="24"/>
          <w:szCs w:val="24"/>
          <w:u w:val="single"/>
        </w:rPr>
      </w:pPr>
      <w:r>
        <w:rPr>
          <w:i/>
          <w:iCs/>
          <w:sz w:val="24"/>
          <w:szCs w:val="24"/>
          <w:u w:val="single"/>
        </w:rPr>
        <w:t>Napomena:</w:t>
      </w:r>
    </w:p>
    <w:p w:rsidRDefault="0078009F" w:rsidP="0078009F" w:rsidR="0078009F">
      <w:pPr>
        <w:tabs>
          <w:tab w:pos="1200" w:val="left"/>
        </w:tabs>
        <w:spacing w:after="0"/>
        <w:jc w:val="both"/>
        <w:rPr>
          <w:sz w:val="16"/>
          <w:szCs w:val="16"/>
        </w:rPr>
      </w:pPr>
    </w:p>
    <w:p w:rsidRDefault="0078009F" w:rsidP="0078009F" w:rsidR="0078009F">
      <w:pPr>
        <w:tabs>
          <w:tab w:pos="1200" w:val="left"/>
        </w:tabs>
        <w:spacing w:after="0"/>
        <w:jc w:val="both"/>
        <w:rPr>
          <w:sz w:val="24"/>
          <w:szCs w:val="24"/>
        </w:rPr>
      </w:pPr>
      <w:r>
        <w:rPr>
          <w:sz w:val="24"/>
          <w:szCs w:val="24"/>
        </w:rPr>
        <w:t xml:space="preserve">Bivši vlasnici udjela nisu svrstani u posebnu skupinu vjerovnika i nisu obuhvaćeni ovim stečajnim planom jer prema zadnjoj predanoj  bilanci  dužnika prije otvaranja stečajnog postupka  Poreznoj upravi  gubitak iznad visine kapitala iznosio je 2.806.087,39 kn,  čime je došlo do umanjenja kapitala, odnosno do njegovog svođenja na nulu, pa samim time nisu predviđeni u skupinu vjerovnika koji se ovim stečajnim planom namiruju, a nisu dovedeni ni u lošiji položaj od onog u kojem bi bili u slučaju da se provodi unovčenje imovine. </w:t>
      </w:r>
    </w:p>
    <w:p w:rsidRDefault="0078009F" w:rsidP="0078009F" w:rsidR="0078009F">
      <w:pPr>
        <w:tabs>
          <w:tab w:pos="1200" w:val="left"/>
        </w:tabs>
        <w:spacing w:after="0"/>
        <w:jc w:val="both"/>
        <w:rPr>
          <w:sz w:val="24"/>
          <w:szCs w:val="24"/>
        </w:rPr>
      </w:pPr>
    </w:p>
    <w:p w:rsidRDefault="0078009F" w:rsidP="0078009F" w:rsidR="0078009F">
      <w:pPr>
        <w:tabs>
          <w:tab w:pos="1200" w:val="left"/>
        </w:tabs>
        <w:spacing w:after="0"/>
        <w:jc w:val="both"/>
        <w:rPr>
          <w:sz w:val="24"/>
          <w:szCs w:val="24"/>
        </w:rPr>
      </w:pPr>
    </w:p>
    <w:p w:rsidRDefault="0078009F" w:rsidP="0078009F" w:rsidR="0078009F">
      <w:pPr>
        <w:tabs>
          <w:tab w:pos="1200" w:val="left"/>
        </w:tabs>
        <w:spacing w:after="0"/>
        <w:jc w:val="both"/>
        <w:rPr>
          <w:sz w:val="24"/>
          <w:szCs w:val="24"/>
        </w:rPr>
      </w:pPr>
    </w:p>
    <w:p w:rsidRDefault="0078009F" w:rsidP="0078009F" w:rsidR="0078009F">
      <w:pPr>
        <w:tabs>
          <w:tab w:pos="1200" w:val="left"/>
        </w:tabs>
        <w:rPr>
          <w:b/>
          <w:bCs/>
          <w:sz w:val="24"/>
          <w:szCs w:val="24"/>
        </w:rPr>
      </w:pPr>
      <w:r>
        <w:rPr>
          <w:b/>
          <w:bCs/>
          <w:sz w:val="24"/>
          <w:szCs w:val="24"/>
        </w:rPr>
        <w:t>2. PROVEDBENA OSNOVA</w:t>
      </w:r>
    </w:p>
    <w:p w:rsidRDefault="0078009F" w:rsidP="0078009F" w:rsidR="0078009F">
      <w:pPr>
        <w:spacing w:after="0"/>
        <w:jc w:val="both"/>
        <w:rPr>
          <w:sz w:val="24"/>
          <w:szCs w:val="24"/>
        </w:rPr>
      </w:pPr>
      <w:r>
        <w:rPr>
          <w:sz w:val="24"/>
          <w:szCs w:val="24"/>
        </w:rPr>
        <w:t xml:space="preserve">Provedbena osnova ovoga plana provoditi će se na način da će razlučni vjerovnik sa svojom utvrđenom tražbinom koju je osigurao razlučnim pravom na nekretnini u iznosu od 5.902.490,10 kn ostati i dalje upisan kao razlučni vjerovnik, te će na istu tražbinu i nakon usvojenom plana  nastaviti teći kamate na upisanu glavnicu od 2.500.000,00 kn sve do namirenja. </w:t>
      </w:r>
    </w:p>
    <w:p w:rsidRDefault="0078009F" w:rsidP="0078009F" w:rsidR="0078009F">
      <w:pPr>
        <w:spacing w:after="0"/>
        <w:jc w:val="both"/>
        <w:rPr>
          <w:sz w:val="16"/>
          <w:szCs w:val="16"/>
        </w:rPr>
      </w:pPr>
    </w:p>
    <w:p w:rsidRDefault="0078009F" w:rsidP="0078009F" w:rsidR="0078009F">
      <w:pPr>
        <w:spacing w:after="0"/>
        <w:jc w:val="both"/>
        <w:rPr>
          <w:sz w:val="24"/>
          <w:szCs w:val="24"/>
        </w:rPr>
      </w:pPr>
      <w:r>
        <w:rPr>
          <w:sz w:val="24"/>
          <w:szCs w:val="24"/>
        </w:rPr>
        <w:lastRenderedPageBreak/>
        <w:t xml:space="preserve">Razlučni vjerovnik u tom slučaju utvrđenu tražbinu u II. višem isplatnom redu neće moći pretvarati u poslovne udjele te će se ona iz tog postupka izuzeti, a ostali vjerovnici II. višeg isplatnog reda u toj skupini će sa svojim potraživanjima  postati imatelji poslovnih udjela kako slijedi: </w:t>
      </w:r>
    </w:p>
    <w:tbl>
      <w:tblPr>
        <w:tblW w:type="dxa" w:w="9220"/>
        <w:jc w:val="center"/>
        <w:tblLook w:val="00A0" w:noVBand="0" w:noHBand="0" w:lastColumn="0" w:firstColumn="1" w:lastRow="0" w:firstRow="1"/>
      </w:tblPr>
      <w:tblGrid>
        <w:gridCol w:w="5180"/>
        <w:gridCol w:w="2020"/>
        <w:gridCol w:w="2020"/>
      </w:tblGrid>
      <w:tr w:rsidTr="0078009F" w:rsidR="0078009F">
        <w:trPr>
          <w:trHeight w:val="435"/>
          <w:jc w:val="center"/>
        </w:trPr>
        <w:tc>
          <w:tcPr>
            <w:tcW w:type="dxa" w:w="5180"/>
            <w:tcBorders>
              <w:top w:space="0" w:sz="12" w:color="auto" w:val="single"/>
              <w:left w:space="0" w:sz="12" w:color="auto" w:val="single"/>
              <w:bottom w:space="0" w:sz="12" w:color="auto" w:val="single"/>
              <w:right w:space="0" w:sz="4" w:color="auto" w:val="single"/>
            </w:tcBorders>
            <w:noWrap/>
            <w:vAlign w:val="center"/>
            <w:hideMark/>
          </w:tcPr>
          <w:p w:rsidRDefault="0078009F" w:rsidR="0078009F">
            <w:pPr>
              <w:spacing w:after="0"/>
              <w:jc w:val="center"/>
              <w:rPr>
                <w:b/>
                <w:bCs/>
                <w:color w:val="000000"/>
                <w:sz w:val="24"/>
                <w:szCs w:val="24"/>
                <w:lang w:eastAsia="hr-HR"/>
              </w:rPr>
            </w:pPr>
            <w:r>
              <w:rPr>
                <w:b/>
                <w:bCs/>
                <w:color w:val="000000"/>
                <w:sz w:val="24"/>
                <w:szCs w:val="24"/>
                <w:lang w:eastAsia="hr-HR"/>
              </w:rPr>
              <w:t>VJEROVNIK</w:t>
            </w:r>
          </w:p>
        </w:tc>
        <w:tc>
          <w:tcPr>
            <w:tcW w:type="dxa" w:w="2020"/>
            <w:tcBorders>
              <w:top w:space="0" w:sz="12" w:color="auto" w:val="single"/>
              <w:left w:space="0" w:sz="4" w:color="auto" w:val="single"/>
              <w:bottom w:space="0" w:sz="12" w:color="auto" w:val="single"/>
              <w:right w:space="0" w:sz="4" w:color="auto" w:val="single"/>
            </w:tcBorders>
            <w:vAlign w:val="center"/>
            <w:hideMark/>
          </w:tcPr>
          <w:p w:rsidRDefault="0078009F" w:rsidR="0078009F">
            <w:pPr>
              <w:spacing w:after="0"/>
              <w:jc w:val="center"/>
              <w:rPr>
                <w:b/>
                <w:bCs/>
                <w:color w:val="000000"/>
                <w:sz w:val="24"/>
                <w:szCs w:val="24"/>
                <w:lang w:eastAsia="hr-HR"/>
              </w:rPr>
            </w:pPr>
            <w:r>
              <w:rPr>
                <w:b/>
                <w:bCs/>
                <w:color w:val="000000"/>
                <w:sz w:val="24"/>
                <w:szCs w:val="24"/>
                <w:lang w:eastAsia="hr-HR"/>
              </w:rPr>
              <w:t>Tražbina u kn</w:t>
            </w:r>
          </w:p>
        </w:tc>
        <w:tc>
          <w:tcPr>
            <w:tcW w:type="dxa" w:w="2020"/>
            <w:tcBorders>
              <w:top w:space="0" w:sz="12" w:color="auto" w:val="single"/>
              <w:left w:space="0" w:sz="4" w:color="auto" w:val="single"/>
              <w:bottom w:space="0" w:sz="12" w:color="auto" w:val="single"/>
              <w:right w:space="0" w:sz="12" w:color="auto" w:val="single"/>
            </w:tcBorders>
            <w:vAlign w:val="center"/>
            <w:hideMark/>
          </w:tcPr>
          <w:p w:rsidRDefault="0078009F" w:rsidR="0078009F">
            <w:pPr>
              <w:spacing w:after="0"/>
              <w:jc w:val="center"/>
              <w:rPr>
                <w:b/>
                <w:bCs/>
                <w:color w:val="000000"/>
                <w:sz w:val="24"/>
                <w:szCs w:val="24"/>
                <w:lang w:eastAsia="hr-HR"/>
              </w:rPr>
            </w:pPr>
            <w:r>
              <w:rPr>
                <w:b/>
                <w:bCs/>
                <w:color w:val="000000"/>
                <w:sz w:val="24"/>
                <w:szCs w:val="24"/>
                <w:lang w:eastAsia="hr-HR"/>
              </w:rPr>
              <w:t>poslovni udjel u %</w:t>
            </w:r>
          </w:p>
        </w:tc>
      </w:tr>
      <w:tr w:rsidTr="0078009F" w:rsidR="0078009F">
        <w:trPr>
          <w:trHeight w:val="300"/>
          <w:jc w:val="center"/>
        </w:trPr>
        <w:tc>
          <w:tcPr>
            <w:tcW w:type="dxa" w:w="5180"/>
            <w:tcBorders>
              <w:top w:space="0" w:sz="12" w:color="auto" w:val="single"/>
              <w:left w:space="0" w:sz="12" w:color="auto" w:val="single"/>
              <w:bottom w:space="0" w:sz="12" w:color="auto" w:val="single"/>
              <w:right w:space="0" w:sz="4" w:color="auto" w:val="single"/>
            </w:tcBorders>
            <w:noWrap/>
            <w:hideMark/>
          </w:tcPr>
          <w:p w:rsidRDefault="0078009F" w:rsidR="0078009F">
            <w:pPr>
              <w:spacing w:after="0"/>
              <w:rPr>
                <w:sz w:val="24"/>
                <w:szCs w:val="24"/>
              </w:rPr>
            </w:pPr>
            <w:r>
              <w:rPr>
                <w:sz w:val="24"/>
                <w:szCs w:val="24"/>
              </w:rPr>
              <w:t>JADRAN FILM PRODUCTION SERVICE d.o.o., Oporovečka 12,  OIB: 15734423969</w:t>
            </w:r>
          </w:p>
        </w:tc>
        <w:tc>
          <w:tcPr>
            <w:tcW w:type="dxa" w:w="2020"/>
            <w:tcBorders>
              <w:top w:space="0" w:sz="12" w:color="auto" w:val="single"/>
              <w:left w:space="0" w:sz="4" w:color="auto" w:val="single"/>
              <w:bottom w:space="0" w:sz="12" w:color="auto" w:val="single"/>
              <w:right w:space="0" w:sz="4" w:color="auto" w:val="single"/>
            </w:tcBorders>
            <w:hideMark/>
          </w:tcPr>
          <w:p w:rsidRDefault="0078009F" w:rsidR="0078009F">
            <w:pPr>
              <w:spacing w:after="0"/>
              <w:jc w:val="center"/>
              <w:rPr>
                <w:sz w:val="24"/>
                <w:szCs w:val="24"/>
              </w:rPr>
            </w:pPr>
            <w:r>
              <w:rPr>
                <w:sz w:val="24"/>
                <w:szCs w:val="24"/>
                <w:lang w:eastAsia="hr-HR"/>
              </w:rPr>
              <w:t>1.771.811,80</w:t>
            </w:r>
          </w:p>
        </w:tc>
        <w:tc>
          <w:tcPr>
            <w:tcW w:type="dxa" w:w="2020"/>
            <w:tcBorders>
              <w:top w:space="0" w:sz="12" w:color="auto" w:val="single"/>
              <w:left w:space="0" w:sz="4" w:color="auto" w:val="single"/>
              <w:bottom w:space="0" w:sz="12" w:color="auto" w:val="single"/>
              <w:right w:space="0" w:sz="12" w:color="auto" w:val="single"/>
            </w:tcBorders>
            <w:noWrap/>
            <w:vAlign w:val="center"/>
            <w:hideMark/>
          </w:tcPr>
          <w:p w:rsidRDefault="0078009F" w:rsidR="0078009F">
            <w:pPr>
              <w:spacing w:after="0"/>
              <w:jc w:val="center"/>
              <w:rPr>
                <w:sz w:val="24"/>
                <w:szCs w:val="24"/>
              </w:rPr>
            </w:pPr>
            <w:r>
              <w:rPr>
                <w:sz w:val="24"/>
                <w:szCs w:val="24"/>
              </w:rPr>
              <w:t>100%</w:t>
            </w:r>
          </w:p>
        </w:tc>
      </w:tr>
      <w:tr w:rsidTr="0078009F" w:rsidR="0078009F">
        <w:trPr>
          <w:trHeight w:val="330"/>
          <w:jc w:val="center"/>
        </w:trPr>
        <w:tc>
          <w:tcPr>
            <w:tcW w:type="dxa" w:w="5180"/>
            <w:tcBorders>
              <w:top w:space="0" w:sz="12" w:color="auto" w:val="single"/>
              <w:left w:space="0" w:sz="12" w:color="auto" w:val="single"/>
              <w:bottom w:space="0" w:sz="12" w:color="auto" w:val="single"/>
              <w:right w:space="0" w:sz="4" w:color="auto" w:val="single"/>
            </w:tcBorders>
            <w:noWrap/>
            <w:vAlign w:val="center"/>
            <w:hideMark/>
          </w:tcPr>
          <w:p w:rsidRDefault="0078009F" w:rsidR="0078009F">
            <w:pPr>
              <w:spacing w:after="0"/>
              <w:jc w:val="center"/>
              <w:rPr>
                <w:b/>
                <w:bCs/>
                <w:color w:val="000000"/>
                <w:sz w:val="24"/>
                <w:szCs w:val="24"/>
                <w:lang w:eastAsia="hr-HR"/>
              </w:rPr>
            </w:pPr>
            <w:r>
              <w:rPr>
                <w:b/>
                <w:bCs/>
                <w:color w:val="000000"/>
                <w:sz w:val="24"/>
                <w:szCs w:val="24"/>
                <w:lang w:eastAsia="hr-HR"/>
              </w:rPr>
              <w:t>Sveukupno</w:t>
            </w:r>
          </w:p>
        </w:tc>
        <w:tc>
          <w:tcPr>
            <w:tcW w:type="dxa" w:w="2020"/>
            <w:tcBorders>
              <w:top w:space="0" w:sz="12" w:color="auto" w:val="single"/>
              <w:left w:space="0" w:sz="4" w:color="auto" w:val="single"/>
              <w:bottom w:space="0" w:sz="12" w:color="auto" w:val="single"/>
              <w:right w:space="0" w:sz="4" w:color="auto" w:val="single"/>
            </w:tcBorders>
            <w:hideMark/>
          </w:tcPr>
          <w:p w:rsidRDefault="0078009F" w:rsidR="0078009F">
            <w:pPr>
              <w:spacing w:after="0"/>
              <w:jc w:val="center"/>
              <w:rPr>
                <w:sz w:val="24"/>
                <w:szCs w:val="24"/>
              </w:rPr>
            </w:pPr>
            <w:r>
              <w:rPr>
                <w:sz w:val="24"/>
                <w:szCs w:val="24"/>
                <w:lang w:eastAsia="hr-HR"/>
              </w:rPr>
              <w:t>1.771.811,80</w:t>
            </w:r>
          </w:p>
        </w:tc>
        <w:tc>
          <w:tcPr>
            <w:tcW w:type="dxa" w:w="2020"/>
            <w:tcBorders>
              <w:top w:space="0" w:sz="12" w:color="auto" w:val="single"/>
              <w:left w:space="0" w:sz="4" w:color="auto" w:val="single"/>
              <w:bottom w:space="0" w:sz="12" w:color="auto" w:val="single"/>
              <w:right w:space="0" w:sz="12" w:color="auto" w:val="single"/>
            </w:tcBorders>
            <w:noWrap/>
            <w:vAlign w:val="center"/>
            <w:hideMark/>
          </w:tcPr>
          <w:p w:rsidRDefault="0078009F" w:rsidR="0078009F">
            <w:pPr>
              <w:spacing w:after="0"/>
              <w:jc w:val="center"/>
              <w:rPr>
                <w:sz w:val="24"/>
                <w:szCs w:val="24"/>
              </w:rPr>
            </w:pPr>
            <w:r>
              <w:rPr>
                <w:sz w:val="24"/>
                <w:szCs w:val="24"/>
              </w:rPr>
              <w:t>100%</w:t>
            </w:r>
          </w:p>
        </w:tc>
      </w:tr>
    </w:tbl>
    <w:p w:rsidRDefault="0078009F" w:rsidP="0078009F" w:rsidR="0078009F">
      <w:pPr>
        <w:spacing w:after="0"/>
        <w:jc w:val="both"/>
        <w:rPr>
          <w:sz w:val="24"/>
          <w:szCs w:val="24"/>
        </w:rPr>
      </w:pPr>
    </w:p>
    <w:p w:rsidRDefault="0078009F" w:rsidP="0078009F" w:rsidR="0078009F">
      <w:pPr>
        <w:spacing w:after="0"/>
        <w:jc w:val="both"/>
        <w:rPr>
          <w:sz w:val="24"/>
          <w:szCs w:val="24"/>
        </w:rPr>
      </w:pPr>
    </w:p>
    <w:p w:rsidRDefault="0078009F" w:rsidP="0078009F" w:rsidR="0078009F">
      <w:pPr>
        <w:spacing w:after="0"/>
        <w:jc w:val="both"/>
        <w:rPr>
          <w:sz w:val="24"/>
          <w:szCs w:val="24"/>
        </w:rPr>
      </w:pPr>
      <w:r>
        <w:rPr>
          <w:sz w:val="24"/>
          <w:szCs w:val="24"/>
        </w:rPr>
        <w:t xml:space="preserve">Namirenje razlučnog vjerovnika očituje se kroz njegovo i dalje upisano razlučno pravo kako je već naprijed obrazloženo bez sudjelovanja u pretvaranju udjela kao vjerovnika II. višeg isplatnog reda, a preostali jedini vjerovnik  II. višeg isplatnog reda JADRAN FILM PRODUCTION SERVICE d.o.o., Oporovečka 12,  OIB: 15734423969, u cijelosti se namiruje pretvaranjem svojih potraživanja u poslovne udjele. </w:t>
      </w:r>
    </w:p>
    <w:p w:rsidRDefault="0078009F" w:rsidP="0078009F" w:rsidR="0078009F">
      <w:pPr>
        <w:spacing w:after="0"/>
        <w:jc w:val="both"/>
        <w:rPr>
          <w:sz w:val="24"/>
          <w:szCs w:val="24"/>
        </w:rPr>
      </w:pPr>
    </w:p>
    <w:p w:rsidRDefault="0078009F" w:rsidP="0078009F" w:rsidR="0078009F">
      <w:pPr>
        <w:spacing w:after="0"/>
        <w:jc w:val="both"/>
        <w:rPr>
          <w:sz w:val="24"/>
          <w:szCs w:val="24"/>
        </w:rPr>
      </w:pPr>
      <w:r>
        <w:rPr>
          <w:sz w:val="24"/>
          <w:szCs w:val="24"/>
        </w:rPr>
        <w:t xml:space="preserve">Vjerovnici stečajne mase koji nisu sudionici  stečajnog plana moraju se namiriti prije potvrde plana od strane suda u novcu na žiro račun stečajnog dužnika  HR2924020061100830487 kod Erste&amp;Steiermarkische Bank d.d., a prema Rješenju stečajnog suda u roku koji sud odredi tim Rješenjem. </w:t>
      </w:r>
    </w:p>
    <w:p w:rsidRDefault="0078009F" w:rsidP="0078009F" w:rsidR="0078009F">
      <w:pPr>
        <w:spacing w:after="0"/>
        <w:jc w:val="both"/>
        <w:rPr>
          <w:sz w:val="24"/>
          <w:szCs w:val="24"/>
        </w:rPr>
      </w:pPr>
    </w:p>
    <w:p w:rsidRDefault="0078009F" w:rsidP="0078009F" w:rsidR="0078009F">
      <w:pPr>
        <w:tabs>
          <w:tab w:pos="1200" w:val="left"/>
        </w:tabs>
        <w:jc w:val="both"/>
        <w:rPr>
          <w:sz w:val="24"/>
          <w:szCs w:val="24"/>
        </w:rPr>
      </w:pPr>
      <w:r>
        <w:rPr>
          <w:sz w:val="24"/>
          <w:szCs w:val="24"/>
        </w:rPr>
        <w:t xml:space="preserve">U provedbenoj osnovi ovaj stečajni plan nakon što bude pravomoćno usvojen provoditi će se dalje bez nadzora. Pravomoćnim usvajanjem na prijedlog vjerovnika koji su obuhvaćeni ovim planom imenovati će se nova Uprava društva, te će stečajni upravitelj u skladu sa Stečajnim zakonom i Zakonom o trgovačkim društvima izvršiti upis statutarnih promjena u Sudski registar. </w:t>
      </w:r>
    </w:p>
    <w:p w:rsidRDefault="0078009F" w:rsidP="0078009F" w:rsidR="0078009F">
      <w:pPr>
        <w:spacing w:after="0"/>
        <w:jc w:val="both"/>
        <w:rPr>
          <w:sz w:val="24"/>
          <w:szCs w:val="24"/>
        </w:rPr>
      </w:pPr>
    </w:p>
    <w:p w:rsidRDefault="0078009F" w:rsidP="0078009F" w:rsidR="0078009F">
      <w:pPr>
        <w:tabs>
          <w:tab w:pos="1200" w:val="left"/>
        </w:tabs>
        <w:rPr>
          <w:sz w:val="24"/>
          <w:szCs w:val="24"/>
        </w:rPr>
      </w:pPr>
    </w:p>
    <w:p w:rsidRDefault="0078009F" w:rsidP="0078009F" w:rsidR="0078009F">
      <w:pPr>
        <w:tabs>
          <w:tab w:pos="1200" w:val="left"/>
        </w:tabs>
        <w:spacing w:after="0"/>
        <w:ind w:left="6379"/>
        <w:rPr>
          <w:sz w:val="24"/>
          <w:szCs w:val="24"/>
        </w:rPr>
      </w:pPr>
      <w:r>
        <w:rPr>
          <w:sz w:val="24"/>
          <w:szCs w:val="24"/>
        </w:rPr>
        <w:t xml:space="preserve">    Stečajni upravitelj:</w:t>
      </w:r>
    </w:p>
    <w:p w:rsidRDefault="0078009F" w:rsidP="0078009F" w:rsidR="0078009F">
      <w:pPr>
        <w:tabs>
          <w:tab w:pos="1200" w:val="left"/>
        </w:tabs>
        <w:spacing w:after="0"/>
        <w:ind w:left="6379"/>
        <w:rPr>
          <w:sz w:val="24"/>
          <w:szCs w:val="24"/>
        </w:rPr>
      </w:pPr>
    </w:p>
    <w:p w:rsidRDefault="0078009F" w:rsidP="0078009F" w:rsidR="0078009F">
      <w:pPr>
        <w:tabs>
          <w:tab w:pos="1200" w:val="left"/>
        </w:tabs>
        <w:spacing w:after="0"/>
        <w:ind w:left="6379"/>
        <w:rPr>
          <w:sz w:val="24"/>
          <w:szCs w:val="24"/>
          <w:u w:val="single"/>
        </w:rPr>
      </w:pPr>
      <w:r>
        <w:rPr>
          <w:sz w:val="24"/>
          <w:szCs w:val="24"/>
        </w:rPr>
        <w:t>Marinko Paić, dipl. ing.</w:t>
      </w:r>
    </w:p>
    <w:p w:rsidRDefault="0078009F" w:rsidP="0078009F" w:rsidR="0078009F">
      <w:pPr>
        <w:tabs>
          <w:tab w:pos="1200" w:val="left"/>
        </w:tabs>
        <w:rPr>
          <w:sz w:val="24"/>
          <w:szCs w:val="24"/>
        </w:rPr>
      </w:pPr>
    </w:p>
    <w:p w:rsidRDefault="0078009F" w:rsidP="0078009F" w:rsidR="0078009F" w:rsidRPr="000F67AB">
      <w:pPr>
        <w:jc w:val="both"/>
      </w:pPr>
    </w:p>
    <w:sectPr w:rsidR="0078009F" w:rsidRPr="000F67AB">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E5C5D"/>
    <w:multiLevelType w:val="multilevel"/>
    <w:tmpl w:val="56B6DD32"/>
    <w:lvl w:ilvl="0">
      <w:start w:val="1"/>
      <w:numFmt w:val="decimal"/>
      <w:lvlText w:val="%1."/>
      <w:lvlJc w:val="left"/>
      <w:pPr>
        <w:ind w:hanging="420" w:left="420"/>
      </w:pPr>
    </w:lvl>
    <w:lvl w:ilvl="1">
      <w:start w:val="1"/>
      <w:numFmt w:val="decimal"/>
      <w:lvlText w:val="%1.%2."/>
      <w:lvlJc w:val="left"/>
      <w:pPr>
        <w:ind w:hanging="720" w:left="1428"/>
      </w:pPr>
    </w:lvl>
    <w:lvl w:ilvl="2">
      <w:start w:val="1"/>
      <w:numFmt w:val="decimal"/>
      <w:lvlText w:val="%1.%2.%3."/>
      <w:lvlJc w:val="left"/>
      <w:pPr>
        <w:ind w:hanging="720" w:left="2136"/>
      </w:pPr>
    </w:lvl>
    <w:lvl w:ilvl="3">
      <w:start w:val="1"/>
      <w:numFmt w:val="decimal"/>
      <w:lvlText w:val="%1.%2.%3.%4."/>
      <w:lvlJc w:val="left"/>
      <w:pPr>
        <w:ind w:hanging="1080" w:left="3204"/>
      </w:pPr>
    </w:lvl>
    <w:lvl w:ilvl="4">
      <w:start w:val="1"/>
      <w:numFmt w:val="decimal"/>
      <w:lvlText w:val="%1.%2.%3.%4.%5."/>
      <w:lvlJc w:val="left"/>
      <w:pPr>
        <w:ind w:hanging="1080" w:left="3912"/>
      </w:pPr>
    </w:lvl>
    <w:lvl w:ilvl="5">
      <w:start w:val="1"/>
      <w:numFmt w:val="decimal"/>
      <w:lvlText w:val="%1.%2.%3.%4.%5.%6."/>
      <w:lvlJc w:val="left"/>
      <w:pPr>
        <w:ind w:hanging="1440" w:left="4980"/>
      </w:pPr>
    </w:lvl>
    <w:lvl w:ilvl="6">
      <w:start w:val="1"/>
      <w:numFmt w:val="decimal"/>
      <w:lvlText w:val="%1.%2.%3.%4.%5.%6.%7."/>
      <w:lvlJc w:val="left"/>
      <w:pPr>
        <w:ind w:hanging="1440" w:left="5688"/>
      </w:pPr>
    </w:lvl>
    <w:lvl w:ilvl="7">
      <w:start w:val="1"/>
      <w:numFmt w:val="decimal"/>
      <w:lvlText w:val="%1.%2.%3.%4.%5.%6.%7.%8."/>
      <w:lvlJc w:val="left"/>
      <w:pPr>
        <w:ind w:hanging="1800" w:left="6756"/>
      </w:pPr>
    </w:lvl>
    <w:lvl w:ilvl="8">
      <w:start w:val="1"/>
      <w:numFmt w:val="decimal"/>
      <w:lvlText w:val="%1.%2.%3.%4.%5.%6.%7.%8.%9."/>
      <w:lvlJc w:val="left"/>
      <w:pPr>
        <w:ind w:hanging="1800" w:left="7464"/>
      </w:pPr>
    </w:lvl>
  </w:abstractNum>
  <w:abstractNum w:abstractNumId="1">
    <w:nsid w:val="3C8C198F"/>
    <w:multiLevelType w:val="hybridMultilevel"/>
    <w:tmpl w:val="5F4C6C74"/>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2">
    <w:nsid w:val="44507241"/>
    <w:multiLevelType w:val="hybridMultilevel"/>
    <w:tmpl w:val="17A0A922"/>
    <w:lvl w:tplc="4BBCD59A" w:ilvl="0">
      <w:start w:val="4"/>
      <w:numFmt w:val="bullet"/>
      <w:lvlText w:val="-"/>
      <w:lvlJc w:val="left"/>
      <w:pPr>
        <w:tabs>
          <w:tab w:pos="360" w:val="num"/>
        </w:tabs>
        <w:ind w:hanging="360" w:left="360"/>
      </w:pPr>
      <w:rPr>
        <w:rFonts w:eastAsia="Times New Roman" w:hAnsi="Bookman Old Style" w:ascii="Bookman Old Style" w:hint="default"/>
      </w:rPr>
    </w:lvl>
    <w:lvl w:tplc="2C949BDE" w:ilvl="1">
      <w:start w:val="13"/>
      <w:numFmt w:val="bullet"/>
      <w:lvlText w:val="-"/>
      <w:lvlJc w:val="left"/>
      <w:pPr>
        <w:tabs>
          <w:tab w:pos="0" w:val="num"/>
        </w:tabs>
        <w:ind w:hanging="360" w:left="0"/>
      </w:pPr>
      <w:rPr>
        <w:rFonts w:cs="Times New Roman" w:eastAsia="Times New Roman" w:hAnsi="Arial" w:ascii="Arial" w:hint="default"/>
      </w:rPr>
    </w:lvl>
    <w:lvl w:tplc="04090005" w:ilvl="2">
      <w:start w:val="1"/>
      <w:numFmt w:val="bullet"/>
      <w:lvlText w:val=""/>
      <w:lvlJc w:val="left"/>
      <w:pPr>
        <w:tabs>
          <w:tab w:pos="720" w:val="num"/>
        </w:tabs>
        <w:ind w:hanging="360" w:left="720"/>
      </w:pPr>
      <w:rPr>
        <w:rFonts w:cs="Wingdings" w:hAnsi="Wingdings" w:ascii="Wingdings" w:hint="default"/>
      </w:rPr>
    </w:lvl>
    <w:lvl w:tplc="04090001" w:ilvl="3">
      <w:start w:val="1"/>
      <w:numFmt w:val="bullet"/>
      <w:lvlText w:val=""/>
      <w:lvlJc w:val="left"/>
      <w:pPr>
        <w:tabs>
          <w:tab w:pos="1440" w:val="num"/>
        </w:tabs>
        <w:ind w:hanging="360" w:left="1440"/>
      </w:pPr>
      <w:rPr>
        <w:rFonts w:cs="Symbol" w:hAnsi="Symbol" w:ascii="Symbol" w:hint="default"/>
      </w:rPr>
    </w:lvl>
    <w:lvl w:tplc="04090003" w:ilvl="4">
      <w:start w:val="1"/>
      <w:numFmt w:val="bullet"/>
      <w:lvlText w:val="o"/>
      <w:lvlJc w:val="left"/>
      <w:pPr>
        <w:tabs>
          <w:tab w:pos="2160" w:val="num"/>
        </w:tabs>
        <w:ind w:hanging="360" w:left="2160"/>
      </w:pPr>
      <w:rPr>
        <w:rFonts w:cs="Courier New" w:hAnsi="Courier New" w:ascii="Courier New" w:hint="default"/>
      </w:rPr>
    </w:lvl>
    <w:lvl w:tplc="04090005" w:ilvl="5">
      <w:start w:val="1"/>
      <w:numFmt w:val="bullet"/>
      <w:lvlText w:val=""/>
      <w:lvlJc w:val="left"/>
      <w:pPr>
        <w:tabs>
          <w:tab w:pos="2880" w:val="num"/>
        </w:tabs>
        <w:ind w:hanging="360" w:left="2880"/>
      </w:pPr>
      <w:rPr>
        <w:rFonts w:cs="Wingdings" w:hAnsi="Wingdings" w:ascii="Wingdings" w:hint="default"/>
      </w:rPr>
    </w:lvl>
    <w:lvl w:tplc="04090001" w:ilvl="6">
      <w:start w:val="1"/>
      <w:numFmt w:val="bullet"/>
      <w:lvlText w:val=""/>
      <w:lvlJc w:val="left"/>
      <w:pPr>
        <w:tabs>
          <w:tab w:pos="3600" w:val="num"/>
        </w:tabs>
        <w:ind w:hanging="360" w:left="3600"/>
      </w:pPr>
      <w:rPr>
        <w:rFonts w:cs="Symbol" w:hAnsi="Symbol" w:ascii="Symbol" w:hint="default"/>
      </w:rPr>
    </w:lvl>
    <w:lvl w:tplc="04090003" w:ilvl="7">
      <w:start w:val="1"/>
      <w:numFmt w:val="bullet"/>
      <w:lvlText w:val="o"/>
      <w:lvlJc w:val="left"/>
      <w:pPr>
        <w:tabs>
          <w:tab w:pos="4320" w:val="num"/>
        </w:tabs>
        <w:ind w:hanging="360" w:left="4320"/>
      </w:pPr>
      <w:rPr>
        <w:rFonts w:cs="Courier New" w:hAnsi="Courier New" w:ascii="Courier New" w:hint="default"/>
      </w:rPr>
    </w:lvl>
    <w:lvl w:tplc="04090005" w:ilvl="8">
      <w:start w:val="1"/>
      <w:numFmt w:val="bullet"/>
      <w:lvlText w:val=""/>
      <w:lvlJc w:val="left"/>
      <w:pPr>
        <w:tabs>
          <w:tab w:pos="5040" w:val="num"/>
        </w:tabs>
        <w:ind w:hanging="360" w:left="5040"/>
      </w:pPr>
      <w:rPr>
        <w:rFonts w:cs="Wingdings" w:hAnsi="Wingdings" w:ascii="Wingdings" w:hint="default"/>
      </w:rPr>
    </w:lvl>
  </w:abstractNum>
  <w:abstractNum w:abstractNumId="3">
    <w:nsid w:val="55625B57"/>
    <w:multiLevelType w:val="hybridMultilevel"/>
    <w:tmpl w:val="DC24CCE6"/>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5DF96DE8"/>
    <w:multiLevelType w:val="hybridMultilevel"/>
    <w:tmpl w:val="A3A0DA2E"/>
    <w:lvl w:tplc="2C949BDE" w:ilvl="0">
      <w:start w:val="13"/>
      <w:numFmt w:val="bullet"/>
      <w:lvlText w:val="-"/>
      <w:lvlJc w:val="left"/>
      <w:pPr>
        <w:tabs>
          <w:tab w:pos="720" w:val="num"/>
        </w:tabs>
        <w:ind w:hanging="360" w:left="720"/>
      </w:pPr>
      <w:rPr>
        <w:rFonts w:cs="Times New Roman" w:eastAsia="Times New Roman" w:hAnsi="Arial" w:ascii="Arial" w:hint="default"/>
      </w:rPr>
    </w:lvl>
    <w:lvl w:tplc="C178BD6E" w:ilvl="1">
      <w:start w:val="1"/>
      <w:numFmt w:val="decimal"/>
      <w:lvlText w:val="%2."/>
      <w:lvlJc w:val="left"/>
      <w:pPr>
        <w:tabs>
          <w:tab w:pos="1440" w:val="num"/>
        </w:tabs>
        <w:ind w:hanging="360" w:left="1440"/>
      </w:pPr>
      <w:rPr>
        <w:b w:val="false"/>
        <w:bCs w:val="false"/>
      </w:rPr>
    </w:lvl>
    <w:lvl w:tplc="04090005" w:ilvl="2">
      <w:start w:val="1"/>
      <w:numFmt w:val="bullet"/>
      <w:lvlText w:val=""/>
      <w:lvlJc w:val="left"/>
      <w:pPr>
        <w:tabs>
          <w:tab w:pos="2160" w:val="num"/>
        </w:tabs>
        <w:ind w:hanging="360" w:left="2160"/>
      </w:pPr>
      <w:rPr>
        <w:rFonts w:cs="Wingdings" w:hAnsi="Wingdings" w:ascii="Wingdings" w:hint="default"/>
      </w:rPr>
    </w:lvl>
    <w:lvl w:tplc="04090001" w:ilvl="3">
      <w:start w:val="1"/>
      <w:numFmt w:val="bullet"/>
      <w:lvlText w:val=""/>
      <w:lvlJc w:val="left"/>
      <w:pPr>
        <w:tabs>
          <w:tab w:pos="2880" w:val="num"/>
        </w:tabs>
        <w:ind w:hanging="360" w:left="2880"/>
      </w:pPr>
      <w:rPr>
        <w:rFonts w:cs="Symbol"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cs="Wingdings" w:hAnsi="Wingdings" w:ascii="Wingdings" w:hint="default"/>
      </w:rPr>
    </w:lvl>
    <w:lvl w:tplc="04090001" w:ilvl="6">
      <w:start w:val="1"/>
      <w:numFmt w:val="bullet"/>
      <w:lvlText w:val=""/>
      <w:lvlJc w:val="left"/>
      <w:pPr>
        <w:tabs>
          <w:tab w:pos="5040" w:val="num"/>
        </w:tabs>
        <w:ind w:hanging="360" w:left="5040"/>
      </w:pPr>
      <w:rPr>
        <w:rFonts w:cs="Symbol"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cs="Wingding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lvlOverride w:ilvl="3"/>
    <w:lvlOverride w:ilvl="4"/>
    <w:lvlOverride w:ilvl="5"/>
    <w:lvlOverride w:ilvl="6"/>
    <w:lvlOverride w:ilvl="7"/>
    <w:lvlOverride w:ilvl="8"/>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68F8"/>
    <w:rsid w:val="000F67AB"/>
    <w:rsid w:val="0046204F"/>
    <w:rsid w:val="00481D35"/>
    <w:rsid w:val="005F591F"/>
    <w:rsid w:val="0078009F"/>
    <w:rsid w:val="00942CBD"/>
    <w:rsid w:val="00B168F8"/>
    <w:rsid w:val="00B24A63"/>
    <w:rsid w:val="00EB3E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68F8"/>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rsid w:val="00481D35"/>
    <w:pPr>
      <w:shd w:fill="000080" w:color="auto" w:val="clear"/>
    </w:pPr>
    <w:rPr>
      <w:rFonts w:cs="Tahoma" w:hAnsi="Tahoma" w:ascii="Tahoma"/>
      <w:sz w:val="20"/>
      <w:szCs w:val="20"/>
    </w:rPr>
  </w:style>
  <w:style w:styleId="Odlomakpopisa" w:type="paragraph">
    <w:name w:val="List Paragraph"/>
    <w:basedOn w:val="Normal"/>
    <w:uiPriority w:val="99"/>
    <w:qFormat/>
    <w:rsid w:val="0078009F"/>
    <w:pPr>
      <w:spacing w:lineRule="auto" w:line="276" w:after="200"/>
      <w:ind w:left="720"/>
    </w:pPr>
    <w:rPr>
      <w:rFonts w:eastAsia="Calibri"/>
    </w:rPr>
  </w:style>
  <w:style w:styleId="Tekstrezerviranogmjesta" w:type="character">
    <w:name w:val="Placeholder Text"/>
    <w:basedOn w:val="Zadanifontodlomka"/>
    <w:uiPriority w:val="99"/>
    <w:semiHidden/>
    <w:rsid w:val="00EB3EB4"/>
    <w:rPr>
      <w:color w:val="808080"/>
      <w:bdr w:space="0" w:sz="0" w:color="auto" w:val="none"/>
      <w:shd w:fill="auto" w:color="auto" w:val="clear"/>
    </w:rPr>
  </w:style>
  <w:style w:customStyle="true" w:styleId="eSPISCCParagraphDefaultFont" w:type="character">
    <w:name w:val="eSPIS_CC_Paragraph Default Font"/>
    <w:basedOn w:val="Zadanifontodlomka"/>
    <w:rsid w:val="00EB3EB4"/>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EB3EB4"/>
    <w:rPr>
      <w:rFonts w:cs="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3EB4"/>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3EB4"/>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68F8"/>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rsid w:val="00481D35"/>
    <w:pPr>
      <w:shd w:color="auto" w:fill="000080" w:val="clear"/>
    </w:pPr>
    <w:rPr>
      <w:rFonts w:ascii="Tahoma" w:cs="Tahoma" w:hAnsi="Tahoma"/>
      <w:sz w:val="20"/>
      <w:szCs w:val="20"/>
    </w:rPr>
  </w:style>
  <w:style w:styleId="Odlomakpopisa" w:type="paragraph">
    <w:name w:val="List Paragraph"/>
    <w:basedOn w:val="Normal"/>
    <w:uiPriority w:val="99"/>
    <w:qFormat/>
    <w:rsid w:val="0078009F"/>
    <w:pPr>
      <w:spacing w:after="200" w:line="276" w:lineRule="auto"/>
      <w:ind w:left="720"/>
    </w:pPr>
    <w:rPr>
      <w:rFonts w:eastAsia="Calibri"/>
    </w:rPr>
  </w:style>
  <w:style w:styleId="Tekstrezerviranogmjesta" w:type="character">
    <w:name w:val="Placeholder Text"/>
    <w:basedOn w:val="Zadanifontodlomka"/>
    <w:uiPriority w:val="99"/>
    <w:semiHidden/>
    <w:rsid w:val="00EB3EB4"/>
    <w:rPr>
      <w:color w:val="808080"/>
      <w:bdr w:color="auto" w:space="0" w:sz="0" w:val="none"/>
      <w:shd w:color="auto" w:fill="auto" w:val="clear"/>
    </w:rPr>
  </w:style>
  <w:style w:customStyle="1" w:styleId="eSPISCCParagraphDefaultFont" w:type="character">
    <w:name w:val="eSPIS_CC_Paragraph Default Font"/>
    <w:basedOn w:val="Zadanifontodlomka"/>
    <w:rsid w:val="00EB3EB4"/>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EB3EB4"/>
    <w:rPr>
      <w:rFonts w:cs="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3EB4"/>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3EB4"/>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6274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6</properties:Pages>
  <properties:Words>1356</properties:Words>
  <properties:Characters>8174</properties:Characters>
  <properties:Lines>284</properties:Lines>
  <properties:Paragraphs>129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9868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2018-11-21T07:08:00Z</dcterms:created>
  <dc:creator>nada</dc:creator>
  <cp:lastModifiedBy>Kristina Švajger</cp:lastModifiedBy>
  <dcterms:modified xmlns:xsi="http://www.w3.org/2001/XMLSchema-instance" xsi:type="dcterms:W3CDTF">2018-11-21T07:09:00Z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St-4093/2016-53 / Podnesak - Izvješće stečajnog upravitelja (izvješće stečajnog upravitelja i stečajni plan, 16. 11. 18.docx)</vt:lpwstr>
  </prop:property>
  <prop:property name="CC_coloring" pid="4" fmtid="{D5CDD505-2E9C-101B-9397-08002B2CF9AE}">
    <vt:bool>false</vt:bool>
  </prop:property>
  <prop:property name="BrojStranica" pid="5" fmtid="{D5CDD505-2E9C-101B-9397-08002B2CF9AE}">
    <vt:i4>6</vt:i4>
  </prop:property>
</prop:Properties>
</file>