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196d" w14:paraId="273196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7193" w:rsidP="00BF7193" w:rsidR="00BF7193" w:rsidRPr="00BF719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F7193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b/>
          <w:szCs w:val="20"/>
        </w:rPr>
      </w:pPr>
      <w:r w:rsidRPr="00BF7193">
        <w:rPr>
          <w:rFonts w:cs="Times New Roman" w:eastAsia="Times New Roman"/>
          <w:b/>
          <w:lang w:val="en-AU"/>
        </w:rPr>
        <w:t xml:space="preserve">TRGOVAČKI SUD U SPLITU </w:t>
      </w:r>
      <w:r w:rsidRPr="00BF7193">
        <w:rPr>
          <w:rFonts w:cs="Times New Roman" w:eastAsia="Times New Roman"/>
          <w:lang w:val="en-AU"/>
        </w:rPr>
        <w:t xml:space="preserve">            </w:t>
      </w:r>
      <w:r w:rsidRPr="00BF7193">
        <w:rPr>
          <w:rFonts w:cs="Times New Roman" w:eastAsia="Times New Roman"/>
          <w:lang w:val="en-AU"/>
        </w:rPr>
        <w:tab/>
      </w:r>
      <w:r w:rsidRPr="00BF7193">
        <w:rPr>
          <w:rFonts w:cs="Times New Roman" w:eastAsia="Times New Roman"/>
          <w:lang w:val="en-AU"/>
        </w:rPr>
        <w:tab/>
      </w:r>
      <w:r w:rsidRPr="00BF7193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F7193">
        <w:rPr>
          <w:rFonts w:cs="Times New Roman" w:eastAsia="Times New Roman"/>
          <w:b/>
          <w:lang w:val="en-AU"/>
        </w:rPr>
        <w:t>Broj</w:t>
      </w:r>
      <w:proofErr w:type="spellEnd"/>
      <w:r w:rsidRPr="00BF7193">
        <w:rPr>
          <w:rFonts w:cs="Times New Roman" w:eastAsia="Times New Roman"/>
          <w:b/>
          <w:lang w:val="en-AU"/>
        </w:rPr>
        <w:t xml:space="preserve">: 14. </w:t>
      </w:r>
      <w:r w:rsidRPr="00BF7193">
        <w:rPr>
          <w:rFonts w:cs="Times New Roman" w:eastAsia="Times New Roman"/>
          <w:b/>
        </w:rPr>
        <w:t>St-48/2007.</w:t>
      </w:r>
    </w:p>
    <w:p w:rsidRDefault="00BF7193" w:rsidP="00BF7193" w:rsidR="00BF7193" w:rsidRPr="00BF7193">
      <w:pPr>
        <w:spacing w:after="0"/>
        <w:rPr>
          <w:rFonts w:cs="Times New Roman" w:eastAsia="Times New Roman"/>
          <w:b/>
          <w:szCs w:val="20"/>
        </w:rPr>
      </w:pPr>
      <w:r w:rsidRPr="00BF7193">
        <w:rPr>
          <w:rFonts w:cs="Times New Roman" w:eastAsia="Times New Roman"/>
          <w:b/>
          <w:szCs w:val="20"/>
        </w:rPr>
        <w:t xml:space="preserve">    </w:t>
      </w:r>
      <w:proofErr w:type="spellStart"/>
      <w:r w:rsidRPr="00BF7193">
        <w:rPr>
          <w:rFonts w:cs="Times New Roman" w:eastAsia="Times New Roman"/>
          <w:b/>
          <w:szCs w:val="20"/>
        </w:rPr>
        <w:t>Sukoišanska</w:t>
      </w:r>
      <w:proofErr w:type="spellEnd"/>
      <w:r w:rsidRPr="00BF7193">
        <w:rPr>
          <w:rFonts w:cs="Times New Roman" w:eastAsia="Times New Roman"/>
          <w:b/>
          <w:szCs w:val="20"/>
        </w:rPr>
        <w:t xml:space="preserve"> 6. - S P L I T</w:t>
      </w:r>
    </w:p>
    <w:p w:rsidRDefault="00BF7193" w:rsidP="00BF7193" w:rsidR="00BF7193" w:rsidRPr="00BF7193">
      <w:pPr>
        <w:spacing w:after="0"/>
        <w:rPr>
          <w:rFonts w:cs="Times New Roman" w:eastAsia="Times New Roman"/>
          <w:szCs w:val="20"/>
        </w:rPr>
      </w:pPr>
    </w:p>
    <w:p w:rsidRDefault="00BF7193" w:rsidP="00BF7193" w:rsidR="00BF7193" w:rsidRPr="00BF7193">
      <w:pPr>
        <w:spacing w:after="0"/>
        <w:rPr>
          <w:rFonts w:cs="Times New Roman" w:eastAsia="Times New Roman"/>
          <w:szCs w:val="20"/>
        </w:rPr>
      </w:pPr>
    </w:p>
    <w:p w:rsidRDefault="00BF7193" w:rsidP="00BF7193" w:rsidR="00BF7193" w:rsidRPr="00BF7193">
      <w:pPr>
        <w:spacing w:after="0"/>
        <w:jc w:val="center"/>
        <w:rPr>
          <w:rFonts w:cs="Times New Roman" w:eastAsia="Calibri"/>
          <w:b/>
          <w:bCs/>
        </w:rPr>
      </w:pPr>
      <w:r w:rsidRPr="00BF7193">
        <w:rPr>
          <w:rFonts w:cs="Times New Roman" w:eastAsia="Calibri"/>
          <w:b/>
          <w:bCs/>
        </w:rPr>
        <w:t>U    I M E    R E P U B L I K E    H R V A T S K E</w:t>
      </w:r>
    </w:p>
    <w:p w:rsidRDefault="00BF7193" w:rsidP="00BF7193" w:rsidR="00BF7193" w:rsidRPr="00BF719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BF7193" w:rsidP="00BF7193" w:rsidR="00BF7193" w:rsidRPr="00BF719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F7193">
        <w:rPr>
          <w:rFonts w:cs="Times New Roman" w:eastAsia="Arial Unicode MS"/>
          <w:b/>
          <w:bCs/>
          <w:szCs w:val="20"/>
        </w:rPr>
        <w:t>R J E Š E N J E</w:t>
      </w:r>
    </w:p>
    <w:p w:rsidRDefault="00BF7193" w:rsidP="00BF7193" w:rsidR="00BF7193" w:rsidRPr="00BF7193">
      <w:pPr>
        <w:spacing w:after="0"/>
        <w:rPr>
          <w:rFonts w:cs="Times New Roman" w:eastAsia="Times New Roman"/>
          <w:szCs w:val="20"/>
          <w:lang w:val="de-DE"/>
        </w:rPr>
      </w:pPr>
    </w:p>
    <w:p w:rsidRDefault="00BF7193" w:rsidP="00BF7193" w:rsidR="00BF7193" w:rsidRPr="00BF7193">
      <w:pPr>
        <w:spacing w:after="0"/>
        <w:rPr>
          <w:rFonts w:cs="Times New Roman" w:eastAsia="Times New Roman"/>
          <w:szCs w:val="20"/>
          <w:lang w:val="de-DE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  <w:lang w:eastAsia="hr-HR" w:val="en-AU"/>
        </w:rPr>
        <w:tab/>
      </w:r>
      <w:proofErr w:type="spellStart"/>
      <w:r w:rsidRPr="00BF7193">
        <w:rPr>
          <w:rFonts w:cs="Times New Roman" w:eastAsia="Times New Roman"/>
          <w:lang w:eastAsia="hr-HR" w:val="en-AU"/>
        </w:rPr>
        <w:t>Trgovački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sud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F7193">
        <w:rPr>
          <w:rFonts w:cs="Times New Roman" w:eastAsia="Times New Roman"/>
          <w:lang w:eastAsia="hr-HR" w:val="en-AU"/>
        </w:rPr>
        <w:t>Splitu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F7193">
        <w:rPr>
          <w:rFonts w:cs="Times New Roman" w:eastAsia="Times New Roman"/>
          <w:lang w:eastAsia="hr-HR" w:val="en-AU"/>
        </w:rPr>
        <w:t>po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stečajnom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sudcu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Jozi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Ćaleti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BF7193">
        <w:rPr>
          <w:rFonts w:cs="Times New Roman" w:eastAsia="Times New Roman"/>
          <w:lang w:eastAsia="hr-HR" w:val="en-AU"/>
        </w:rPr>
        <w:t>stečajnom</w:t>
      </w:r>
      <w:proofErr w:type="spellEnd"/>
      <w:r w:rsidRPr="00BF719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F7193">
        <w:rPr>
          <w:rFonts w:cs="Times New Roman" w:eastAsia="Times New Roman"/>
          <w:lang w:eastAsia="hr-HR" w:val="en-AU"/>
        </w:rPr>
        <w:t>postupku</w:t>
      </w:r>
      <w:proofErr w:type="spellEnd"/>
      <w:r w:rsidRPr="00BF7193">
        <w:rPr>
          <w:rFonts w:cs="Times New Roman" w:eastAsia="Times New Roman"/>
          <w:lang w:val="en-AU"/>
        </w:rPr>
        <w:t xml:space="preserve"> </w:t>
      </w:r>
      <w:proofErr w:type="gramStart"/>
      <w:r w:rsidRPr="00BF7193">
        <w:rPr>
          <w:rFonts w:cs="Times New Roman" w:eastAsia="Times New Roman"/>
        </w:rPr>
        <w:t>nad</w:t>
      </w:r>
      <w:proofErr w:type="gramEnd"/>
      <w:r w:rsidRPr="00BF7193">
        <w:rPr>
          <w:rFonts w:cs="Times New Roman" w:eastAsia="Times New Roman"/>
        </w:rPr>
        <w:t xml:space="preserve"> stečajnim dužnikom: </w:t>
      </w:r>
      <w:proofErr w:type="spellStart"/>
      <w:r w:rsidRPr="00BF7193">
        <w:rPr>
          <w:rFonts w:cs="Times New Roman" w:eastAsia="Times New Roman"/>
        </w:rPr>
        <w:t>M.P</w:t>
      </w:r>
      <w:proofErr w:type="spellEnd"/>
      <w:r w:rsidRPr="00BF7193">
        <w:rPr>
          <w:rFonts w:cs="Times New Roman" w:eastAsia="Times New Roman"/>
        </w:rPr>
        <w:t xml:space="preserve">. JAHTE, d.o.o., u stečaju, </w:t>
      </w:r>
      <w:proofErr w:type="spellStart"/>
      <w:r w:rsidRPr="00BF7193">
        <w:rPr>
          <w:rFonts w:cs="Times New Roman" w:eastAsia="Times New Roman"/>
        </w:rPr>
        <w:t>Dugopolje</w:t>
      </w:r>
      <w:proofErr w:type="spellEnd"/>
      <w:r w:rsidRPr="00BF7193">
        <w:rPr>
          <w:rFonts w:cs="Times New Roman" w:eastAsia="Times New Roman"/>
        </w:rPr>
        <w:t xml:space="preserve"> (Općina </w:t>
      </w:r>
      <w:proofErr w:type="spellStart"/>
      <w:r w:rsidRPr="00BF7193">
        <w:rPr>
          <w:rFonts w:cs="Times New Roman" w:eastAsia="Times New Roman"/>
        </w:rPr>
        <w:t>Dugopolje</w:t>
      </w:r>
      <w:proofErr w:type="spellEnd"/>
      <w:r w:rsidRPr="00BF7193">
        <w:rPr>
          <w:rFonts w:cs="Times New Roman" w:eastAsia="Times New Roman"/>
        </w:rPr>
        <w:t>), Bana Jelačića 6, OIB: 02877519826. (Dužnik, stečajni Dužnik), kojega zastupa stečajni upravitelj Berislav Bušelić, Mravince, Ante Starčevića 21, odlučujući o zaključenju ovoga stečajnog postupka, 13. srpnja 2017, izvan-raspravno,</w:t>
      </w:r>
    </w:p>
    <w:p w:rsidRDefault="00BF7193" w:rsidP="00BF7193" w:rsidR="00BF7193" w:rsidRPr="00BF7193">
      <w:pPr>
        <w:spacing w:after="0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jc w:val="center"/>
        <w:rPr>
          <w:rFonts w:cs="Times New Roman" w:eastAsia="Times New Roman"/>
        </w:rPr>
      </w:pPr>
      <w:r w:rsidRPr="00BF7193">
        <w:rPr>
          <w:rFonts w:cs="Times New Roman" w:eastAsia="Times New Roman"/>
        </w:rPr>
        <w:t>r i j e š i o   j e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  <w:r w:rsidRPr="00BF7193">
        <w:rPr>
          <w:rFonts w:cs="Times New Roman" w:eastAsia="Calibri"/>
          <w:b/>
          <w:lang w:val="en-US"/>
        </w:rPr>
        <w:t xml:space="preserve">I. </w:t>
      </w:r>
      <w:r w:rsidRPr="00BF7193">
        <w:rPr>
          <w:rFonts w:cs="Times New Roman" w:eastAsia="Calibri"/>
        </w:rPr>
        <w:t xml:space="preserve">Zaključuje se stečajni postupak </w:t>
      </w:r>
      <w:proofErr w:type="gramStart"/>
      <w:r w:rsidRPr="00BF7193">
        <w:rPr>
          <w:rFonts w:cs="Times New Roman" w:eastAsia="Calibri"/>
        </w:rPr>
        <w:t>nad</w:t>
      </w:r>
      <w:proofErr w:type="gramEnd"/>
      <w:r w:rsidRPr="00BF7193">
        <w:rPr>
          <w:rFonts w:cs="Times New Roman" w:eastAsia="Calibri"/>
        </w:rPr>
        <w:t xml:space="preserve"> stečajnim dužnikom: </w:t>
      </w:r>
      <w:proofErr w:type="spellStart"/>
      <w:r w:rsidRPr="00BF7193">
        <w:rPr>
          <w:rFonts w:cs="Times New Roman" w:eastAsia="Calibri"/>
        </w:rPr>
        <w:t>M.P</w:t>
      </w:r>
      <w:proofErr w:type="spellEnd"/>
      <w:r w:rsidRPr="00BF7193">
        <w:rPr>
          <w:rFonts w:cs="Times New Roman" w:eastAsia="Calibri"/>
        </w:rPr>
        <w:t xml:space="preserve">. JAHTE, d.o.o., u stečaju, </w:t>
      </w:r>
      <w:proofErr w:type="spellStart"/>
      <w:r w:rsidRPr="00BF7193">
        <w:rPr>
          <w:rFonts w:cs="Times New Roman" w:eastAsia="Calibri"/>
        </w:rPr>
        <w:t>Dugopolje</w:t>
      </w:r>
      <w:proofErr w:type="spellEnd"/>
      <w:r w:rsidRPr="00BF7193">
        <w:rPr>
          <w:rFonts w:cs="Times New Roman" w:eastAsia="Calibri"/>
        </w:rPr>
        <w:t xml:space="preserve"> (Općina </w:t>
      </w:r>
      <w:proofErr w:type="spellStart"/>
      <w:r w:rsidRPr="00BF7193">
        <w:rPr>
          <w:rFonts w:cs="Times New Roman" w:eastAsia="Calibri"/>
        </w:rPr>
        <w:t>Dugopolje</w:t>
      </w:r>
      <w:proofErr w:type="spellEnd"/>
      <w:r w:rsidRPr="00BF7193">
        <w:rPr>
          <w:rFonts w:cs="Times New Roman" w:eastAsia="Calibri"/>
        </w:rPr>
        <w:t>), Bana Jelačića 6, OIB: 02877519826.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  <w:r w:rsidRPr="00BF7193">
        <w:rPr>
          <w:rFonts w:cs="Times New Roman" w:eastAsia="Calibri"/>
          <w:b/>
          <w:lang w:val="en-US"/>
        </w:rPr>
        <w:t xml:space="preserve">II. </w:t>
      </w:r>
      <w:r w:rsidRPr="00BF7193">
        <w:rPr>
          <w:rFonts w:cs="Times New Roman" w:eastAsia="Calibri"/>
        </w:rPr>
        <w:t xml:space="preserve">Određuje se brisanje stečajnog Dužnika iz točke I. izrijeke ovog Rješenja iz sudskog registra, što </w:t>
      </w:r>
      <w:proofErr w:type="gramStart"/>
      <w:r w:rsidRPr="00BF7193">
        <w:rPr>
          <w:rFonts w:cs="Times New Roman" w:eastAsia="Calibri"/>
        </w:rPr>
        <w:t>će</w:t>
      </w:r>
      <w:proofErr w:type="gramEnd"/>
      <w:r w:rsidRPr="00BF7193">
        <w:rPr>
          <w:rFonts w:cs="Times New Roman" w:eastAsia="Calibri"/>
        </w:rPr>
        <w:t xml:space="preserve"> provesti Registarski odjel ovog Suda i to nakon pravomoćnosti ovog Rješenja</w:t>
      </w:r>
      <w:r w:rsidRPr="00BF7193">
        <w:rPr>
          <w:rFonts w:cs="Times New Roman" w:eastAsia="Calibri"/>
          <w:lang w:val="en-US"/>
        </w:rPr>
        <w:t>.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  <w:r w:rsidRPr="00BF7193">
        <w:rPr>
          <w:rFonts w:cs="Times New Roman" w:eastAsia="Calibri"/>
          <w:b/>
          <w:lang w:val="en-US"/>
        </w:rPr>
        <w:t xml:space="preserve">III. </w:t>
      </w:r>
      <w:r w:rsidRPr="00BF7193">
        <w:rPr>
          <w:rFonts w:cs="Times New Roman" w:eastAsia="Calibri"/>
        </w:rPr>
        <w:t xml:space="preserve">Ovo </w:t>
      </w:r>
      <w:proofErr w:type="gramStart"/>
      <w:r w:rsidRPr="00BF7193">
        <w:rPr>
          <w:rFonts w:cs="Times New Roman" w:eastAsia="Calibri"/>
        </w:rPr>
        <w:t>će</w:t>
      </w:r>
      <w:proofErr w:type="gramEnd"/>
      <w:r w:rsidRPr="00BF7193">
        <w:rPr>
          <w:rFonts w:cs="Times New Roman" w:eastAsia="Calibri"/>
        </w:rPr>
        <w:t xml:space="preserve"> se Rješenje objaviti na mrežnoj stranici e-Oglasna ploča sudova.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bCs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bCs/>
        </w:rPr>
      </w:pPr>
    </w:p>
    <w:p w:rsidRDefault="00BF7193" w:rsidP="00BF7193" w:rsidR="00BF7193" w:rsidRPr="00BF7193">
      <w:pPr>
        <w:spacing w:after="0"/>
        <w:jc w:val="center"/>
        <w:rPr>
          <w:rFonts w:cs="Times New Roman" w:eastAsia="Times New Roman"/>
          <w:bCs/>
        </w:rPr>
      </w:pPr>
      <w:r w:rsidRPr="00BF7193">
        <w:rPr>
          <w:rFonts w:cs="Times New Roman" w:eastAsia="Times New Roman"/>
          <w:bCs/>
        </w:rPr>
        <w:t>Obrazloženje</w:t>
      </w:r>
    </w:p>
    <w:p w:rsidRDefault="00BF7193" w:rsidP="00BF7193" w:rsidR="00BF7193" w:rsidRPr="00BF7193">
      <w:pPr>
        <w:spacing w:after="0"/>
        <w:jc w:val="center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ind w:firstLine="708"/>
        <w:jc w:val="both"/>
        <w:rPr>
          <w:rFonts w:cs="Times New Roman" w:eastAsia="Calibri"/>
        </w:rPr>
      </w:pPr>
      <w:r w:rsidRPr="00BF7193">
        <w:rPr>
          <w:rFonts w:cs="Times New Roman" w:eastAsia="Calibri"/>
        </w:rPr>
        <w:t xml:space="preserve">Rješenjem ovog Suda od 17. travnja 2008, broj: VII St-48/2007, otvoren je stečajni postupak nad uvodno i u točki I. izrijeke navedenim stečajnim Dužnikom. Tijekom trajanja postupka, ispitane su sve tražbine vjerovnika, unovčena je sva imovina Dužnika te je 16. ožujka 2017. održano i Završno ročište vjerovnika na kojem je Stečajni upravitelj upućen raspodijeliti stečajnu masu a podneskom zaprimljenim u sudu 12. srpnja 2017, Stečajni upravitelj </w:t>
      </w:r>
      <w:proofErr w:type="spellStart"/>
      <w:r w:rsidRPr="00BF7193">
        <w:rPr>
          <w:rFonts w:cs="Times New Roman" w:eastAsia="Calibri"/>
        </w:rPr>
        <w:t>izvjestio</w:t>
      </w:r>
      <w:proofErr w:type="spellEnd"/>
      <w:r w:rsidRPr="00BF7193">
        <w:rPr>
          <w:rFonts w:cs="Times New Roman" w:eastAsia="Calibri"/>
        </w:rPr>
        <w:t xml:space="preserve"> Sud kako je u cijelosti proveo Završnu diobu sukladno Završnom računu i Rješenju Suda od 16. ožujka 2017, broj: gornji, kojim mu je određena nagrada i naknada troškova. Time su se stekle pretpostavke za zaključenje ovoga stečajnog postupka.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  <w:r w:rsidRPr="00BF7193">
        <w:rPr>
          <w:rFonts w:cs="Times New Roman" w:eastAsia="Calibri"/>
        </w:rPr>
        <w:t xml:space="preserve">          Člankom 196, stavkom 1, Stečajnog zakona (</w:t>
      </w:r>
      <w:r w:rsidRPr="00BF7193">
        <w:rPr>
          <w:rFonts w:cs="Times New Roman" w:eastAsia="Calibri"/>
          <w:i/>
        </w:rPr>
        <w:t>Narodne novine</w:t>
      </w:r>
      <w:r w:rsidRPr="00BF7193">
        <w:rPr>
          <w:rFonts w:cs="Times New Roman" w:eastAsia="Calibri"/>
        </w:rPr>
        <w:t>, br.: od 44/96. do 133/12, dalje: SZ) u vezi sa člankom 441, Stečajnog zakona (</w:t>
      </w:r>
      <w:r w:rsidRPr="00BF7193">
        <w:rPr>
          <w:rFonts w:cs="Times New Roman" w:eastAsia="Calibri"/>
          <w:i/>
        </w:rPr>
        <w:t>Narodne novine</w:t>
      </w:r>
      <w:r w:rsidRPr="00BF7193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F7193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</w:t>
      </w:r>
      <w:r w:rsidRPr="00BF7193">
        <w:rPr>
          <w:rFonts w:cs="Times New Roman" w:eastAsia="Times New Roman"/>
          <w:b/>
          <w:szCs w:val="20"/>
          <w:lang w:eastAsia="hr-HR" w:val="en-AU"/>
        </w:rPr>
        <w:t>- 2 -</w:t>
      </w:r>
      <w:r w:rsidRPr="00BF7193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r w:rsidRPr="00BF7193">
        <w:rPr>
          <w:rFonts w:cs="Times New Roman" w:eastAsia="Times New Roman"/>
          <w:b/>
          <w:szCs w:val="20"/>
          <w:lang w:eastAsia="hr-HR"/>
        </w:rPr>
        <w:t>Broj</w:t>
      </w:r>
      <w:r w:rsidRPr="00BF7193">
        <w:rPr>
          <w:rFonts w:cs="Times New Roman" w:eastAsia="Times New Roman"/>
          <w:b/>
          <w:szCs w:val="20"/>
          <w:lang w:eastAsia="hr-HR" w:val="en-AU"/>
        </w:rPr>
        <w:t>:</w:t>
      </w:r>
      <w:r w:rsidRPr="00BF7193">
        <w:rPr>
          <w:rFonts w:cs="Times New Roman" w:eastAsia="Times New Roman"/>
          <w:szCs w:val="20"/>
          <w:lang w:eastAsia="hr-HR" w:val="en-AU"/>
        </w:rPr>
        <w:t xml:space="preserve"> </w:t>
      </w:r>
      <w:r w:rsidRPr="00BF7193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BF7193">
        <w:rPr>
          <w:rFonts w:cs="Times New Roman" w:eastAsia="Times New Roman"/>
          <w:b/>
          <w:szCs w:val="20"/>
          <w:lang w:eastAsia="hr-HR"/>
        </w:rPr>
        <w:t>St</w:t>
      </w:r>
      <w:r w:rsidRPr="00BF7193">
        <w:rPr>
          <w:rFonts w:cs="Times New Roman" w:eastAsia="Times New Roman"/>
          <w:b/>
          <w:szCs w:val="20"/>
          <w:lang w:eastAsia="hr-HR" w:val="en-AU"/>
        </w:rPr>
        <w:t>-48/2007.</w:t>
      </w: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Calibri"/>
        </w:rPr>
      </w:pPr>
    </w:p>
    <w:p w:rsidRDefault="00BF7193" w:rsidP="00BF7193" w:rsidR="00BF7193" w:rsidRPr="00BF7193">
      <w:pPr>
        <w:spacing w:after="0"/>
        <w:ind w:firstLine="708"/>
        <w:jc w:val="both"/>
        <w:rPr>
          <w:rFonts w:cs="Times New Roman" w:eastAsia="Times New Roman"/>
          <w:noProof/>
        </w:rPr>
      </w:pPr>
      <w:r w:rsidRPr="00BF7193">
        <w:rPr>
          <w:rFonts w:cs="Times New Roman" w:eastAsia="Times New Roman"/>
        </w:rPr>
        <w:t>Točkom II. izrijeke ovog Rješenja je određeno brisanje Dužnika iz sudskog registra, što je utemeljeno na odredbi članka 196, stavka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noProof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noProof/>
        </w:rPr>
      </w:pPr>
      <w:r w:rsidRPr="00BF7193">
        <w:rPr>
          <w:rFonts w:cs="Times New Roman" w:eastAsia="Times New Roman"/>
          <w:noProof/>
        </w:rPr>
        <w:tab/>
        <w:t>Točkom III. izrijeke Rješenje je određeno isto Rješenje objaviti na mrežnoj stranici e-Oglasna ploča sudova, što je utemeljeno na odredbi članka 12, u vezi članka 441, SZ/15.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noProof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noProof/>
        </w:rPr>
      </w:pPr>
      <w:r w:rsidRPr="00BF7193">
        <w:rPr>
          <w:rFonts w:cs="Times New Roman" w:eastAsia="Times New Roman"/>
          <w:noProof/>
        </w:rPr>
        <w:tab/>
        <w:t>Sukladno navedenom i temeljem navedenih odredaba pozitivnih propisa, riješeno je kao u izrijeci ovog Rješenja.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jc w:val="center"/>
        <w:rPr>
          <w:rFonts w:cs="Times New Roman" w:eastAsia="Times New Roman"/>
        </w:rPr>
      </w:pPr>
      <w:r w:rsidRPr="00BF7193">
        <w:rPr>
          <w:rFonts w:cs="Times New Roman" w:eastAsia="Times New Roman"/>
        </w:rPr>
        <w:t>Split,  13. srpnja 2017.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u w:val="single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 xml:space="preserve">                                                                                                             STEČAJNI SUDAC: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 xml:space="preserve">                                                                                                                 Jozo Ćaleta, v.r.,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u w:val="single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u w:val="single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  <w:u w:val="single"/>
        </w:rPr>
        <w:t>Pravna pouka</w:t>
      </w:r>
      <w:r w:rsidRPr="00BF7193">
        <w:rPr>
          <w:rFonts w:cs="Times New Roman" w:eastAsia="Times New Roman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BF7193">
        <w:rPr>
          <w:rFonts w:cs="Times New Roman" w:eastAsia="Times New Roman"/>
        </w:rPr>
        <w:t>Sukoišanska</w:t>
      </w:r>
      <w:proofErr w:type="spellEnd"/>
      <w:r w:rsidRPr="00BF7193">
        <w:rPr>
          <w:rFonts w:cs="Times New Roman" w:eastAsia="Times New Roman"/>
        </w:rPr>
        <w:t xml:space="preserve"> 6. a o istoj žalbi u drugom stupnju odlučuje Visoki trgovački sud Republike Hrvatske u Zagrebu. 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  <w:u w:val="single"/>
        </w:rPr>
        <w:t>DNA:</w:t>
      </w:r>
      <w:r w:rsidRPr="00BF7193">
        <w:rPr>
          <w:rFonts w:cs="Times New Roman" w:eastAsia="Times New Roman"/>
        </w:rPr>
        <w:t xml:space="preserve">   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bCs/>
        </w:rPr>
      </w:pPr>
      <w:r w:rsidRPr="00BF7193">
        <w:rPr>
          <w:rFonts w:cs="Times New Roman" w:eastAsia="Times New Roman"/>
        </w:rPr>
        <w:t xml:space="preserve">1) </w:t>
      </w:r>
      <w:r w:rsidRPr="00BF7193">
        <w:rPr>
          <w:rFonts w:cs="Times New Roman" w:eastAsia="Times New Roman"/>
          <w:bCs/>
        </w:rPr>
        <w:t>S</w:t>
      </w:r>
      <w:r w:rsidRPr="00BF7193">
        <w:rPr>
          <w:rFonts w:cs="Times New Roman" w:eastAsia="Times New Roman"/>
        </w:rPr>
        <w:t>tečajna upraviteljica Berislav Bušelić, Mravince, Ante Starčevića 21,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 xml:space="preserve">2) Porezna uprava u Splitu, Split, 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 xml:space="preserve">3) ŽDO u Splitu-Građansko upravni odjel, Split, </w:t>
      </w:r>
      <w:proofErr w:type="spellStart"/>
      <w:r w:rsidRPr="00BF7193">
        <w:rPr>
          <w:rFonts w:cs="Times New Roman" w:eastAsia="Times New Roman"/>
        </w:rPr>
        <w:t>Gundulićeva</w:t>
      </w:r>
      <w:proofErr w:type="spellEnd"/>
      <w:r w:rsidRPr="00BF7193">
        <w:rPr>
          <w:rFonts w:cs="Times New Roman" w:eastAsia="Times New Roman"/>
        </w:rPr>
        <w:t xml:space="preserve"> 29, 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 xml:space="preserve">4) FINA – Podružnica u Splitu, nakon pravomoćnosti i uz potvrdu o pravomoćnosti, 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>5) Sudski registar ovog Suda-ovdje, nakon pravomoćnosti i uz potvrdu o pravomoćnosti,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>6) Mrežna stranica e-Oglasna ploča sudova – rok: 20. dana,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</w:rPr>
      </w:pPr>
      <w:r w:rsidRPr="00BF7193">
        <w:rPr>
          <w:rFonts w:cs="Times New Roman" w:eastAsia="Times New Roman"/>
        </w:rPr>
        <w:t>7) Spis.</w:t>
      </w:r>
    </w:p>
    <w:p w:rsidRDefault="00BF7193" w:rsidP="00BF7193" w:rsidR="00BF7193" w:rsidRPr="00BF7193">
      <w:pPr>
        <w:spacing w:after="0"/>
        <w:jc w:val="both"/>
        <w:rPr>
          <w:rFonts w:cs="Times New Roman" w:eastAsia="Times New Roman"/>
          <w:u w:val="single"/>
        </w:rPr>
      </w:pPr>
    </w:p>
    <w:p w:rsidRDefault="00BF7193" w:rsidP="00BF7193" w:rsidR="00AE649C" w:rsidRPr="00B76F3C">
      <w:pPr>
        <w:spacing w:after="0"/>
        <w:jc w:val="both"/>
      </w:pPr>
      <w:r w:rsidRPr="00BF7193">
        <w:rPr>
          <w:rFonts w:cs="Times New Roman" w:eastAsia="Times New Roman"/>
        </w:rPr>
        <w:t>Split, 13. srpnja 2017.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193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99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St-48/2007-107</izvorni_sadrzaj>
    <derivirana_varijabla naziv="DomainObject.Oznaka_1">St-48/2007-107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JAHTE d.o.o. brodogradnja i trgovina "u stečaju"</izvorni_sadrzaj>
    <derivirana_varijabla naziv="DomainObject.Predmet.ProtustrankaFormated_1">  M.P. JAHTE d.o.o. brodogradnja i trgovina "u stečaju"</derivirana_varijabla>
  </DomainObject.Predmet.ProtustrankaFormated>
  <DomainObject.Predmet.ProtustrankaFormatedOIB>
    <izvorni_sadrzaj>  M.P. JAHTE d.o.o. brodogradnja i trgovina "u stečaju", OIB 02877519826</izvorni_sadrzaj>
    <derivirana_varijabla naziv="DomainObject.Predmet.ProtustrankaFormatedOIB_1">  M.P. JAHTE d.o.o. brodogradnja i trgovina "u stečaju", OIB 02877519826</derivirana_varijabla>
  </DomainObject.Predmet.ProtustrankaFormatedOIB>
  <DomainObject.Predmet.ProtustrankaFormatedWithAdress>
    <izvorni_sadrzaj> M.P. JAHTE d.o.o. brodogradnja i trgovina "u stečaju", Bana Jelačića 6, Dugopolje</izvorni_sadrzaj>
    <derivirana_varijabla naziv="DomainObject.Predmet.ProtustrankaFormatedWithAdress_1"> M.P. JAHTE d.o.o. brodogradnja i trgovina "u stečaju", Bana Jelačića 6, Dugopolje</derivirana_varijabla>
  </DomainObject.Predmet.ProtustrankaFormatedWithAdress>
  <DomainObject.Predmet.ProtustrankaFormatedWithAdressOIB>
    <izvorni_sadrzaj> M.P. JAHTE d.o.o. brodogradnja i trgovina "u stečaju", OIB 02877519826, Bana Jelačića 6, Dugopolje</izvorni_sadrzaj>
    <derivirana_varijabla naziv="DomainObject.Predmet.ProtustrankaFormatedWithAdressOIB_1"> M.P. JAHTE d.o.o. brodogradnja i trgovina "u stečaju", OIB 02877519826, Bana Jelačića 6, Dugopolje</derivirana_varijabla>
  </DomainObject.Predmet.ProtustrankaFormatedWithAdressOIB>
  <DomainObject.Predmet.ProtustrankaWithAdress>
    <izvorni_sadrzaj>M.P. JAHTE d.o.o. brodogradnja i trgovina "u stečaju" Bana Jelačića 6, Dugopolje</izvorni_sadrzaj>
    <derivirana_varijabla naziv="DomainObject.Predmet.ProtustrankaWithAdress_1">M.P. JAHTE d.o.o. brodogradnja i trgovina "u stečaju" Bana Jelačića 6, Dugopolje</derivirana_varijabla>
  </DomainObject.Predmet.ProtustrankaWithAdress>
  <DomainObject.Predmet.ProtustrankaWithAdressOIB>
    <izvorni_sadrzaj>M.P. JAHTE d.o.o. brodogradnja i trgovina "u stečaju", OIB 02877519826, Bana Jelačića 6, Dugopolje</izvorni_sadrzaj>
    <derivirana_varijabla naziv="DomainObject.Predmet.ProtustrankaWithAdressOIB_1">M.P. JAHTE d.o.o. brodogradnja i trgovina "u stečaju", OIB 02877519826, Bana Jelačića 6, Dugopolje</derivirana_varijabla>
  </DomainObject.Predmet.ProtustrankaWithAdressOIB>
  <DomainObject.Predmet.ProtustrankaNazivFormated>
    <izvorni_sadrzaj>M.P. JAHTE d.o.o. brodogradnja i trgovina "u stečaju"</izvorni_sadrzaj>
    <derivirana_varijabla naziv="DomainObject.Predmet.ProtustrankaNazivFormated_1">M.P. JAHTE d.o.o. brodogradnja i trgovina "u stečaju"</derivirana_varijabla>
  </DomainObject.Predmet.ProtustrankaNazivFormated>
  <DomainObject.Predmet.ProtustrankaNazivFormatedOIB>
    <izvorni_sadrzaj>M.P. JAHTE d.o.o. brodogradnja i trgovina "u stečaju", OIB 02877519826</izvorni_sadrzaj>
    <derivirana_varijabla naziv="DomainObject.Predmet.ProtustrankaNazivFormatedOIB_1">M.P. JAHTE d.o.o. brodogradnja i trgovina "u stečaju", OIB 02877519826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NazivFormatedOIB>
  <DomainObject.Predmet.ProtuStrankaListFormated>
    <izvorni_sadrzaj>
      <item>M.P. JAHTE d.o.o. brodogradnja i trgovina "u stečaju"</item>
    </izvorni_sadrzaj>
    <derivirana_varijabla naziv="DomainObject.Predmet.ProtuStrankaListFormated_1">
      <item>M.P. JAHTE d.o.o. brodogradnja i trgovina "u stečaju"</item>
    </derivirana_varijabla>
  </DomainObject.Predmet.ProtuStrankaListFormated>
  <DomainObject.Predmet.ProtuStrankaListFormatedOIB>
    <izvorni_sadrzaj>
      <item>M.P. JAHTE d.o.o. brodogradnja i trgovina "u stečaju", OIB 02877519826</item>
    </izvorni_sadrzaj>
    <derivirana_varijabla naziv="DomainObject.Predmet.ProtuStrankaListFormatedOIB_1">
      <item>M.P. JAHTE d.o.o. brodogradnja i trgovina "u stečaju", OIB 02877519826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</izvorni_sadrzaj>
    <derivirana_varijabla naziv="DomainObject.Predmet.ProtuStrankaListFormatedWithAdress_1">
      <item>M.P. JAHTE d.o.o. brodogradnja i trgovina "u stečaju", Bana Jelačića 6, Dugopolje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</izvorni_sadrzaj>
    <derivirana_varijabla naziv="DomainObject.Predmet.ProtuStrankaListFormatedWithAdressOIB_1">
      <item>M.P. JAHTE d.o.o. brodogradnja i trgovina "u stečaju", OIB 02877519826, Bana Jelačića 6, Dugopolje</item>
    </derivirana_varijabla>
  </DomainObject.Predmet.ProtuStrankaListFormatedWithAdressOIB>
  <DomainObject.Predmet.ProtuStrankaListNazivFormated>
    <izvorni_sadrzaj>
      <item>M.P. JAHTE d.o.o. brodogradnja i trgovina "u stečaju"</item>
    </izvorni_sadrzaj>
    <derivirana_varijabla naziv="DomainObject.Predmet.ProtuStrankaListNazivFormated_1">
      <item>M.P. JAHTE d.o.o. brodogradnja i trgovina "u stečaju"</item>
    </derivirana_varijabla>
  </DomainObject.Predmet.ProtuStrankaListNazivFormated>
  <DomainObject.Predmet.ProtuStrankaListNazivFormatedOIB>
    <izvorni_sadrzaj>
      <item>M.P. JAHTE d.o.o. brodogradnja i trgovina "u stečaju", OIB 02877519826</item>
    </izvorni_sadrzaj>
    <derivirana_varijabla naziv="DomainObject.Predmet.ProtuStrankaListNazivFormatedOIB_1">
      <item>M.P. JAHTE d.o.o. brodogradnja i trgovina "u stečaju", OIB 02877519826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St-48/2007-107</izvorni_sadrzaj>
    <derivirana_varijabla naziv="DomainObject.PoslovniBrojDokumenta_1">St-48/2007-107</derivirana_varijabla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</izvorni_sadrzaj>
    <derivirana_varijabla naziv="DomainObject.Predmet.ProtustrankaIDrugi_1">M.P. JAHTE d.o.o. brodogradnja i trgovina "u stečaju"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</izvorni_sadrzaj>
    <derivirana_varijabla naziv="DomainObject.Predmet.ProtustrankaIDrugiAdressOIB_1">M.P. JAHTE d.o.o. brodogradnja i trgovina "u stečaju", OIB 02877519826, Bana Jelačića 6,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4D024-E417-4364-B1A5-FE1EF6827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552</properties:Words>
  <properties:Characters>2957</properties:Characters>
  <properties:Lines>84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2017-07-13T06:24:00Z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St-48/2007-107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