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59059" w14:paraId="4959059" w:rsidRDefault="003A4D0D" w:rsidP="003A4D0D" w:rsidR="003A4D0D">
      <w:pPr>
        <w:jc w:val="both"/>
        <w15:collapsed w:val="false"/>
      </w:pPr>
      <w:bookmarkStart w:name="_GoBack" w:id="0"/>
      <w:bookmarkEnd w:id="0"/>
      <w:r>
        <w:rPr>
          <w:noProof/>
        </w:rPr>
        <w:t xml:space="preserve">               </w:t>
      </w:r>
      <w:r>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3A4D0D" w:rsidP="003A4D0D" w:rsidR="003A4D0D">
      <w:pPr>
        <w:jc w:val="both"/>
      </w:pPr>
      <w:r>
        <w:t>REPUBLIKA HRVATSKA</w:t>
      </w:r>
    </w:p>
    <w:p w:rsidRDefault="003A4D0D" w:rsidP="003A4D0D" w:rsidR="003A4D0D">
      <w:pPr>
        <w:jc w:val="both"/>
      </w:pPr>
      <w:r>
        <w:t xml:space="preserve">TRGOVAČKI SUD U ZAGREBU                                                   </w:t>
      </w:r>
      <w:r w:rsidR="0059707C">
        <w:t xml:space="preserve">                   St-</w:t>
      </w:r>
      <w:r w:rsidR="00E57A6F">
        <w:t>2546</w:t>
      </w:r>
      <w:r w:rsidR="004E4FD7">
        <w:t>/16-</w:t>
      </w:r>
      <w:r w:rsidR="00E57A6F">
        <w:t>22</w:t>
      </w:r>
      <w:r>
        <w:t xml:space="preserve">                                    </w:t>
      </w:r>
    </w:p>
    <w:p w:rsidRDefault="003A4D0D" w:rsidP="003A4D0D" w:rsidR="003A4D0D">
      <w:pPr>
        <w:jc w:val="both"/>
      </w:pPr>
      <w:r>
        <w:t>Amruševa 2/II</w:t>
      </w:r>
    </w:p>
    <w:p w:rsidRDefault="003A4D0D" w:rsidP="003A4D0D" w:rsidR="003A4D0D">
      <w:pPr>
        <w:jc w:val="both"/>
      </w:pPr>
    </w:p>
    <w:p w:rsidRDefault="003A4D0D" w:rsidP="003A4D0D" w:rsidR="003A4D0D">
      <w:pPr>
        <w:jc w:val="center"/>
      </w:pPr>
      <w:r>
        <w:t>R E P U B L I K A   H R V A T S K A</w:t>
      </w:r>
    </w:p>
    <w:p w:rsidRDefault="003A4D0D" w:rsidP="003A4D0D" w:rsidR="003A4D0D">
      <w:pPr>
        <w:jc w:val="center"/>
      </w:pPr>
    </w:p>
    <w:p w:rsidRDefault="003A4D0D" w:rsidP="003A4D0D" w:rsidR="003A4D0D">
      <w:pPr>
        <w:jc w:val="center"/>
      </w:pPr>
      <w:r>
        <w:t>R J E Š E NJ E</w:t>
      </w:r>
    </w:p>
    <w:p w:rsidRDefault="003A4D0D" w:rsidP="003A4D0D" w:rsidR="003A4D0D">
      <w:pPr>
        <w:jc w:val="both"/>
        <w:rPr>
          <w:b/>
        </w:rPr>
      </w:pPr>
    </w:p>
    <w:p w:rsidRDefault="003A4D0D" w:rsidP="003A4D0D" w:rsidR="003A4D0D">
      <w:pPr>
        <w:ind w:firstLine="720"/>
        <w:jc w:val="both"/>
      </w:pPr>
      <w:r>
        <w:t xml:space="preserve">TRGOVAČKI SUD U ZAGREBU, po sucu pojedincu Luciji Butigan, postupajući po prijedlogu Financijske agencije Zagreb, Regionalni centar Zagreb, Trg svibanjskih žrtava 1995, 1. u stečajnom postupku nad dužnikom </w:t>
      </w:r>
      <w:r w:rsidR="00E57A6F" w:rsidRPr="00B21F64">
        <w:rPr>
          <w:color w:themeColor="text1" w:val="000000"/>
        </w:rPr>
        <w:t>SUMMA NOX d.o.o. za ugostiteljstvo i trgovinu, OIB: 34771907921, Zagreb (Grad Zagreb), Jurja Neidhardta 2</w:t>
      </w:r>
      <w:r w:rsidR="007321CA">
        <w:t xml:space="preserve">, dana </w:t>
      </w:r>
      <w:r w:rsidR="00E57A6F">
        <w:t>22</w:t>
      </w:r>
      <w:r>
        <w:t xml:space="preserve">. </w:t>
      </w:r>
      <w:r w:rsidR="007321CA">
        <w:t>studenog</w:t>
      </w:r>
      <w:r>
        <w:t xml:space="preserve"> 2017.</w:t>
      </w:r>
    </w:p>
    <w:p w:rsidRDefault="003A4D0D" w:rsidP="003A4D0D" w:rsidR="003A4D0D">
      <w:pPr>
        <w:jc w:val="center"/>
      </w:pPr>
      <w:r>
        <w:t>r i j e š i o     j e</w:t>
      </w:r>
    </w:p>
    <w:p w:rsidRDefault="003A4D0D" w:rsidP="003A4D0D" w:rsidR="003A4D0D">
      <w:r>
        <w:t xml:space="preserve"> </w:t>
      </w:r>
    </w:p>
    <w:p w:rsidRDefault="003A4D0D" w:rsidP="003A4D0D" w:rsidR="003A4D0D">
      <w:pPr>
        <w:ind w:firstLine="708"/>
        <w:jc w:val="both"/>
        <w:rPr>
          <w:lang w:val="pt-BR"/>
        </w:rPr>
      </w:pPr>
      <w:r>
        <w:t xml:space="preserve">I. Pozivaju se osobe koje imaju pravni interes za provedbom stečajnoga postupaka nad  dužnikom </w:t>
      </w:r>
      <w:r w:rsidR="00E57A6F" w:rsidRPr="00B21F64">
        <w:rPr>
          <w:color w:themeColor="text1" w:val="000000"/>
        </w:rPr>
        <w:t>SUMMA NOX d.o.o. za ugostiteljstvo i trgovinu, OIB: 34771907921, Zagreb (Grad Zagreb), Jurja Neidhardta 2</w:t>
      </w:r>
      <w:r>
        <w:rPr>
          <w:lang w:val="pt-BR"/>
        </w:rPr>
        <w:t xml:space="preserve">, da u roku od 15 dana nakon isteka 8 dana od dana objave ovog Rješenja na Mrežnoj stranici e-oglasna ploča Trgovačkog suda u Zagrebu, uplate predujam za namirenje </w:t>
      </w:r>
      <w:r>
        <w:t xml:space="preserve">troškova prethodnog i otvorenog stečajnog postupka u iznosu od 20.000,00 kn na račun Trgovačkog suda u Zagrebu otvoren pri Hrvatskoj poštanskoj banci d.d. Zagreb broj IBAN HR9223900011300000460, model 05, poziv na broj </w:t>
      </w:r>
      <w:r w:rsidR="00E57A6F">
        <w:t>254616</w:t>
      </w:r>
      <w:r>
        <w:t>.</w:t>
      </w:r>
    </w:p>
    <w:p w:rsidRDefault="003A4D0D" w:rsidP="003A4D0D" w:rsidR="003A4D0D">
      <w:pPr>
        <w:ind w:firstLine="708"/>
        <w:jc w:val="both"/>
      </w:pPr>
      <w:r>
        <w:t>II. Ako osobe iz točke I. ovog Rješenja ne predujme traženi iznos, sud će donijeti Rješenje o otvaranju i zaključenju stečajnog postupka.</w:t>
      </w:r>
    </w:p>
    <w:p w:rsidRDefault="003A4D0D" w:rsidP="003A4D0D" w:rsidR="003A4D0D"/>
    <w:p w:rsidRDefault="003A4D0D" w:rsidP="003A4D0D" w:rsidR="003A4D0D">
      <w:pPr>
        <w:jc w:val="center"/>
      </w:pPr>
      <w:r>
        <w:t>Obrazloženje</w:t>
      </w:r>
    </w:p>
    <w:p w:rsidRDefault="003A4D0D" w:rsidP="003A4D0D" w:rsidR="003A4D0D">
      <w:r>
        <w:t xml:space="preserve"> </w:t>
      </w:r>
    </w:p>
    <w:p w:rsidRDefault="003A4D0D" w:rsidP="003A4D0D" w:rsidR="003A4D0D">
      <w:pPr>
        <w:ind w:firstLine="709"/>
        <w:jc w:val="both"/>
      </w:pPr>
      <w:r>
        <w:t xml:space="preserve">Financijska agencija, Regionalni centar Zagreb, podnijela je ovom sudu prijedlog za otvaranje stečajnog postupka nad dužnikom </w:t>
      </w:r>
      <w:r w:rsidR="00E57A6F" w:rsidRPr="00B21F64">
        <w:rPr>
          <w:color w:themeColor="text1" w:val="000000"/>
        </w:rPr>
        <w:t>SUMMA NOX d.o.o. za ugostiteljstvo i trgovinu, OIB: 34771907921, Zagreb (Grad Zagreb), Jurja Neidhardta 2</w:t>
      </w:r>
      <w:r>
        <w:t>.</w:t>
      </w:r>
    </w:p>
    <w:p w:rsidRDefault="003A4D0D" w:rsidP="003A4D0D" w:rsidR="003A4D0D">
      <w:pPr>
        <w:ind w:firstLine="709"/>
        <w:jc w:val="both"/>
      </w:pPr>
      <w:r>
        <w:t>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3A4D0D" w:rsidP="003A4D0D" w:rsidR="003A4D0D">
      <w:pPr>
        <w:pStyle w:val="Odlomakpopisa"/>
        <w:numPr>
          <w:ilvl w:val="0"/>
          <w:numId w:val="1"/>
        </w:numPr>
        <w:overflowPunct w:val="false"/>
        <w:autoSpaceDE w:val="false"/>
        <w:autoSpaceDN w:val="false"/>
        <w:adjustRightInd w:val="false"/>
        <w:jc w:val="both"/>
      </w:pPr>
      <w: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3A4D0D" w:rsidP="003A4D0D" w:rsidR="003A4D0D">
      <w:pPr>
        <w:pStyle w:val="Odlomakpopisa"/>
        <w:numPr>
          <w:ilvl w:val="0"/>
          <w:numId w:val="1"/>
        </w:numPr>
        <w:overflowPunct w:val="false"/>
        <w:autoSpaceDE w:val="false"/>
        <w:autoSpaceDN w:val="false"/>
        <w:adjustRightInd w:val="false"/>
        <w:jc w:val="both"/>
      </w:pPr>
      <w: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3A4D0D" w:rsidP="003A4D0D" w:rsidR="003A4D0D">
      <w:pPr>
        <w:jc w:val="both"/>
      </w:pPr>
    </w:p>
    <w:p w:rsidRDefault="003A4D0D" w:rsidP="003A4D0D" w:rsidR="003A4D0D">
      <w:pPr>
        <w:ind w:firstLine="709"/>
        <w:jc w:val="both"/>
      </w:pPr>
      <w: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E57A6F">
        <w:t>435</w:t>
      </w:r>
      <w:r>
        <w:t xml:space="preserve"> dana, u ukupnom iznosu od</w:t>
      </w:r>
      <w:r w:rsidR="00F13105">
        <w:t xml:space="preserve"> </w:t>
      </w:r>
      <w:r w:rsidR="00E57A6F">
        <w:t>1.323.400,36</w:t>
      </w:r>
      <w:r w:rsidR="00C11065">
        <w:t xml:space="preserve"> kn, kao i da dužnik ima </w:t>
      </w:r>
      <w:r w:rsidR="00E57A6F">
        <w:t>1</w:t>
      </w:r>
      <w:r>
        <w:t xml:space="preserve"> zaposleni</w:t>
      </w:r>
      <w:r w:rsidR="00C11065">
        <w:t>ka</w:t>
      </w:r>
      <w:r>
        <w:t xml:space="preserve">. S obzirom na to da </w:t>
      </w:r>
      <w:r>
        <w:lastRenderedPageBreak/>
        <w:t xml:space="preserve">predlagatelj vodi Očevidnik redoslijeda osnova za plaćanje, sud je prihvatio predlagateljeve tvrdnje o neprekinutom razdoblju evidentiranih neizvršenih osnova za plaćanje koji su zavedeni u Očevidniku  redoslijeda osnova za plaćanje. </w:t>
      </w:r>
    </w:p>
    <w:p w:rsidRDefault="003A4D0D" w:rsidP="003A4D0D" w:rsidR="003A4D0D">
      <w:pPr>
        <w:ind w:firstLine="709"/>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A4D0D" w:rsidP="003A4D0D" w:rsidR="003A4D0D">
      <w:pPr>
        <w:pStyle w:val="Tijeloteksta"/>
        <w:ind w:firstLine="708"/>
      </w:pPr>
      <w:r>
        <w:t xml:space="preserve">Sud je rješenjem od </w:t>
      </w:r>
      <w:r w:rsidR="00E57A6F">
        <w:t>19</w:t>
      </w:r>
      <w:r>
        <w:t xml:space="preserve">. </w:t>
      </w:r>
      <w:r w:rsidR="00E57A6F">
        <w:t>travnja</w:t>
      </w:r>
      <w:r>
        <w:t xml:space="preserve"> 2017. pokrenuo prethodni postupak nad dužnikom, te odredio i održao ročište radi očitovanja o prijedlogu za otvaranje stečajnog postupka. Podnositelj prijedloga u ovosudni spis dostavio je pisano očitovanje za ročište u kojem navodi da u cijelosti ostaje kod navoda iz podnesenog prijedloga za otvaranje stečajnog postupka. Dužnik, odnosno zakonski zast</w:t>
      </w:r>
      <w:r w:rsidR="007321CA">
        <w:t>upnik dužnik iako uredno pozvan</w:t>
      </w:r>
      <w:r>
        <w:t xml:space="preserve"> na ročište </w:t>
      </w:r>
      <w:r w:rsidR="007321CA">
        <w:t>nije pristupio</w:t>
      </w:r>
      <w:r>
        <w:t xml:space="preserve">, a isto tako </w:t>
      </w:r>
      <w:r w:rsidR="007321CA">
        <w:t>nije dostavio</w:t>
      </w:r>
      <w:r w:rsidR="00E57A6F">
        <w:t xml:space="preserve"> pisano očitovanje za ročište, te je sud imenovao privremenog stečajnog upravitelja sa zadatkom da izvrši uvid u knjige i poslovnu dokumentaciju dužnika, te da ispita da li kod dužnika i dalje postoji koji od stečajnog razloga te da li dužnik ima imovinu koja bi činila stečajnu masu i mogu li se tom imovinom pokriti troškovi stečajnog postupka, odnosno da li postoje uvjeti za otvaranje i provođenje stečajnog postupka. </w:t>
      </w:r>
    </w:p>
    <w:p w:rsidRDefault="00E57A6F" w:rsidP="003A4D0D" w:rsidR="00E57A6F">
      <w:pPr>
        <w:pStyle w:val="Tijeloteksta"/>
        <w:ind w:firstLine="708"/>
      </w:pPr>
      <w:r>
        <w:t xml:space="preserve">Iz kako dostavljenog pisanog izvješća privremenog stečajnog upravitelja (list 62-100 spisa), tako iz usmenog očitovanja privremenog stečajnog upravitelja proizlazi </w:t>
      </w:r>
      <w:r>
        <w:rPr>
          <w:color w:themeColor="text1" w:val="000000"/>
        </w:rPr>
        <w:t xml:space="preserve">da kod ovog dužnika i nadalje nesporno postoji stečajni razlog nesposobnosti za plaćanje, a kako to proizlazi iz pribavljene potvrde FINS-e od 25.10.2017. (list 77 spisa), a u kojoj je navedeno da dužnik navedenog datuma je u neprekidnoj blokadi 1219 dana, te da nepodmirene evidentirane obveze iznose 2.577.953,41 kn. Zapravo, da dužnik nema niti bilo kakve imovine, kako nekretnina, tako niti pokretnina, koje bi činile stečajnu masu, te u odnosu na navedeno pribavljeno je Uvjerenje RH, MUP, Policijska uprava zagrebačka, iz koje je vidljivo da dužnik nije evidentiran kao vlasnik vozila, a iz pribavljenog izvatka iz zemljišnih knjiga Općinskog građanskog suda u Zagrebu, Zemljišnoknjižni odjel Zagreb od 31.10.2017., proizlazi da dužnik nije vlasnik nekretnina, već da se nalazi u zakupnom odnosu na rok od 10 godina, te da predmetni zakup istječe 2018. godine. Da je dužnik povodom predmetnih nekretnina vodio dva postupka na Trgovačkom sudu u Zagrebu, a u kojima su donesene prvostupanjske odluke kojima su tužbeni zahtjevi odbijeni. Iz iznesenoga, proizlazi da ovaj dužnik nema imovine dostatne za podmirenje troškova provedbe kako prethodnog, tako i otvorenog stečajnog postupka, kao ni za diobu vjerovnicima.  </w:t>
      </w:r>
    </w:p>
    <w:p w:rsidRDefault="003A4D0D" w:rsidP="003A4D0D" w:rsidR="003A4D0D">
      <w:pPr>
        <w:pStyle w:val="Tijeloteksta"/>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3A4D0D" w:rsidP="003A4D0D" w:rsidR="003A4D0D">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3A4D0D" w:rsidP="003A4D0D" w:rsidR="003A4D0D">
      <w:pPr>
        <w:jc w:val="both"/>
      </w:pPr>
      <w:r>
        <w:tab/>
        <w:t xml:space="preserve">Imajući u vidu navode iz rješenja o pokretanju prethodnog postupka, odnosno,  upozorenja zakonskom zastupniku dužnika na pravne posljedice davanja netočnih ili nepotpunih podataka, obavijesti, izvješća, izjava ili popisa, kao i činjenicu da je zakonski zastupnik dužnika ignorirao kako davanje prethodno navedenih podataka, tako i dolazak na ročišta, sud je, u smislu odredbe čl. 132. st. 1. SZ-a pozvao osobe koje imaju pravi interes za provedbom i otvaranjem stečajnog postupka nad predmetnim dužnikom, na predujmljivanje iznosa troškova prethodnog i otvorenoga stečajnog postupka (točka I. izreke) te su upozoreni </w:t>
      </w:r>
      <w:r>
        <w:lastRenderedPageBreak/>
        <w:t xml:space="preserve">na pravne posljedice ako ne postupe po ovom rješenju iz točke I. sukladno odredbi članka 132. st. 2. SZ-a (točka II. izreke). </w:t>
      </w:r>
    </w:p>
    <w:p w:rsidRDefault="003A4D0D" w:rsidP="003A4D0D" w:rsidR="003A4D0D">
      <w:pPr>
        <w:ind w:firstLine="708"/>
        <w:jc w:val="both"/>
      </w:pPr>
      <w:r>
        <w:t>Slijedom svega prethodno iznesenog, doneseno je ovo rješenje.</w:t>
      </w:r>
    </w:p>
    <w:p w:rsidRDefault="003A4D0D" w:rsidP="003A4D0D" w:rsidR="003A4D0D">
      <w:pPr>
        <w:jc w:val="both"/>
      </w:pPr>
      <w:r>
        <w:tab/>
        <w:t xml:space="preserve"> </w:t>
      </w:r>
    </w:p>
    <w:p w:rsidRDefault="00720767" w:rsidP="003A4D0D" w:rsidR="003A4D0D">
      <w:pPr>
        <w:jc w:val="center"/>
      </w:pPr>
      <w:r>
        <w:t>U Z</w:t>
      </w:r>
      <w:r w:rsidR="00F13105">
        <w:t xml:space="preserve">agrebu </w:t>
      </w:r>
      <w:r w:rsidR="00CC72DF">
        <w:t>22</w:t>
      </w:r>
      <w:r w:rsidR="003A4D0D">
        <w:t xml:space="preserve">. </w:t>
      </w:r>
      <w:r w:rsidR="00F36053">
        <w:t>studenog</w:t>
      </w:r>
      <w:r w:rsidR="003A4D0D">
        <w:t xml:space="preserve"> 2017.</w:t>
      </w:r>
    </w:p>
    <w:p w:rsidRDefault="003A4D0D" w:rsidP="003A4D0D" w:rsidR="003A4D0D">
      <w:r>
        <w:t xml:space="preserve">                     </w:t>
      </w:r>
    </w:p>
    <w:p w:rsidRDefault="003A4D0D" w:rsidP="003A4D0D" w:rsidR="003A4D0D">
      <w:pPr>
        <w:jc w:val="center"/>
      </w:pPr>
      <w:r>
        <w:t xml:space="preserve">                                                                          Sudac:</w:t>
      </w:r>
    </w:p>
    <w:p w:rsidRDefault="003A4D0D" w:rsidP="003A4D0D" w:rsidR="003A4D0D">
      <w:pPr>
        <w:jc w:val="center"/>
      </w:pPr>
      <w:r>
        <w:t xml:space="preserve">                                                                            Lucija Butigan</w:t>
      </w:r>
      <w:r w:rsidR="00F13105">
        <w:t>, v.r.</w:t>
      </w:r>
    </w:p>
    <w:p w:rsidRDefault="003A4D0D" w:rsidP="003A4D0D" w:rsidR="003A4D0D">
      <w:pPr>
        <w:jc w:val="center"/>
      </w:pPr>
    </w:p>
    <w:p w:rsidRDefault="003A4D0D" w:rsidP="003A4D0D" w:rsidR="003A4D0D">
      <w:r>
        <w:t>Uputa o pravnom lijeku:</w:t>
      </w:r>
    </w:p>
    <w:p w:rsidRDefault="003A4D0D" w:rsidP="003A4D0D" w:rsidR="003A4D0D">
      <w:pPr>
        <w:jc w:val="both"/>
        <w:rPr>
          <w:color w:val="FFFFFF"/>
        </w:rPr>
      </w:pPr>
      <w:r>
        <w:t>Protiv ovog rješenja može se izjaviti žalba. Žalba se podnosi ovom sudu u 2 primjerka za Visoki trgovački sud RH u roku od 8 dana, od dana dostave rješenja.</w:t>
      </w:r>
    </w:p>
    <w:p w:rsidRDefault="00E33188" w:rsidR="00E33188"/>
    <w:p w:rsidRDefault="00F13105" w:rsidP="00F13105" w:rsidR="00F13105">
      <w:pPr>
        <w:jc w:val="right"/>
      </w:pPr>
      <w:r>
        <w:t>Za točnost otpravka – ovlašteni službenik:</w:t>
      </w:r>
    </w:p>
    <w:p w:rsidRDefault="00F13105" w:rsidP="00F13105" w:rsidR="00F13105">
      <w:pPr>
        <w:jc w:val="right"/>
      </w:pPr>
      <w:r>
        <w:t>Antonija Fuš</w:t>
      </w:r>
    </w:p>
    <w:sectPr w:rsidSect="007321CA" w:rsidR="00F13105">
      <w:headerReference w:type="default" r:id="rId10"/>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4D0D" w:rsidP="003A4D0D" w:rsidR="003A4D0D">
      <w:r>
        <w:separator/>
      </w:r>
    </w:p>
  </w:endnote>
  <w:endnote w:id="0" w:type="continuationSeparator">
    <w:p w:rsidRDefault="003A4D0D" w:rsidP="003A4D0D" w:rsidR="003A4D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4D0D" w:rsidP="003A4D0D" w:rsidR="003A4D0D">
      <w:r>
        <w:separator/>
      </w:r>
    </w:p>
  </w:footnote>
  <w:footnote w:id="0" w:type="continuationSeparator">
    <w:p w:rsidRDefault="003A4D0D" w:rsidP="003A4D0D" w:rsidR="003A4D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4D0D" w:rsidP="00E57A6F" w:rsidR="003A4D0D">
    <w:pPr>
      <w:pStyle w:val="Zaglavlje"/>
      <w:tabs>
        <w:tab w:pos="7513" w:val="left"/>
      </w:tabs>
    </w:pPr>
    <w:r>
      <w:tab/>
    </w:r>
    <w:sdt>
      <w:sdtPr>
        <w:id w:val="811137009"/>
        <w:docPartObj>
          <w:docPartGallery w:val="Page Numbers (Top of Page)"/>
          <w:docPartUnique/>
        </w:docPartObj>
      </w:sdtPr>
      <w:sdtEndPr/>
      <w:sdtContent>
        <w:r>
          <w:fldChar w:fldCharType="begin"/>
        </w:r>
        <w:r>
          <w:instrText>PAGE   \* MERGEFORMAT</w:instrText>
        </w:r>
        <w:r>
          <w:fldChar w:fldCharType="separate"/>
        </w:r>
        <w:r w:rsidR="007609DE">
          <w:rPr>
            <w:noProof/>
          </w:rPr>
          <w:t>3</w:t>
        </w:r>
        <w:r>
          <w:fldChar w:fldCharType="end"/>
        </w:r>
      </w:sdtContent>
    </w:sdt>
    <w:r w:rsidR="0059707C">
      <w:tab/>
    </w:r>
    <w:r w:rsidR="00F13105">
      <w:t>St-</w:t>
    </w:r>
    <w:r w:rsidR="00E57A6F">
      <w:t>2546</w:t>
    </w:r>
    <w:r w:rsidR="00F13105">
      <w:t>/16-</w:t>
    </w:r>
    <w:r w:rsidR="00E57A6F">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B35FE"/>
    <w:multiLevelType w:val="hybridMultilevel"/>
    <w:tmpl w:val="C138F8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36EA"/>
    <w:rsid w:val="001E09E0"/>
    <w:rsid w:val="003A4D0D"/>
    <w:rsid w:val="00454548"/>
    <w:rsid w:val="004E4FD7"/>
    <w:rsid w:val="0059707C"/>
    <w:rsid w:val="006036EA"/>
    <w:rsid w:val="00720767"/>
    <w:rsid w:val="007321CA"/>
    <w:rsid w:val="007609DE"/>
    <w:rsid w:val="00A74EE4"/>
    <w:rsid w:val="00BC2C57"/>
    <w:rsid w:val="00BE3772"/>
    <w:rsid w:val="00C11065"/>
    <w:rsid w:val="00CC72DF"/>
    <w:rsid w:val="00E33188"/>
    <w:rsid w:val="00E57A6F"/>
    <w:rsid w:val="00F13105"/>
    <w:rsid w:val="00F360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A4D0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3A4D0D"/>
    <w:pPr>
      <w:jc w:val="both"/>
    </w:pPr>
  </w:style>
  <w:style w:customStyle="true" w:styleId="TijelotekstaChar" w:type="character">
    <w:name w:val="Tijelo teksta Char"/>
    <w:basedOn w:val="Zadanifontodlomka"/>
    <w:link w:val="Tijeloteksta"/>
    <w:rsid w:val="003A4D0D"/>
    <w:rPr>
      <w:rFonts w:cs="Times New Roman" w:eastAsia="Times New Roman"/>
      <w:szCs w:val="24"/>
      <w:lang w:eastAsia="hr-HR"/>
    </w:rPr>
  </w:style>
  <w:style w:styleId="Odlomakpopisa" w:type="paragraph">
    <w:name w:val="List Paragraph"/>
    <w:basedOn w:val="Normal"/>
    <w:uiPriority w:val="34"/>
    <w:qFormat/>
    <w:rsid w:val="003A4D0D"/>
    <w:pPr>
      <w:ind w:left="720"/>
      <w:contextualSpacing/>
    </w:pPr>
  </w:style>
  <w:style w:styleId="Tekstbalonia" w:type="paragraph">
    <w:name w:val="Balloon Text"/>
    <w:basedOn w:val="Normal"/>
    <w:link w:val="TekstbaloniaChar"/>
    <w:uiPriority w:val="99"/>
    <w:semiHidden/>
    <w:unhideWhenUsed/>
    <w:rsid w:val="003A4D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A4D0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A4D0D"/>
    <w:pPr>
      <w:tabs>
        <w:tab w:pos="4536" w:val="center"/>
        <w:tab w:pos="9072" w:val="right"/>
      </w:tabs>
    </w:pPr>
  </w:style>
  <w:style w:customStyle="true" w:styleId="ZaglavljeChar" w:type="character">
    <w:name w:val="Zaglavlje Char"/>
    <w:basedOn w:val="Zadanifontodlomka"/>
    <w:link w:val="Zaglavlje"/>
    <w:uiPriority w:val="99"/>
    <w:rsid w:val="003A4D0D"/>
    <w:rPr>
      <w:rFonts w:cs="Times New Roman" w:eastAsia="Times New Roman"/>
      <w:szCs w:val="24"/>
      <w:lang w:eastAsia="hr-HR"/>
    </w:rPr>
  </w:style>
  <w:style w:styleId="Podnoje" w:type="paragraph">
    <w:name w:val="footer"/>
    <w:basedOn w:val="Normal"/>
    <w:link w:val="PodnojeChar"/>
    <w:uiPriority w:val="99"/>
    <w:unhideWhenUsed/>
    <w:rsid w:val="003A4D0D"/>
    <w:pPr>
      <w:tabs>
        <w:tab w:pos="4536" w:val="center"/>
        <w:tab w:pos="9072" w:val="right"/>
      </w:tabs>
    </w:pPr>
  </w:style>
  <w:style w:customStyle="true" w:styleId="PodnojeChar" w:type="character">
    <w:name w:val="Podnožje Char"/>
    <w:basedOn w:val="Zadanifontodlomka"/>
    <w:link w:val="Podnoje"/>
    <w:uiPriority w:val="99"/>
    <w:rsid w:val="003A4D0D"/>
    <w:rPr>
      <w:rFonts w:cs="Times New Roman" w:eastAsia="Times New Roman"/>
      <w:szCs w:val="24"/>
      <w:lang w:eastAsia="hr-HR"/>
    </w:rPr>
  </w:style>
  <w:style w:styleId="Tekstrezerviranogmjesta" w:type="character">
    <w:name w:val="Placeholder Text"/>
    <w:basedOn w:val="Zadanifontodlomka"/>
    <w:uiPriority w:val="99"/>
    <w:semiHidden/>
    <w:rsid w:val="007609DE"/>
    <w:rPr>
      <w:color w:val="808080"/>
      <w:bdr w:space="0" w:sz="0" w:color="auto" w:val="none"/>
      <w:shd w:fill="auto" w:color="auto" w:val="clear"/>
    </w:rPr>
  </w:style>
  <w:style w:customStyle="true" w:styleId="eSPISCCParagraphDefaultFont" w:type="character">
    <w:name w:val="eSPIS_CC_Paragraph Default Font"/>
    <w:basedOn w:val="Zadanifontodlomka"/>
    <w:rsid w:val="007609D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609DE"/>
    <w:rPr>
      <w:noProof/>
      <w:bdr w:space="0" w:sz="0" w:color="auto" w:val="none"/>
      <w:shd w:fill="FFFFCC" w:color="auto" w:val="clear"/>
      <w:lang w:val="hr-HR"/>
    </w:rPr>
  </w:style>
  <w:style w:customStyle="true" w:styleId="PozadinaSvijetloCrvena" w:type="character">
    <w:name w:val="Pozadina_SvijetloCrvena"/>
    <w:basedOn w:val="eSPISCCParagraphDefaultFont"/>
    <w:rsid w:val="007609D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609D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A4D0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3A4D0D"/>
    <w:pPr>
      <w:jc w:val="both"/>
    </w:pPr>
  </w:style>
  <w:style w:customStyle="1" w:styleId="TijelotekstaChar" w:type="character">
    <w:name w:val="Tijelo teksta Char"/>
    <w:basedOn w:val="Zadanifontodlomka"/>
    <w:link w:val="Tijeloteksta"/>
    <w:rsid w:val="003A4D0D"/>
    <w:rPr>
      <w:rFonts w:cs="Times New Roman" w:eastAsia="Times New Roman"/>
      <w:szCs w:val="24"/>
      <w:lang w:eastAsia="hr-HR"/>
    </w:rPr>
  </w:style>
  <w:style w:styleId="Odlomakpopisa" w:type="paragraph">
    <w:name w:val="List Paragraph"/>
    <w:basedOn w:val="Normal"/>
    <w:uiPriority w:val="34"/>
    <w:qFormat/>
    <w:rsid w:val="003A4D0D"/>
    <w:pPr>
      <w:ind w:left="720"/>
      <w:contextualSpacing/>
    </w:pPr>
  </w:style>
  <w:style w:styleId="Tekstbalonia" w:type="paragraph">
    <w:name w:val="Balloon Text"/>
    <w:basedOn w:val="Normal"/>
    <w:link w:val="TekstbaloniaChar"/>
    <w:uiPriority w:val="99"/>
    <w:semiHidden/>
    <w:unhideWhenUsed/>
    <w:rsid w:val="003A4D0D"/>
    <w:rPr>
      <w:rFonts w:ascii="Tahoma" w:cs="Tahoma" w:hAnsi="Tahoma"/>
      <w:sz w:val="16"/>
      <w:szCs w:val="16"/>
    </w:rPr>
  </w:style>
  <w:style w:customStyle="1" w:styleId="TekstbaloniaChar" w:type="character">
    <w:name w:val="Tekst balončića Char"/>
    <w:basedOn w:val="Zadanifontodlomka"/>
    <w:link w:val="Tekstbalonia"/>
    <w:uiPriority w:val="99"/>
    <w:semiHidden/>
    <w:rsid w:val="003A4D0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A4D0D"/>
    <w:pPr>
      <w:tabs>
        <w:tab w:pos="4536" w:val="center"/>
        <w:tab w:pos="9072" w:val="right"/>
      </w:tabs>
    </w:pPr>
  </w:style>
  <w:style w:customStyle="1" w:styleId="ZaglavljeChar" w:type="character">
    <w:name w:val="Zaglavlje Char"/>
    <w:basedOn w:val="Zadanifontodlomka"/>
    <w:link w:val="Zaglavlje"/>
    <w:uiPriority w:val="99"/>
    <w:rsid w:val="003A4D0D"/>
    <w:rPr>
      <w:rFonts w:cs="Times New Roman" w:eastAsia="Times New Roman"/>
      <w:szCs w:val="24"/>
      <w:lang w:eastAsia="hr-HR"/>
    </w:rPr>
  </w:style>
  <w:style w:styleId="Podnoje" w:type="paragraph">
    <w:name w:val="footer"/>
    <w:basedOn w:val="Normal"/>
    <w:link w:val="PodnojeChar"/>
    <w:uiPriority w:val="99"/>
    <w:unhideWhenUsed/>
    <w:rsid w:val="003A4D0D"/>
    <w:pPr>
      <w:tabs>
        <w:tab w:pos="4536" w:val="center"/>
        <w:tab w:pos="9072" w:val="right"/>
      </w:tabs>
    </w:pPr>
  </w:style>
  <w:style w:customStyle="1" w:styleId="PodnojeChar" w:type="character">
    <w:name w:val="Podnožje Char"/>
    <w:basedOn w:val="Zadanifontodlomka"/>
    <w:link w:val="Podnoje"/>
    <w:uiPriority w:val="99"/>
    <w:rsid w:val="003A4D0D"/>
    <w:rPr>
      <w:rFonts w:cs="Times New Roman" w:eastAsia="Times New Roman"/>
      <w:szCs w:val="24"/>
      <w:lang w:eastAsia="hr-HR"/>
    </w:rPr>
  </w:style>
  <w:style w:styleId="Tekstrezerviranogmjesta" w:type="character">
    <w:name w:val="Placeholder Text"/>
    <w:basedOn w:val="Zadanifontodlomka"/>
    <w:uiPriority w:val="99"/>
    <w:semiHidden/>
    <w:rsid w:val="007609DE"/>
    <w:rPr>
      <w:color w:val="808080"/>
      <w:bdr w:color="auto" w:space="0" w:sz="0" w:val="none"/>
      <w:shd w:color="auto" w:fill="auto" w:val="clear"/>
    </w:rPr>
  </w:style>
  <w:style w:customStyle="1" w:styleId="eSPISCCParagraphDefaultFont" w:type="character">
    <w:name w:val="eSPIS_CC_Paragraph Default Font"/>
    <w:basedOn w:val="Zadanifontodlomka"/>
    <w:rsid w:val="007609D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609DE"/>
    <w:rPr>
      <w:noProof/>
      <w:bdr w:color="auto" w:space="0" w:sz="0" w:val="none"/>
      <w:shd w:color="auto" w:fill="FFFFCC" w:val="clear"/>
      <w:lang w:val="hr-HR"/>
    </w:rPr>
  </w:style>
  <w:style w:customStyle="1" w:styleId="PozadinaSvijetloCrvena" w:type="character">
    <w:name w:val="Pozadina_SvijetloCrvena"/>
    <w:basedOn w:val="eSPISCCParagraphDefaultFont"/>
    <w:rsid w:val="007609D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609D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996740">
      <w:bodyDiv w:val="true"/>
      <w:marLeft w:val="0"/>
      <w:marRight w:val="0"/>
      <w:marTop w:val="0"/>
      <w:marBottom w:val="0"/>
      <w:divBdr>
        <w:top w:space="0" w:sz="0" w:color="auto" w:val="none"/>
        <w:left w:space="0" w:sz="0" w:color="auto" w:val="none"/>
        <w:bottom w:space="0" w:sz="0" w:color="auto" w:val="none"/>
        <w:right w:space="0" w:sz="0" w:color="auto" w:val="none"/>
      </w:divBdr>
    </w:div>
    <w:div w:id="812871947">
      <w:bodyDiv w:val="true"/>
      <w:marLeft w:val="0"/>
      <w:marRight w:val="0"/>
      <w:marTop w:val="0"/>
      <w:marBottom w:val="0"/>
      <w:divBdr>
        <w:top w:space="0" w:sz="0" w:color="auto" w:val="none"/>
        <w:left w:space="0" w:sz="0" w:color="auto" w:val="none"/>
        <w:bottom w:space="0" w:sz="0" w:color="auto" w:val="none"/>
        <w:right w:space="0" w:sz="0" w:color="auto" w:val="none"/>
      </w:divBdr>
    </w:div>
    <w:div w:id="1447692878">
      <w:bodyDiv w:val="true"/>
      <w:marLeft w:val="0"/>
      <w:marRight w:val="0"/>
      <w:marTop w:val="0"/>
      <w:marBottom w:val="0"/>
      <w:divBdr>
        <w:top w:space="0" w:sz="0" w:color="auto" w:val="none"/>
        <w:left w:space="0" w:sz="0" w:color="auto" w:val="none"/>
        <w:bottom w:space="0" w:sz="0" w:color="auto" w:val="none"/>
        <w:right w:space="0" w:sz="0" w:color="auto" w:val="none"/>
      </w:divBdr>
    </w:div>
    <w:div w:id="20874149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vjerovnicima-čl. 132 SZ</izvorni_sadrzaj>
    <derivirana_varijabla naziv="DomainObject.Primjedba_1">poziv vjerovnicima-čl. 132 SZ</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2546</izvorni_sadrzaj>
    <derivirana_varijabla naziv="DomainObject.Predmet.Broj_1">2546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St-2546/2016</izvorni_sadrzaj>
    <derivirana_varijabla naziv="DomainObject.Predmet.OznakaBroj_1">St-2546/2016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SUMMA NOX d.o.o. zastupanog po punomoćniku Stjepan Hucika</izvorni_sadrzaj>
    <derivirana_varijabla naziv="DomainObject.Predmet.ProtustrankaFormated_1">  SUMMA NOX d.o.o. zastupanog po punomoćniku Stjepan Hucika</derivirana_varijabla>
  </DomainObject.Predmet.ProtustrankaFormated>
  <DomainObject.Predmet.ProtustrankaFormatedOIB>
    <izvorni_sadrzaj>  SUMMA NOX d.o.o., OIB 34771907921 zastupanog po punomoćniku Stjepan Hucika</izvorni_sadrzaj>
    <derivirana_varijabla naziv="DomainObject.Predmet.ProtustrankaFormatedOIB_1">  SUMMA NOX d.o.o., OIB 34771907921 zastupanog po punomoćniku Stjepan Hucika</derivirana_varijabla>
  </DomainObject.Predmet.ProtustrankaFormatedOIB>
  <DomainObject.Predmet.ProtustrankaFormatedWithAdress>
    <izvorni_sadrzaj> SUMMA NOX d.o.o., Jurja Neidhardta 2, 10000 Zagreb zastupanog po punomoćniku Stjepan Hucika</izvorni_sadrzaj>
    <derivirana_varijabla naziv="DomainObject.Predmet.ProtustrankaFormatedWithAdress_1"> SUMMA NOX d.o.o., Jurja Neidhardta 2, 10000 Zagreb zastupanog po punomoćniku Stjepan Hucika</derivirana_varijabla>
  </DomainObject.Predmet.ProtustrankaFormatedWithAdress>
  <DomainObject.Predmet.ProtustrankaFormatedWithAdressOIB>
    <izvorni_sadrzaj> SUMMA NOX d.o.o., OIB 34771907921, Jurja Neidhardta 2, 10000 Zagreb zastupanog po punomoćniku Stjepan Hucika</izvorni_sadrzaj>
    <derivirana_varijabla naziv="DomainObject.Predmet.ProtustrankaFormatedWithAdressOIB_1"> SUMMA NOX d.o.o., OIB 34771907921, Jurja Neidhardta 2, 10000 Zagreb zastupanog po punomoćniku Stjepan Hucika</derivirana_varijabla>
  </DomainObject.Predmet.ProtustrankaFormatedWithAdressOIB>
  <DomainObject.Predmet.ProtustrankaWithAdress>
    <izvorni_sadrzaj>SUMMA NOX d.o.o. Jurja Neidhardta 2, 10000 Zagreb</izvorni_sadrzaj>
    <derivirana_varijabla naziv="DomainObject.Predmet.ProtustrankaWithAdress_1">SUMMA NOX d.o.o. Jurja Neidhardta 2, 10000 Zagreb</derivirana_varijabla>
  </DomainObject.Predmet.ProtustrankaWithAdress>
  <DomainObject.Predmet.ProtustrankaWithAdressOIB>
    <izvorni_sadrzaj>SUMMA NOX d.o.o., OIB 34771907921, Jurja Neidhardta 2, 10000 Zagreb</izvorni_sadrzaj>
    <derivirana_varijabla naziv="DomainObject.Predmet.ProtustrankaWithAdressOIB_1">SUMMA NOX d.o.o., OIB 34771907921, Jurja Neidhardta 2, 10000 Zagreb</derivirana_varijabla>
  </DomainObject.Predmet.ProtustrankaWithAdressOIB>
  <DomainObject.Predmet.ProtustrankaNazivFormated>
    <izvorni_sadrzaj>SUMMA NOX d.o.o.</izvorni_sadrzaj>
    <derivirana_varijabla naziv="DomainObject.Predmet.ProtustrankaNazivFormated_1">SUMMA NOX d.o.o.</derivirana_varijabla>
  </DomainObject.Predmet.ProtustrankaNazivFormated>
  <DomainObject.Predmet.ProtustrankaNazivFormatedOIB>
    <izvorni_sadrzaj>SUMMA NOX d.o.o., OIB 34771907921</izvorni_sadrzaj>
    <derivirana_varijabla naziv="DomainObject.Predmet.ProtustrankaNazivFormatedOIB_1">SUMMA NOX d.o.o., OIB 34771907921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SUMMA NOX d.o.o. zastupanog po punomoćniku Stjepan Hucika</item>
    </izvorni_sadrzaj>
    <derivirana_varijabla naziv="DomainObject.Predmet.ProtuStrankaListFormated_1">
      <item>SUMMA NOX d.o.o. zastupanog po punomoćniku Stjepan Hucika</item>
    </derivirana_varijabla>
  </DomainObject.Predmet.ProtuStrankaListFormated>
  <DomainObject.Predmet.ProtuStrankaListFormatedOIB>
    <izvorni_sadrzaj>
      <item>SUMMA NOX d.o.o., OIB 34771907921 zastupanog po punomoćniku Stjepan Hucika</item>
    </izvorni_sadrzaj>
    <derivirana_varijabla naziv="DomainObject.Predmet.ProtuStrankaListFormatedOIB_1">
      <item>SUMMA NOX d.o.o., OIB 34771907921 zastupanog po punomoćniku Stjepan Hucika</item>
    </derivirana_varijabla>
  </DomainObject.Predmet.ProtuStrankaListFormatedOIB>
  <DomainObject.Predmet.ProtuStrankaListFormatedWithAdress>
    <izvorni_sadrzaj>
      <item>SUMMA NOX d.o.o., Jurja Neidhardta 2, 10000 Zagreb zastupanog po punomoćniku Stjepan Hucika</item>
    </izvorni_sadrzaj>
    <derivirana_varijabla naziv="DomainObject.Predmet.ProtuStrankaListFormatedWithAdress_1">
      <item>SUMMA NOX d.o.o., Jurja Neidhardta 2, 10000 Zagreb zastupanog po punomoćniku Stjepan Hucika</item>
    </derivirana_varijabla>
  </DomainObject.Predmet.ProtuStrankaListFormatedWithAdress>
  <DomainObject.Predmet.ProtuStrankaListFormatedWithAdressOIB>
    <izvorni_sadrzaj>
      <item>SUMMA NOX d.o.o., OIB 34771907921, Jurja Neidhardta 2, 10000 Zagreb zastupanog po punomoćniku Stjepan Hucika</item>
    </izvorni_sadrzaj>
    <derivirana_varijabla naziv="DomainObject.Predmet.ProtuStrankaListFormatedWithAdressOIB_1">
      <item>SUMMA NOX d.o.o., OIB 34771907921, Jurja Neidhardta 2, 10000 Zagreb zastupanog po punomoćniku Stjepan Hucika</item>
    </derivirana_varijabla>
  </DomainObject.Predmet.ProtuStrankaListFormatedWithAdressOIB>
  <DomainObject.Predmet.ProtuStrankaListNazivFormated>
    <izvorni_sadrzaj>
      <item>SUMMA NOX d.o.o.</item>
    </izvorni_sadrzaj>
    <derivirana_varijabla naziv="DomainObject.Predmet.ProtuStrankaListNazivFormated_1">
      <item>SUMMA NOX d.o.o.</item>
    </derivirana_varijabla>
  </DomainObject.Predmet.ProtuStrankaListNazivFormated>
  <DomainObject.Predmet.ProtuStrankaListNazivFormatedOIB>
    <izvorni_sadrzaj>
      <item>SUMMA NOX d.o.o., OIB 34771907921</item>
    </izvorni_sadrzaj>
    <derivirana_varijabla naziv="DomainObject.Predmet.ProtuStrankaListNazivFormatedOIB_1">
      <item>SUMMA NOX d.o.o., OIB 34771907921</item>
    </derivirana_varijabla>
  </DomainObject.Predmet.ProtuStrankaListNazivFormatedOIB>
  <DomainObject.Predmet.OstaliListFormated>
    <izvorni_sadrzaj>
      <item>Stjepan Hucika punomoćnik sudionika u postupku SUMMA NOX d.o.o.</item>
      <item>Milan Vončina</item>
    </izvorni_sadrzaj>
    <derivirana_varijabla naziv="DomainObject.Predmet.OstaliListFormated_1">
      <item>Stjepan Hucika punomoćnik sudionika u postupku SUMMA NOX d.o.o.</item>
      <item>Milan Vončina</item>
    </derivirana_varijabla>
  </DomainObject.Predmet.OstaliListFormated>
  <DomainObject.Predmet.OstaliListFormatedOIB>
    <izvorni_sadrzaj>
      <item>Stjepan Hucika, OIB 51919656569 punomoćnik sudionika u postupku SUMMA NOX d.o.o.</item>
      <item>Milan Vončina</item>
    </izvorni_sadrzaj>
    <derivirana_varijabla naziv="DomainObject.Predmet.OstaliListFormatedOIB_1">
      <item>Stjepan Hucika, OIB 51919656569 punomoćnik sudionika u postupku SUMMA NOX d.o.o.</item>
      <item>Milan Vončina</item>
    </derivirana_varijabla>
  </DomainObject.Predmet.OstaliListFormatedOIB>
  <DomainObject.Predmet.OstaliListFormatedWithAdress>
    <izvorni_sadrzaj>
      <item>Stjepan Hucika, Ulica Jurja Neidhardta 2, 10000 Zagreb punomoćnik sudionika u postupku SUMMA NOX d.o.o.</item>
      <item>Milan Vončina, Preradovićeva 13, 10000 Zagreb</item>
    </izvorni_sadrzaj>
    <derivirana_varijabla naziv="DomainObject.Predmet.OstaliListFormatedWithAdress_1">
      <item>Stjepan Hucika, Ulica Jurja Neidhardta 2, 10000 Zagreb punomoćnik sudionika u postupku SUMMA NOX d.o.o.</item>
      <item>Milan Vončina, Preradovićeva 13, 10000 Zagreb</item>
    </derivirana_varijabla>
  </DomainObject.Predmet.OstaliListFormatedWithAdress>
  <DomainObject.Predmet.OstaliListFormatedWithAdressOIB>
    <izvorni_sadrzaj>
      <item>Stjepan Hucika, OIB 51919656569, Ulica Jurja Neidhardta 2, 10000 Zagreb punomoćnik sudionika u postupku SUMMA NOX d.o.o.</item>
      <item>Milan Vončina, Preradovićeva 13, 10000 Zagreb</item>
    </izvorni_sadrzaj>
    <derivirana_varijabla naziv="DomainObject.Predmet.OstaliListFormatedWithAdressOIB_1">
      <item>Stjepan Hucika, OIB 51919656569, Ulica Jurja Neidhardta 2, 10000 Zagreb punomoćnik sudionika u postupku SUMMA NOX d.o.o.</item>
      <item>Milan Vončina, Preradovićeva 13, 10000 Zagreb</item>
    </derivirana_varijabla>
  </DomainObject.Predmet.OstaliListFormatedWithAdressOIB>
  <DomainObject.Predmet.OstaliListNazivFormated>
    <izvorni_sadrzaj>
      <item>Stjepan Hucika</item>
      <item>Milan Vončina</item>
    </izvorni_sadrzaj>
    <derivirana_varijabla naziv="DomainObject.Predmet.OstaliListNazivFormated_1">
      <item>Stjepan Hucika</item>
      <item>Milan Vončina</item>
    </derivirana_varijabla>
  </DomainObject.Predmet.OstaliListNazivFormated>
  <DomainObject.Predmet.OstaliListNazivFormatedOIB>
    <izvorni_sadrzaj>
      <item>Stjepan Hucika, OIB 51919656569</item>
      <item>Milan Vončina</item>
    </izvorni_sadrzaj>
    <derivirana_varijabla naziv="DomainObject.Predmet.OstaliListNazivFormatedOIB_1">
      <item>Stjepan Hucika, OIB 51919656569</item>
      <item>Milan Vončina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SUMMA NOX d.o.o.</izvorni_sadrzaj>
    <derivirana_varijabla naziv="DomainObject.Predmet.ProtustrankaIDrugi_1">SUMMA NOX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SUMMA NOX d.o.o., OIB 34771907921, Jurja Neidhardta 2, 10000 Zagreb</izvorni_sadrzaj>
    <derivirana_varijabla naziv="DomainObject.Predmet.ProtustrankaIDrugiAdressOIB_1">SUMMA NOX d.o.o., OIB 34771907921, Jurja Neidhardta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SUMMA NOX d.o.o.</item>
      <item>Stjepan Hucika</item>
      <item>Milan Vončina</item>
    </izvorni_sadrzaj>
    <derivirana_varijabla naziv="DomainObject.Predmet.SudioniciListNaziv_1">
      <item>FINA Regionalni centar Zagreb</item>
      <item>SUMMA NOX d.o.o.</item>
      <item>Stjepan Hucika</item>
      <item>Milan Vončina</item>
    </derivirana_varijabla>
  </DomainObject.Predmet.SudioniciListNaziv>
  <DomainObject.Predmet.SudioniciListAdressOIB>
    <izvorni_sadrzaj>
      <item>FINA Regionalni centar Zagreb, OIB 85821130368, Trg svibanjskih žrtava 1995. 1,10000 Zagreb</item>
      <item>SUMMA NOX d.o.o., OIB 34771907921, Jurja Neidhardta 2,10000 Zagreb</item>
      <item>Stjepan Hucika, OIB 51919656569, Ulica Jurja Neidhardta 2,10000 Zagreb</item>
      <item>Milan Vončina, Preradovićeva 13,10000 Zagreb</item>
    </izvorni_sadrzaj>
    <derivirana_varijabla naziv="DomainObject.Predmet.SudioniciListAdressOIB_1">
      <item>FINA Regionalni centar Zagreb, OIB 85821130368, Trg svibanjskih žrtava 1995. 1,10000 Zagreb</item>
      <item>SUMMA NOX d.o.o., OIB 34771907921, Jurja Neidhardta 2,10000 Zagreb</item>
      <item>Stjepan Hucika, OIB 51919656569, Ulica Jurja Neidhardta 2,10000 Zagreb</item>
      <item>Milan Vončina, Preradovićeva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34771907921</item>
      <item>, OIB 51919656569</item>
      <item>, OIB null</item>
    </izvorni_sadrzaj>
    <derivirana_varijabla naziv="DomainObject.Predmet.SudioniciListNazivOIB_1">
      <item>, OIB 85821130368</item>
      <item>, OIB 34771907921</item>
      <item>, OIB 51919656569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1167</properties:Words>
  <properties:Characters>6536</properties:Characters>
  <properties:Lines>116</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2017-11-22T09:51:00Z</dcterms:created>
  <dc:creator>Valentina Kranjčić</dc:creator>
  <cp:lastModifiedBy>Valentina Kranjčić</cp:lastModifiedBy>
  <cp:lastPrinted>2017-11-22T09:51:00Z</cp:lastPrinted>
  <dcterms:modified xmlns:xsi="http://www.w3.org/2001/XMLSchema-instance" xsi:type="dcterms:W3CDTF">2017-11-22T09:52:00Z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