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375a" w14:paraId="add375a" w:rsidRDefault="00C142BB" w:rsidP="004572C2" w:rsidR="00C142BB" w:rsidRPr="003B37E1">
      <w:pPr>
        <w:ind w:firstLine="708"/>
        <w15:collapsed w:val="false"/>
      </w:pPr>
      <w:bookmarkStart w:name="_GoBack" w:id="0"/>
      <w:bookmarkEnd w:id="0"/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767F07" w:rsidR="00FF05FA" w:rsidRPr="00FF05FA">
      <w:pPr>
        <w:spacing w:after="200" w:before="24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767F07" w:rsidR="0058272A">
      <w:pPr>
        <w:spacing w:after="200" w:before="24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C156F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85115A" w:rsidRPr="0085115A">
        <w:t>u postupku po prijedlogu za nastavljanje postupka radi naknade diobe stečajne mase iza stečajnog dužnika BUA d.o.o., OIB: 33191371305, Split, Mažuranićevo šetalište 30A</w:t>
      </w:r>
      <w:r w:rsidR="00E7102F" w:rsidRPr="006C37D8">
        <w:t>,</w:t>
      </w:r>
      <w:r w:rsidR="00F43259">
        <w:t xml:space="preserve"> </w:t>
      </w:r>
      <w:r w:rsidRPr="006C37D8">
        <w:t>nakon</w:t>
      </w:r>
      <w:r w:rsidR="00F43259">
        <w:t xml:space="preserve"> </w:t>
      </w:r>
      <w:r w:rsidRPr="006C37D8">
        <w:t>ispitn</w:t>
      </w:r>
      <w:r w:rsidR="0004502B" w:rsidRPr="006C37D8">
        <w:t>og</w:t>
      </w:r>
      <w:r w:rsidR="00F43259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D05012">
        <w:t>10. srpnja</w:t>
      </w:r>
      <w:r w:rsidR="001A36B6">
        <w:t xml:space="preserve"> 2017</w:t>
      </w:r>
      <w:r w:rsidR="000F16DB" w:rsidRPr="006C37D8">
        <w:t>. godine</w:t>
      </w:r>
      <w:r w:rsidR="007F0CC2">
        <w:t xml:space="preserve">, </w:t>
      </w:r>
      <w:r w:rsidR="0085115A">
        <w:t>dana 11. srpnja 2017. godine</w:t>
      </w:r>
    </w:p>
    <w:p w:rsidRDefault="00E7102F" w:rsidP="0085115A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F43259" w:rsidR="003C57FD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Utvrđuj</w:t>
      </w:r>
      <w:r w:rsidR="0085115A">
        <w:rPr>
          <w:rFonts w:eastAsia="Arial Unicode MS"/>
          <w:lang w:eastAsia="en-US"/>
        </w:rPr>
        <w:t>u</w:t>
      </w:r>
      <w:r w:rsidR="003C57FD" w:rsidRPr="003C57FD">
        <w:rPr>
          <w:rFonts w:eastAsia="Arial Unicode MS"/>
          <w:lang w:eastAsia="en-US"/>
        </w:rPr>
        <w:t xml:space="preserve"> se tražbin</w:t>
      </w:r>
      <w:r w:rsidR="0085115A">
        <w:rPr>
          <w:rFonts w:eastAsia="Arial Unicode MS"/>
          <w:lang w:eastAsia="en-US"/>
        </w:rPr>
        <w:t>e</w:t>
      </w:r>
      <w:r w:rsidR="003C57FD" w:rsidRPr="003C57FD">
        <w:rPr>
          <w:rFonts w:eastAsia="Arial Unicode MS"/>
          <w:lang w:eastAsia="en-US"/>
        </w:rPr>
        <w:t xml:space="preserve"> vjerovnika </w:t>
      </w:r>
      <w:r w:rsidR="0085115A">
        <w:rPr>
          <w:rFonts w:eastAsia="Arial Unicode MS"/>
          <w:lang w:eastAsia="en-US"/>
        </w:rPr>
        <w:t>I</w:t>
      </w:r>
      <w:r w:rsidR="003C57FD" w:rsidRPr="003C57FD">
        <w:rPr>
          <w:rFonts w:eastAsia="Arial Unicode MS"/>
          <w:lang w:eastAsia="en-US"/>
        </w:rPr>
        <w:t>I. višeg isplatnog reda:</w:t>
      </w:r>
    </w:p>
    <w:p w:rsidRDefault="00F56D44" w:rsidP="00D05012" w:rsidR="00D05012" w:rsidRP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85115A">
        <w:rPr>
          <w:rFonts w:eastAsia="Arial Unicode MS"/>
          <w:lang w:eastAsia="en-US"/>
        </w:rPr>
        <w:t xml:space="preserve"> </w:t>
      </w:r>
      <w:r w:rsidR="00D05012">
        <w:rPr>
          <w:rFonts w:eastAsia="Arial Unicode MS"/>
          <w:lang w:eastAsia="en-US"/>
        </w:rPr>
        <w:t xml:space="preserve">- </w:t>
      </w:r>
      <w:r w:rsidR="00D05012" w:rsidRPr="00F56D44">
        <w:rPr>
          <w:rFonts w:eastAsia="Arial Unicode MS"/>
          <w:lang w:eastAsia="en-US"/>
        </w:rPr>
        <w:t>Republika Hrvatska</w:t>
      </w:r>
      <w:r w:rsidR="00D05012">
        <w:rPr>
          <w:rFonts w:eastAsia="Arial Unicode MS"/>
          <w:lang w:eastAsia="en-US"/>
        </w:rPr>
        <w:t xml:space="preserve"> </w:t>
      </w:r>
      <w:r w:rsidR="00D05012" w:rsidRPr="00F56D44">
        <w:rPr>
          <w:rFonts w:eastAsia="Arial Unicode MS"/>
          <w:lang w:eastAsia="en-US"/>
        </w:rPr>
        <w:t>Ministarstvo financija</w:t>
      </w:r>
      <w:r w:rsidR="00D05012">
        <w:rPr>
          <w:rFonts w:eastAsia="Arial Unicode MS"/>
          <w:lang w:eastAsia="en-US"/>
        </w:rPr>
        <w:t xml:space="preserve">, OIB: </w:t>
      </w:r>
      <w:r w:rsidR="00D05012" w:rsidRPr="00F56D44">
        <w:rPr>
          <w:rFonts w:eastAsia="Arial Unicode MS"/>
          <w:lang w:eastAsia="en-US"/>
        </w:rPr>
        <w:t>18683136487</w:t>
      </w:r>
      <w:r w:rsidR="00D05012">
        <w:rPr>
          <w:rFonts w:eastAsia="Arial Unicode MS"/>
          <w:lang w:eastAsia="en-US"/>
        </w:rPr>
        <w:t>…</w:t>
      </w:r>
      <w:r w:rsidR="0085115A">
        <w:rPr>
          <w:rFonts w:eastAsia="Arial Unicode MS"/>
          <w:lang w:eastAsia="en-US"/>
        </w:rPr>
        <w:t>...</w:t>
      </w:r>
      <w:r w:rsidR="00D05012">
        <w:rPr>
          <w:rFonts w:eastAsia="Arial Unicode MS"/>
          <w:lang w:eastAsia="en-US"/>
        </w:rPr>
        <w:t>…..</w:t>
      </w:r>
      <w:r w:rsidR="0085115A">
        <w:rPr>
          <w:rFonts w:eastAsia="Arial Unicode MS"/>
          <w:lang w:eastAsia="en-US"/>
        </w:rPr>
        <w:t>5.443,51</w:t>
      </w:r>
      <w:r w:rsidR="00D05012">
        <w:rPr>
          <w:rFonts w:eastAsia="Arial Unicode MS"/>
          <w:lang w:eastAsia="en-US"/>
        </w:rPr>
        <w:t xml:space="preserve"> kn</w:t>
      </w:r>
    </w:p>
    <w:p w:rsidRDefault="0085115A" w:rsidP="00F56D44" w:rsid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</w:t>
      </w:r>
      <w:r w:rsidR="00132F54">
        <w:rPr>
          <w:rFonts w:eastAsia="Arial Unicode MS"/>
          <w:lang w:eastAsia="en-US"/>
        </w:rPr>
        <w:t xml:space="preserve">- </w:t>
      </w:r>
      <w:r w:rsidR="00D05012">
        <w:rPr>
          <w:rFonts w:eastAsia="Arial Unicode MS"/>
          <w:lang w:eastAsia="en-US"/>
        </w:rPr>
        <w:t>Grad</w:t>
      </w:r>
      <w:r w:rsidR="00132F54">
        <w:rPr>
          <w:rFonts w:eastAsia="Arial Unicode MS"/>
          <w:lang w:eastAsia="en-US"/>
        </w:rPr>
        <w:t xml:space="preserve"> Split, OIB: </w:t>
      </w:r>
      <w:r w:rsidR="00F56D44" w:rsidRPr="00F56D44">
        <w:rPr>
          <w:rFonts w:eastAsia="Arial Unicode MS"/>
          <w:lang w:eastAsia="en-US"/>
        </w:rPr>
        <w:t>7</w:t>
      </w:r>
      <w:r w:rsidR="00D05012">
        <w:rPr>
          <w:rFonts w:eastAsia="Arial Unicode MS"/>
          <w:lang w:eastAsia="en-US"/>
        </w:rPr>
        <w:t>8755598868</w:t>
      </w:r>
      <w:r w:rsidR="00132F54">
        <w:rPr>
          <w:rFonts w:eastAsia="Arial Unicode MS"/>
          <w:lang w:eastAsia="en-US"/>
        </w:rPr>
        <w:t>…………………………...</w:t>
      </w:r>
      <w:r w:rsidR="00D05012">
        <w:rPr>
          <w:rFonts w:eastAsia="Arial Unicode MS"/>
          <w:lang w:eastAsia="en-US"/>
        </w:rPr>
        <w:t>.........</w:t>
      </w:r>
      <w:r>
        <w:rPr>
          <w:rFonts w:eastAsia="Arial Unicode MS"/>
          <w:lang w:eastAsia="en-US"/>
        </w:rPr>
        <w:t>....</w:t>
      </w:r>
      <w:r w:rsidR="00D05012">
        <w:rPr>
          <w:rFonts w:eastAsia="Arial Unicode MS"/>
          <w:lang w:eastAsia="en-US"/>
        </w:rPr>
        <w:t>.....</w:t>
      </w:r>
      <w:r w:rsidR="00132F54">
        <w:rPr>
          <w:rFonts w:eastAsia="Arial Unicode MS"/>
          <w:lang w:eastAsia="en-US"/>
        </w:rPr>
        <w:t>.</w:t>
      </w:r>
      <w:r>
        <w:rPr>
          <w:rFonts w:eastAsia="Arial Unicode MS"/>
          <w:lang w:eastAsia="en-US"/>
        </w:rPr>
        <w:t>18.720,79</w:t>
      </w:r>
      <w:r w:rsidR="00F56D44">
        <w:rPr>
          <w:rFonts w:eastAsia="Arial Unicode MS"/>
          <w:lang w:eastAsia="en-US"/>
        </w:rPr>
        <w:t xml:space="preserve"> kn</w:t>
      </w:r>
      <w:r>
        <w:rPr>
          <w:rFonts w:eastAsia="Arial Unicode MS"/>
          <w:lang w:eastAsia="en-US"/>
        </w:rPr>
        <w:t>.</w:t>
      </w:r>
    </w:p>
    <w:p w:rsidRDefault="00E7102F" w:rsidP="0085115A" w:rsidR="00E7102F" w:rsidRPr="00E7102F">
      <w:pPr>
        <w:spacing w:after="2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1A36B6" w:rsidP="0085115A" w:rsidR="0085115A" w:rsidRPr="0085115A">
      <w:pPr>
        <w:spacing w:before="200"/>
        <w:ind w:firstLine="709"/>
        <w:jc w:val="both"/>
        <w:rPr>
          <w:rFonts w:eastAsiaTheme="minorHAnsi"/>
          <w:lang w:eastAsia="en-US"/>
        </w:rPr>
      </w:pPr>
      <w:r w:rsidRPr="001A36B6">
        <w:rPr>
          <w:rFonts w:eastAsiaTheme="minorHAnsi"/>
          <w:lang w:eastAsia="en-US"/>
        </w:rPr>
        <w:t xml:space="preserve">Rješenjem ovog suda </w:t>
      </w:r>
      <w:r w:rsidR="00D2157D">
        <w:rPr>
          <w:rFonts w:eastAsiaTheme="minorHAnsi"/>
          <w:lang w:eastAsia="en-US"/>
        </w:rPr>
        <w:t>11. St-</w:t>
      </w:r>
      <w:r w:rsidR="0085115A" w:rsidRPr="0085115A">
        <w:rPr>
          <w:rFonts w:eastAsiaTheme="minorHAnsi"/>
          <w:lang w:eastAsia="en-US"/>
        </w:rPr>
        <w:t>1538/2015 od 11. siječnja 2017. godine otvoren</w:t>
      </w:r>
      <w:r w:rsidR="0085115A">
        <w:rPr>
          <w:rFonts w:eastAsiaTheme="minorHAnsi"/>
          <w:lang w:eastAsia="en-US"/>
        </w:rPr>
        <w:t xml:space="preserve"> je</w:t>
      </w:r>
      <w:r w:rsidR="0085115A" w:rsidRPr="0085115A">
        <w:rPr>
          <w:rFonts w:eastAsiaTheme="minorHAnsi"/>
          <w:lang w:eastAsia="en-US"/>
        </w:rPr>
        <w:t xml:space="preserve"> i zaključen skraćeni stečajni postupak nad dužnikom BUA d.o.o., OIB: 33191371305, Split, Mažuranićevo šetalište 30A. Istim rješenjem za stečajnog upravitelja imenovan je Domagoj Repač iz Zagreba, Đorđićeva 24, OIB: 24977406612. Navedeno rješenje postalo je pravomoćno dana 28. veljače 2017. godine.</w:t>
      </w:r>
    </w:p>
    <w:p w:rsidRDefault="0085115A" w:rsidP="0085115A" w:rsidR="0085115A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Po podnesenom prijedlogu za otvaranje redovnog stečajnog postupka stečajna pisarnica zavela je spis pod novi broj St-440/2017, nakon čega je </w:t>
      </w:r>
      <w:r w:rsidRPr="0085115A">
        <w:rPr>
          <w:rFonts w:eastAsiaTheme="minorHAnsi"/>
          <w:lang w:eastAsia="en-US"/>
        </w:rPr>
        <w:t>rješenjem ovog suda 11. St-440/2017 od 7. travnja 2017. godine određen nastavak postupka radi naknadne diobe stečajne mase stečajnog dužnika BUA d.o.o., OIB: 33191371305, Sp</w:t>
      </w:r>
      <w:r>
        <w:rPr>
          <w:rFonts w:eastAsiaTheme="minorHAnsi"/>
          <w:lang w:eastAsia="en-US"/>
        </w:rPr>
        <w:t xml:space="preserve">lit, Mažuranićevo šetalište 30A, a za </w:t>
      </w:r>
      <w:r w:rsidRPr="0085115A">
        <w:rPr>
          <w:rFonts w:eastAsiaTheme="minorHAnsi"/>
          <w:lang w:eastAsia="en-US"/>
        </w:rPr>
        <w:t>novog stečajnog upravitelja imenovan</w:t>
      </w:r>
      <w:r>
        <w:rPr>
          <w:rFonts w:eastAsiaTheme="minorHAnsi"/>
          <w:lang w:eastAsia="en-US"/>
        </w:rPr>
        <w:t xml:space="preserve"> je</w:t>
      </w:r>
      <w:r w:rsidRPr="0085115A">
        <w:rPr>
          <w:rFonts w:eastAsiaTheme="minorHAnsi"/>
          <w:lang w:eastAsia="en-US"/>
        </w:rPr>
        <w:t xml:space="preserve"> upravitelj sa liste ˝A˝ - Marko Lonac iz Dubrovnika, Brdasta 12, OIB: 43471049776.</w:t>
      </w:r>
    </w:p>
    <w:p w:rsidRDefault="00FE0470" w:rsidP="0085115A" w:rsidR="00D2157D">
      <w:pPr>
        <w:spacing w:before="20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dana </w:t>
      </w:r>
      <w:r w:rsidR="007A61FB">
        <w:rPr>
          <w:rFonts w:eastAsia="Calibri"/>
          <w:lang w:eastAsia="en-US"/>
        </w:rPr>
        <w:t>10. srpnja</w:t>
      </w:r>
      <w:r w:rsidR="001A36B6">
        <w:rPr>
          <w:rFonts w:eastAsia="Calibri"/>
          <w:lang w:eastAsia="en-US"/>
        </w:rPr>
        <w:t xml:space="preserve"> 2017</w:t>
      </w:r>
      <w:r w:rsidRPr="008B4816">
        <w:rPr>
          <w:rFonts w:eastAsia="Calibri"/>
          <w:lang w:eastAsia="en-US"/>
        </w:rPr>
        <w:t xml:space="preserve">. godine, </w:t>
      </w:r>
      <w:r w:rsidRPr="008B4816">
        <w:t>ispitane su tražbine stečajnih vjerovnika</w:t>
      </w:r>
      <w:r>
        <w:t xml:space="preserve"> </w:t>
      </w:r>
      <w:r w:rsidRPr="008B4816">
        <w:t>II. višeg isplatnog reda, a koje su</w:t>
      </w:r>
      <w:r>
        <w:t xml:space="preserve"> </w:t>
      </w:r>
      <w:r w:rsidRPr="008B4816">
        <w:t xml:space="preserve">prijavljene u roku iz rješenja o </w:t>
      </w:r>
      <w:r w:rsidRPr="00CE1752">
        <w:t>otvaranju stečajnog postupka</w:t>
      </w:r>
      <w:r>
        <w:t>.</w:t>
      </w:r>
      <w:r w:rsidRPr="00FE0470">
        <w:t xml:space="preserve"> </w:t>
      </w:r>
    </w:p>
    <w:p w:rsidRDefault="00FE0470" w:rsidP="0085115A" w:rsidR="002E59D2">
      <w:pPr>
        <w:spacing w:before="200"/>
        <w:ind w:firstLine="709"/>
        <w:jc w:val="both"/>
      </w:pPr>
      <w:r w:rsidRPr="00F730CA">
        <w:t xml:space="preserve">Stečajni upravitelj se na tom ročištu izjasnio </w:t>
      </w:r>
      <w:r w:rsidR="001A36B6">
        <w:t>na način da je</w:t>
      </w:r>
      <w:r w:rsidR="00132F54">
        <w:t xml:space="preserve"> </w:t>
      </w:r>
      <w:r w:rsidR="00AD461B">
        <w:t>obje</w:t>
      </w:r>
      <w:r w:rsidR="0085115A">
        <w:t xml:space="preserve"> tražbine I</w:t>
      </w:r>
      <w:r w:rsidR="00132F54">
        <w:t xml:space="preserve">I. višeg isplatnog reda </w:t>
      </w:r>
      <w:r w:rsidR="0085115A">
        <w:t>koje su bile</w:t>
      </w:r>
      <w:r w:rsidR="001A36B6">
        <w:t xml:space="preserve"> predmet ispitivanja na tom ročištu</w:t>
      </w:r>
      <w:r w:rsidR="002E59D2">
        <w:t xml:space="preserve"> priznao u cijelost</w:t>
      </w:r>
      <w:r w:rsidR="00AD461B">
        <w:t>i, a jedini nazočni stečajni vjerovnik (Republika Hrvatska – Ministarstvo financija) nije osporio prijavu tražbine drugog stečajnog vjerovnika koju je priznao stečajni upravitelj.</w:t>
      </w:r>
    </w:p>
    <w:p w:rsidRDefault="00FE0470" w:rsidP="00767F07" w:rsidR="00F50E5B">
      <w:pPr>
        <w:spacing w:before="240"/>
        <w:ind w:firstLine="709"/>
        <w:jc w:val="both"/>
      </w:pPr>
      <w:r w:rsidRPr="008B4816">
        <w:lastRenderedPageBreak/>
        <w:t xml:space="preserve">Prema </w:t>
      </w:r>
      <w:r w:rsidR="000831BA">
        <w:t>čl. 263</w:t>
      </w:r>
      <w:r w:rsidRPr="008B4816">
        <w:t xml:space="preserve">. </w:t>
      </w:r>
      <w:r w:rsidR="003B6473">
        <w:t>SZ-a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767F07" w:rsidR="00F50E5B">
      <w:pPr>
        <w:spacing w:before="24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>Slijedom navedenog, odlučeno je u kojem isplatnom redu i u kojem iznosu su utvrđene</w:t>
      </w:r>
      <w:r w:rsidR="0085115A">
        <w:rPr>
          <w:rFonts w:eastAsia="Calibri"/>
          <w:lang w:eastAsia="en-US"/>
        </w:rPr>
        <w:t xml:space="preserve"> </w:t>
      </w:r>
      <w:r w:rsidRPr="001A36B6">
        <w:rPr>
          <w:rFonts w:eastAsia="Calibri"/>
          <w:lang w:eastAsia="en-US"/>
        </w:rPr>
        <w:t xml:space="preserve">prijavljene tražbine stečajnih vjerovnika, a sve to na temelju odredbe čl. 265. st. 1. </w:t>
      </w:r>
      <w:r w:rsidR="0085115A" w:rsidRPr="0085115A">
        <w:rPr>
          <w:rFonts w:eastAsia="Calibri"/>
          <w:lang w:eastAsia="en-US"/>
        </w:rPr>
        <w:t>Stečajnog zakona (˝Narodne novine˝ broj 71/15; dalje: SZ)</w:t>
      </w:r>
      <w:r w:rsidR="0085115A">
        <w:rPr>
          <w:rFonts w:eastAsia="Calibri"/>
          <w:lang w:eastAsia="en-US"/>
        </w:rPr>
        <w:t xml:space="preserve">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0A21AB" w:rsidRPr="000A21AB">
        <w:rPr>
          <w:rFonts w:eastAsia="Calibri"/>
          <w:lang w:eastAsia="en-US"/>
        </w:rPr>
        <w:t>.</w:t>
      </w:r>
    </w:p>
    <w:p w:rsidRDefault="00456E05" w:rsidP="003B6473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85115A">
        <w:rPr>
          <w:rFonts w:eastAsia="Calibri"/>
          <w:lang w:eastAsia="en-US"/>
        </w:rPr>
        <w:t>11</w:t>
      </w:r>
      <w:r w:rsidR="00F56D44">
        <w:rPr>
          <w:rFonts w:eastAsia="Calibri"/>
          <w:lang w:eastAsia="en-US"/>
        </w:rPr>
        <w:t>. srpnja</w:t>
      </w:r>
      <w:r w:rsidR="00F50E5B">
        <w:rPr>
          <w:rFonts w:eastAsia="Calibri"/>
          <w:lang w:eastAsia="en-US"/>
        </w:rPr>
        <w:t xml:space="preserve"> 2017</w:t>
      </w:r>
      <w:r>
        <w:rPr>
          <w:rFonts w:eastAsia="Calibri"/>
          <w:lang w:eastAsia="en-US"/>
        </w:rPr>
        <w:t>. godine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FE0470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85115A" w:rsidP="0085115A" w:rsidR="00B62AC3" w:rsidRPr="00F50E5B">
      <w:pPr>
        <w:jc w:val="both"/>
        <w:rPr>
          <w:rFonts w:eastAsia="Calibri"/>
          <w:lang w:eastAsia="en-US"/>
        </w:rPr>
      </w:pPr>
      <w:r>
        <w:t>- stečajnom upravitelju Marku Loncu uz tablicu ispitanih tražbina od 11. srpnja 2017. g.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F9A" w:rsidR="005879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56884">
      <w:rPr>
        <w:noProof/>
      </w:rPr>
      <w:t>2</w:t>
    </w:r>
    <w:r>
      <w:rPr>
        <w:noProof/>
      </w:rPr>
      <w:fldChar w:fldCharType="end"/>
    </w:r>
  </w:p>
  <w:p w:rsidRDefault="001A36B6" w:rsidP="00FF05FA" w:rsidR="0058790C">
    <w:pPr>
      <w:pStyle w:val="Zaglavlje"/>
      <w:jc w:val="right"/>
    </w:pPr>
    <w:r>
      <w:tab/>
    </w:r>
    <w:r>
      <w:tab/>
      <w:t>11. St</w:t>
    </w:r>
    <w:r w:rsidR="007F0CC2">
      <w:t>-</w:t>
    </w:r>
    <w:r w:rsidR="0085115A">
      <w:t>440/2017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P="0085115A" w:rsidR="0058790C">
    <w:pPr>
      <w:pStyle w:val="Zaglavlje"/>
      <w:jc w:val="right"/>
    </w:pPr>
    <w:r>
      <w:t>11. St</w:t>
    </w:r>
    <w:r w:rsidR="00F43259">
      <w:t>-</w:t>
    </w:r>
    <w:r w:rsidR="0085115A">
      <w:t>440/2017</w:t>
    </w:r>
  </w:p>
  <w:p w:rsidRDefault="00F56D44" w:rsidR="00F56D44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56884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56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8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8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8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8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56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8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8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8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8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BUA d.o.o. za poslovanje nekretninama u stečaju</izvorni_sadrzaj>
    <derivirana_varijabla naziv="DomainObject.Predmet.ProtustrankaFormated_1">  Stečajna masa iza BUA d.o.o. za poslovanje nekretninama u stečaju</derivirana_varijabla>
  </DomainObject.Predmet.ProtustrankaFormated>
  <DomainObject.Predmet.ProtustrankaFormatedOIB>
    <izvorni_sadrzaj>  Stečajna masa iza BUA d.o.o. za poslovanje nekretninama u stečaju, OIB 54945203503</izvorni_sadrzaj>
    <derivirana_varijabla naziv="DomainObject.Predmet.ProtustrankaFormatedOIB_1">  Stečajna masa iza BUA d.o.o. za poslovanje nekretninama u stečaju, OIB 54945203503</derivirana_varijabla>
  </DomainObject.Predmet.ProtustrankaFormatedOIB>
  <DomainObject.Predmet.ProtustrankaFormatedWithAdress>
    <izvorni_sadrzaj> Stečajna masa iza BUA d.o.o. za poslovanje nekretninama u stečaju, Brdasta 12, 20000 Dubrovnik</izvorni_sadrzaj>
    <derivirana_varijabla naziv="DomainObject.Predmet.ProtustrankaFormatedWithAdress_1"> Stečajna masa iza BUA d.o.o. za poslovanje nekretninama u stečaju, Brdasta 12, 20000 Dubrovnik</derivirana_varijabla>
  </DomainObject.Predmet.ProtustrankaFormatedWithAdress>
  <DomainObject.Predmet.ProtustrankaFormatedWithAdressOIB>
    <izvorni_sadrzaj> Stečajna masa iza BUA d.o.o. za poslovanje nekretninama u stečaju, OIB 54945203503, Brdasta 12, 20000 Dubrovnik</izvorni_sadrzaj>
    <derivirana_varijabla naziv="DomainObject.Predmet.ProtustrankaFormatedWithAdressOIB_1"> Stečajna masa iza BUA d.o.o. za poslovanje nekretninama u stečaju, OIB 54945203503, Brdasta 12, 20000 Dubrovnik</derivirana_varijabla>
  </DomainObject.Predmet.ProtustrankaFormatedWithAdressOIB>
  <DomainObject.Predmet.ProtustrankaWithAdress>
    <izvorni_sadrzaj>Stečajna masa iza BUA d.o.o. za poslovanje nekretninama u stečaju Brdasta 12, 20000 Dubrovnik</izvorni_sadrzaj>
    <derivirana_varijabla naziv="DomainObject.Predmet.ProtustrankaWithAdress_1">Stečajna masa iza BUA d.o.o. za poslovanje nekretninama u stečaju Brdasta 12, 20000 Dubrovnik</derivirana_varijabla>
  </DomainObject.Predmet.ProtustrankaWithAdress>
  <DomainObject.Predmet.ProtustrankaWithAdressOIB>
    <izvorni_sadrzaj>Stečajna masa iza BUA d.o.o. za poslovanje nekretninama u stečaju, OIB 54945203503, Brdasta 12, 20000 Dubrovnik</izvorni_sadrzaj>
    <derivirana_varijabla naziv="DomainObject.Predmet.ProtustrankaWithAdressOIB_1">Stečajna masa iza BUA d.o.o. za poslovanje nekretninama u stečaju, OIB 54945203503, Brdasta 12, 20000 Dubrovnik</derivirana_varijabla>
  </DomainObject.Predmet.ProtustrankaWithAdressOIB>
  <DomainObject.Predmet.ProtustrankaNazivFormated>
    <izvorni_sadrzaj>Stečajna masa iza BUA d.o.o. za poslovanje nekretninama u stečaju</izvorni_sadrzaj>
    <derivirana_varijabla naziv="DomainObject.Predmet.ProtustrankaNazivFormated_1">Stečajna masa iza BUA d.o.o. za poslovanje nekretninama u stečaju</derivirana_varijabla>
  </DomainObject.Predmet.ProtustrankaNazivFormated>
  <DomainObject.Predmet.ProtustrankaNazivFormatedOIB>
    <izvorni_sadrzaj>Stečajna masa iza BUA d.o.o. za poslovanje nekretninama u stečaju, OIB 54945203503</izvorni_sadrzaj>
    <derivirana_varijabla naziv="DomainObject.Predmet.ProtustrankaNazivFormatedOIB_1">Stečajna masa iza BUA d.o.o. za poslovanje nekretninama u stečaju, OIB 54945203503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BUA d.o.o. za poslovanje nekretninama u stečaju</item>
    </izvorni_sadrzaj>
    <derivirana_varijabla naziv="DomainObject.Predmet.ProtuStrankaListFormated_1">
      <item>Stečajna masa iza BUA d.o.o. za poslovanje nekretninama u stečaju</item>
    </derivirana_varijabla>
  </DomainObject.Predmet.ProtuStrankaListFormated>
  <DomainObject.Predmet.ProtuStrankaListFormatedOIB>
    <izvorni_sadrzaj>
      <item>Stečajna masa iza BUA d.o.o. za poslovanje nekretninama u stečaju, OIB 54945203503</item>
    </izvorni_sadrzaj>
    <derivirana_varijabla naziv="DomainObject.Predmet.ProtuStrankaListFormatedOIB_1">
      <item>Stečajna masa iza BUA d.o.o. za poslovanje nekretninama u stečaju, OIB 54945203503</item>
    </derivirana_varijabla>
  </DomainObject.Predmet.ProtuStrankaListFormatedOIB>
  <DomainObject.Predmet.ProtuStrankaListFormatedWithAdress>
    <izvorni_sadrzaj>
      <item>Stečajna masa iza BUA d.o.o. za poslovanje nekretninama u stečaju, Brdasta 12, 20000 Dubrovnik</item>
    </izvorni_sadrzaj>
    <derivirana_varijabla naziv="DomainObject.Predmet.ProtuStrankaListFormatedWithAdress_1">
      <item>Stečajna masa iza BUA d.o.o. za poslovanje nekretninama u stečaju, Brdasta 12, 20000 Dubrovnik</item>
    </derivirana_varijabla>
  </DomainObject.Predmet.ProtuStrankaListFormatedWithAdress>
  <DomainObject.Predmet.ProtuStrankaListFormatedWithAdressOIB>
    <izvorni_sadrzaj>
      <item>Stečajna masa iza BUA d.o.o. za poslovanje nekretninama u stečaju, OIB 54945203503, Brdasta 12, 20000 Dubrovnik</item>
    </izvorni_sadrzaj>
    <derivirana_varijabla naziv="DomainObject.Predmet.ProtuStrankaListFormatedWithAdressOIB_1">
      <item>Stečajna masa iza BUA d.o.o. za poslovanje nekretninama u stečaju, OIB 54945203503, Brdasta 12, 20000 Dubrovnik</item>
    </derivirana_varijabla>
  </DomainObject.Predmet.ProtuStrankaListFormatedWithAdressOIB>
  <DomainObject.Predmet.ProtuStrankaListNazivFormated>
    <izvorni_sadrzaj>
      <item>Stečajna masa iza BUA d.o.o. za poslovanje nekretninama u stečaju</item>
    </izvorni_sadrzaj>
    <derivirana_varijabla naziv="DomainObject.Predmet.ProtuStrankaListNazivFormated_1">
      <item>Stečajna masa iza BUA d.o.o. za poslovanje nekretninama u stečaju</item>
    </derivirana_varijabla>
  </DomainObject.Predmet.ProtuStrankaListNazivFormated>
  <DomainObject.Predmet.ProtuStrankaListNazivFormatedOIB>
    <izvorni_sadrzaj>
      <item>Stečajna masa iza BUA d.o.o. za poslovanje nekretninama u stečaju, OIB 54945203503</item>
    </izvorni_sadrzaj>
    <derivirana_varijabla naziv="DomainObject.Predmet.ProtuStrankaListNazivFormatedOIB_1">
      <item>Stečajna masa iza BUA d.o.o. za poslovanje nekretninama u stečaju, OIB 54945203503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BUA d.o.o. za poslovanje nekretninama u stečaju</izvorni_sadrzaj>
    <derivirana_varijabla naziv="DomainObject.Predmet.ProtustrankaIDrugi_1">Stečajna masa iza BUA d.o.o. za poslovanje nekretninama u stečaju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BUA d.o.o. za poslovanje nekretninama u stečaju, OIB 54945203503, Brdasta 12, 20000 Dubrovnik</izvorni_sadrzaj>
    <derivirana_varijabla naziv="DomainObject.Predmet.ProtustrankaIDrugiAdressOIB_1">Stečajna masa iza BUA d.o.o. za poslovanje nekretninama u stečaju, OIB 54945203503, Brdasta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BUA d.o.o. za poslovanje nekretninama u stečaju</item>
      <item>FINANCIJSKA AGENCIJA RC SPLIT</item>
    </izvorni_sadrzaj>
    <derivirana_varijabla naziv="DomainObject.Predmet.SudioniciListNaziv_1">
      <item>Stečajna masa iza BUA d.o.o. za poslovanje nekretninama u stečaju</item>
      <item>FINANCIJSKA AGENCIJA RC SPLIT</item>
    </derivirana_varijabla>
  </DomainObject.Predmet.SudioniciListNaziv>
  <DomainObject.Predmet.SudioniciListAdressOIB>
    <izvorni_sadrzaj>
      <item>Stečajna masa iza BUA d.o.o. za poslovanje nekretninama u stečaju, OIB 54945203503, Brdasta 12,20000 Dubrovnik</item>
      <item>FINANCIJSKA AGENCIJA RC SPLIT, OIB 85821130368, Mažuranićeva 24b,21000 Split</item>
    </izvorni_sadrzaj>
    <derivirana_varijabla naziv="DomainObject.Predmet.SudioniciListAdressOIB_1">
      <item>Stečajna masa iza BUA d.o.o. za poslovanje nekretninama u stečaju, OIB 54945203503, Brdasta 12,20000 Dubrovnik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54945203503</item>
      <item>, OIB 85821130368</item>
    </izvorni_sadrzaj>
    <derivirana_varijabla naziv="DomainObject.Predmet.SudioniciListNazivOIB_1">
      <item>, OIB 54945203503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795FB-7A35-48C9-B4C2-6D92FA9A1C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475</properties:Words>
  <properties:Characters>2709</properties:Characters>
  <properties:Lines>55</properties:Lines>
  <properties:Paragraphs>26</properties:Paragraphs>
  <properties:TotalTime>152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2017-07-11T12:34:00Z</cp:lastPrinted>
  <dcterms:modified xmlns:xsi="http://www.w3.org/2001/XMLSchema-instance" xsi:type="dcterms:W3CDTF">2017-07-11T12:52:00Z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