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a994" w14:paraId="928a99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8D3A27">
        <w:t>31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1619BA">
        <w:t>2</w:t>
      </w:r>
      <w:r w:rsidR="00814557" w:rsidRPr="006F1FF1">
        <w:t xml:space="preserve">. </w:t>
      </w:r>
      <w:r w:rsidR="001619BA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1619BA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8D3A27">
        <w:t>2875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8D3A27">
        <w:t>1230, suvlasnički dio 91/1000, etažno vlasništvo E-7</w:t>
      </w:r>
      <w:r w:rsidR="00EC08AF">
        <w:t>,</w:t>
      </w:r>
      <w:r w:rsidR="00814557" w:rsidRPr="006F1FF1">
        <w:t xml:space="preserve"> </w:t>
      </w:r>
      <w:r w:rsidR="001619BA">
        <w:t>kojim se uspostavlja pravo vlasništva na stanu S1 u prizemlju zgrade koji se sastoji od hodnika, dnevnog boravka s blagovaonicom i kuhinjom i kupaonicom ukupne korisne površine 34,32 m2 s pripadajućim parnim mjestom PM–S1 ukupne korisne površine 12,5 m2, sveukupne korisne površine 46,86 m2.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D700F2">
        <w:t>PRIVREDNE BANKE ZAGREB</w:t>
      </w:r>
      <w:r w:rsidR="002E6E6D">
        <w:t xml:space="preserve"> d.d.</w:t>
      </w:r>
      <w:r w:rsidR="00814557" w:rsidRPr="006F1FF1">
        <w:t xml:space="preserve">, </w:t>
      </w:r>
      <w:r w:rsidR="00D700F2">
        <w:t>Zagreb</w:t>
      </w:r>
      <w:r w:rsidR="00814557" w:rsidRPr="006F1FF1">
        <w:t xml:space="preserve">, </w:t>
      </w:r>
      <w:r w:rsidR="00D700F2">
        <w:t>Račkoga 6</w:t>
      </w:r>
      <w:r w:rsidR="00A0705B">
        <w:t xml:space="preserve">, OIB: </w:t>
      </w:r>
      <w:r w:rsidR="00D700F2">
        <w:t>02535697732</w:t>
      </w:r>
      <w:r w:rsidR="0094184A" w:rsidRPr="006F1FF1">
        <w:t>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D700F2">
        <w:t>PRIVREDNE BANKE ZAGREB d.d.</w:t>
      </w:r>
      <w:r w:rsidR="00D700F2" w:rsidRPr="006F1FF1">
        <w:t xml:space="preserve">, </w:t>
      </w:r>
      <w:r w:rsidR="00D700F2">
        <w:t>Zagreb</w:t>
      </w:r>
      <w:r w:rsidR="00D700F2" w:rsidRPr="006F1FF1">
        <w:t xml:space="preserve">, </w:t>
      </w:r>
      <w:r w:rsidR="00D700F2">
        <w:t>Račkoga 6, OIB: 02535697732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619BA">
        <w:t>2</w:t>
      </w:r>
      <w:r w:rsidR="00814557" w:rsidRPr="006F1FF1">
        <w:t xml:space="preserve">. </w:t>
      </w:r>
      <w:r w:rsidR="001619BA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F96086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F96086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D700F2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>PRIVREDNE BANKE ZAGREB d.d.</w:t>
      </w:r>
      <w:r w:rsidRPr="006F1FF1">
        <w:t xml:space="preserve">, </w:t>
      </w:r>
      <w:r>
        <w:t>Zagreb</w:t>
      </w:r>
      <w:r w:rsidRPr="006F1FF1">
        <w:t xml:space="preserve">, </w:t>
      </w:r>
      <w:r>
        <w:t xml:space="preserve">Račkoga 6 </w:t>
      </w:r>
      <w:r w:rsidR="00EC08AF">
        <w:t>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96086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31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19BA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00F2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9608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6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6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St-5/2018-25</izvorni_sadrzaj>
    <derivirana_varijabla naziv="DomainObject.PredzadnjaOdlukaIzPredmeta.Oznaka_1">St-5/2018-25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E0E62-4397-4E55-AC87-C58D49151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2235</properties:Characters>
  <properties:Lines>73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2018-10-22T06:52:00Z</dcterms:created>
  <dc:creator>Srđan Gavranić</dc:creator>
  <cp:lastModifiedBy>Ante Rubelj</cp:lastModifiedBy>
  <cp:lastPrinted>2018-11-05T07:29:00Z</cp:lastPrinted>
  <dcterms:modified xmlns:xsi="http://www.w3.org/2001/XMLSchema-instance" xsi:type="dcterms:W3CDTF">2018-11-05T07:29:00Z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2875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