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48ff" w14:paraId="bc248ff" w:rsidRDefault="00B014C6" w:rsidP="00B014C6" w:rsidR="00B014C6"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014C6" w:rsidP="00B014C6" w:rsidR="00B014C6"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B014C6" w:rsidP="00B014C6" w:rsidR="00B014C6"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B014C6" w:rsidP="00B014C6" w:rsidR="00B014C6">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B014C6" w:rsidP="00B014C6" w:rsidR="00B014C6">
      <w:pPr>
        <w:widowControl w:val="false"/>
        <w:autoSpaceDE w:val="false"/>
        <w:autoSpaceDN w:val="false"/>
        <w:adjustRightInd w:val="false"/>
        <w:ind w:right="-99"/>
        <w:rPr>
          <w:rFonts w:cs="Times New Roman" w:eastAsia="Times New Roman"/>
          <w:bCs/>
          <w:szCs w:val="20"/>
        </w:rPr>
      </w:pPr>
    </w:p>
    <w:p w:rsidRDefault="00B014C6" w:rsidP="00B014C6" w:rsidR="00B014C6" w:rsidRPr="00B014C6">
      <w:pPr>
        <w:widowControl w:val="false"/>
        <w:autoSpaceDE w:val="false"/>
        <w:autoSpaceDN w:val="false"/>
        <w:adjustRightInd w:val="false"/>
        <w:ind w:right="-99"/>
        <w:rPr>
          <w:rFonts w:cs="Times New Roman" w:eastAsia="Times New Roman"/>
          <w:bCs/>
          <w:szCs w:val="20"/>
        </w:rPr>
      </w:pPr>
    </w:p>
    <w:p w:rsidRDefault="00B014C6" w:rsidP="00B014C6" w:rsidR="00B014C6"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B014C6" w:rsidP="00B014C6" w:rsidR="00B014C6" w:rsidRPr="00CF72AC">
      <w:pPr>
        <w:jc w:val="center"/>
        <w:rPr>
          <w:rFonts w:cs="Times New Roman" w:eastAsia="Times New Roman"/>
          <w:szCs w:val="24"/>
          <w:lang w:eastAsia="hr-HR"/>
        </w:rPr>
      </w:pPr>
    </w:p>
    <w:p w:rsidRDefault="00B014C6" w:rsidP="00B014C6" w:rsidR="00B014C6"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B014C6" w:rsidP="00B014C6" w:rsidR="00B014C6" w:rsidRPr="00CF72AC">
      <w:pPr>
        <w:rPr>
          <w:rFonts w:cs="Times New Roman" w:eastAsia="Times New Roman"/>
          <w:szCs w:val="24"/>
          <w:lang w:eastAsia="hr-HR"/>
        </w:rPr>
      </w:pPr>
    </w:p>
    <w:p w:rsidRDefault="00B014C6" w:rsidP="00B014C6" w:rsidR="00B014C6">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Tijani Licul, u skraćenom stečajnom postupku nad dužnikom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Višnjan, Jamska 10</w:t>
      </w:r>
      <w:r w:rsidRPr="00F10AAD">
        <w:rPr>
          <w:rFonts w:cs="Times New Roman" w:eastAsia="Times New Roman"/>
          <w:szCs w:val="24"/>
        </w:rPr>
        <w:t xml:space="preserve">, OIB </w:t>
      </w:r>
      <w:r>
        <w:rPr>
          <w:rFonts w:cs="Times New Roman" w:eastAsia="Times New Roman"/>
          <w:szCs w:val="24"/>
        </w:rPr>
        <w:t xml:space="preserve">72870422603, MBS 040283360, </w:t>
      </w:r>
      <w:r>
        <w:rPr>
          <w:rFonts w:cs="Times New Roman" w:eastAsia="Times New Roman"/>
          <w:szCs w:val="24"/>
          <w:lang w:eastAsia="hr-HR"/>
        </w:rPr>
        <w:t>p</w:t>
      </w:r>
      <w:r w:rsidRPr="00CF72AC">
        <w:rPr>
          <w:rFonts w:cs="Times New Roman" w:eastAsia="Times New Roman"/>
          <w:szCs w:val="24"/>
          <w:lang w:eastAsia="hr-HR"/>
        </w:rPr>
        <w:t>o</w:t>
      </w:r>
      <w:r>
        <w:rPr>
          <w:rFonts w:cs="Times New Roman" w:eastAsia="Times New Roman"/>
          <w:szCs w:val="24"/>
          <w:lang w:eastAsia="hr-HR"/>
        </w:rPr>
        <w:t xml:space="preserve"> zahtjevu</w:t>
      </w:r>
      <w:r w:rsidRPr="00CF72AC">
        <w:rPr>
          <w:rFonts w:cs="Times New Roman" w:eastAsia="Times New Roman"/>
          <w:szCs w:val="24"/>
          <w:lang w:eastAsia="hr-HR"/>
        </w:rPr>
        <w:t xml:space="preserve">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2</w:t>
      </w:r>
      <w:r w:rsidR="00AD3277">
        <w:rPr>
          <w:rFonts w:cs="Times New Roman" w:eastAsia="Times New Roman"/>
          <w:szCs w:val="24"/>
          <w:lang w:eastAsia="hr-HR"/>
        </w:rPr>
        <w:t>9</w:t>
      </w:r>
      <w:r>
        <w:rPr>
          <w:rFonts w:cs="Times New Roman" w:eastAsia="Times New Roman"/>
          <w:szCs w:val="24"/>
          <w:lang w:eastAsia="hr-HR"/>
        </w:rPr>
        <w:t>. ožujka 2016.</w:t>
      </w:r>
    </w:p>
    <w:p w:rsidRDefault="00B014C6" w:rsidP="00B014C6" w:rsidR="00B014C6" w:rsidRPr="00CF72AC">
      <w:pPr>
        <w:ind w:firstLine="708"/>
        <w:rPr>
          <w:rFonts w:cs="Times New Roman" w:eastAsia="Times New Roman"/>
          <w:szCs w:val="24"/>
          <w:lang w:eastAsia="hr-HR"/>
        </w:rPr>
      </w:pPr>
    </w:p>
    <w:p w:rsidRDefault="00B014C6" w:rsidP="00B014C6" w:rsidR="00B014C6"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B014C6" w:rsidP="00B014C6" w:rsidR="00B014C6" w:rsidRPr="00CF72AC">
      <w:pPr>
        <w:rPr>
          <w:rFonts w:cs="Times New Roman" w:eastAsia="Times New Roman"/>
          <w:szCs w:val="24"/>
          <w:lang w:eastAsia="hr-HR"/>
        </w:rPr>
      </w:pPr>
    </w:p>
    <w:p w:rsidRDefault="00B014C6" w:rsidP="00B014C6" w:rsidR="00B014C6">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Višnjan, Jamska 10</w:t>
      </w:r>
      <w:r w:rsidRPr="00F10AAD">
        <w:rPr>
          <w:rFonts w:cs="Times New Roman" w:eastAsia="Times New Roman"/>
          <w:szCs w:val="24"/>
        </w:rPr>
        <w:t xml:space="preserve">, OIB </w:t>
      </w:r>
      <w:r>
        <w:rPr>
          <w:rFonts w:cs="Times New Roman" w:eastAsia="Times New Roman"/>
          <w:szCs w:val="24"/>
        </w:rPr>
        <w:t>72870422603, MBS 040283360.</w:t>
      </w:r>
    </w:p>
    <w:p w:rsidRDefault="00B014C6" w:rsidP="00B014C6" w:rsidR="00B014C6" w:rsidRPr="00C108BC">
      <w:pPr>
        <w:ind w:firstLine="708"/>
        <w:rPr>
          <w:szCs w:val="24"/>
          <w:lang w:eastAsia="hr-HR"/>
        </w:rPr>
      </w:pPr>
    </w:p>
    <w:p w:rsidRDefault="00B014C6" w:rsidP="00B014C6" w:rsidR="00B014C6">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Višnjan, Jamska 10</w:t>
      </w:r>
      <w:r w:rsidRPr="00F10AAD">
        <w:rPr>
          <w:rFonts w:cs="Times New Roman" w:eastAsia="Times New Roman"/>
          <w:szCs w:val="24"/>
        </w:rPr>
        <w:t xml:space="preserve">, OIB </w:t>
      </w:r>
      <w:r>
        <w:rPr>
          <w:rFonts w:cs="Times New Roman" w:eastAsia="Times New Roman"/>
          <w:szCs w:val="24"/>
        </w:rPr>
        <w:t>72870422603, MBS 040283360</w:t>
      </w:r>
      <w:r>
        <w:rPr>
          <w:rFonts w:cs="Times New Roman" w:eastAsia="Times New Roman"/>
          <w:szCs w:val="24"/>
          <w:lang w:eastAsia="hr-HR"/>
        </w:rPr>
        <w:t xml:space="preserve">, odlučit će se posebnim rješenjem za što će se predmetu dodijeliti novi posl. br. </w:t>
      </w:r>
    </w:p>
    <w:p w:rsidRDefault="00B014C6" w:rsidP="00B014C6" w:rsidR="00B014C6">
      <w:pPr>
        <w:rPr>
          <w:rFonts w:cs="Times New Roman" w:eastAsia="Times New Roman"/>
          <w:szCs w:val="24"/>
          <w:lang w:eastAsia="hr-HR"/>
        </w:rPr>
      </w:pPr>
    </w:p>
    <w:p w:rsidRDefault="00B014C6" w:rsidP="00B014C6" w:rsidR="00B014C6">
      <w:pPr>
        <w:rPr>
          <w:rFonts w:cs="Times New Roman" w:eastAsia="Times New Roman"/>
          <w:szCs w:val="24"/>
          <w:lang w:eastAsia="hr-HR"/>
        </w:rPr>
      </w:pPr>
    </w:p>
    <w:p w:rsidRDefault="00B014C6" w:rsidP="00B014C6" w:rsidR="00B014C6" w:rsidRPr="00CF72AC">
      <w:pPr>
        <w:rPr>
          <w:rFonts w:cs="Times New Roman" w:eastAsia="Times New Roman"/>
          <w:szCs w:val="24"/>
          <w:lang w:eastAsia="hr-HR"/>
        </w:rPr>
      </w:pPr>
    </w:p>
    <w:p w:rsidRDefault="00B014C6" w:rsidP="00B014C6" w:rsidR="00B014C6" w:rsidRPr="00CF72AC">
      <w:pPr>
        <w:jc w:val="center"/>
      </w:pPr>
      <w:r w:rsidRPr="00CF72AC">
        <w:t>Obrazloženje</w:t>
      </w:r>
    </w:p>
    <w:p w:rsidRDefault="00B014C6" w:rsidP="00B014C6" w:rsidR="00B014C6" w:rsidRPr="00CF72AC">
      <w:pPr>
        <w:ind w:firstLine="708"/>
        <w:rPr>
          <w:rFonts w:cs="Times New Roman" w:eastAsia="Times New Roman"/>
          <w:szCs w:val="24"/>
          <w:lang w:eastAsia="hr-HR"/>
        </w:rPr>
      </w:pPr>
    </w:p>
    <w:p w:rsidRDefault="00B014C6" w:rsidP="00B014C6" w:rsidR="00B014C6">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 xml:space="preserve">Višnjan, </w:t>
      </w:r>
      <w:r>
        <w:rPr>
          <w:rFonts w:cs="Times New Roman" w:eastAsia="Times New Roman"/>
          <w:szCs w:val="24"/>
          <w:lang w:eastAsia="hr-HR"/>
        </w:rPr>
        <w:t xml:space="preserve">budući da su za to bili ispunjeni uvjeti predviđeni čl. 428. Stečajnog zakona (Narodne novine br. 71/15), sukladno čl. 430. Stečajnog zakona, 18. siječnja 2016. na mrežnoj stranici e-Oglasna ploča sudova objavljen je oglas posl. br. 11 St-1192/2015-3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B014C6" w:rsidP="00B014C6" w:rsidR="00B014C6">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25. veljače 2016. dostavila je podnesak na propisanom obrascu (predan na poštu preporučeno 24. veljače 2016.) kojim je, kao vjerovnik, predložila otvaranje stečajnog postupka nad dužnikom. </w:t>
      </w:r>
    </w:p>
    <w:p w:rsidRDefault="00B014C6" w:rsidP="00B014C6" w:rsidR="00B014C6">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w:t>
      </w:r>
    </w:p>
    <w:p w:rsidRDefault="00B014C6" w:rsidP="00B014C6" w:rsidR="00B014C6">
      <w:pPr>
        <w:ind w:firstLine="708"/>
        <w:rPr>
          <w:rFonts w:cs="Times New Roman" w:eastAsia="Times New Roman"/>
          <w:szCs w:val="24"/>
          <w:lang w:eastAsia="hr-HR"/>
        </w:rPr>
      </w:pPr>
      <w:r>
        <w:rPr>
          <w:rFonts w:cs="Times New Roman" w:eastAsia="Times New Roman"/>
          <w:szCs w:val="24"/>
          <w:lang w:eastAsia="hr-HR"/>
        </w:rPr>
        <w:t xml:space="preserve">Stoga je provedbu skraćenog stečajnog postupka nad dužnikom, na temelju odredbe čl. 433. Stečajnog zakona, valjalo obustaviti. U skladu s navedenom odredbom, odlučeno je da će </w:t>
      </w:r>
      <w:r>
        <w:rPr>
          <w:rFonts w:cs="Times New Roman" w:eastAsia="Times New Roman"/>
          <w:szCs w:val="24"/>
          <w:lang w:eastAsia="hr-HR"/>
        </w:rPr>
        <w:lastRenderedPageBreak/>
        <w:t>se o prijedlogu vjerovnika za otvaranje stečajnog postupka, odgovarajućom primjenom općih odredbi stečajnog postupka, odlučiti posebnim rješenjem.</w:t>
      </w:r>
    </w:p>
    <w:p w:rsidRDefault="00B014C6" w:rsidP="00B014C6" w:rsidR="00B014C6">
      <w:pPr>
        <w:rPr>
          <w:rFonts w:cs="Times New Roman" w:eastAsia="Times New Roman"/>
          <w:szCs w:val="24"/>
          <w:lang w:eastAsia="hr-HR"/>
        </w:rPr>
      </w:pPr>
    </w:p>
    <w:p w:rsidRDefault="00B014C6" w:rsidP="00B014C6" w:rsidR="00B014C6">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w:t>
      </w:r>
      <w:r w:rsidR="00AD3277">
        <w:rPr>
          <w:rFonts w:cs="Times New Roman" w:eastAsia="Times New Roman"/>
          <w:szCs w:val="24"/>
          <w:lang w:eastAsia="hr-HR"/>
        </w:rPr>
        <w:t>9</w:t>
      </w:r>
      <w:r>
        <w:rPr>
          <w:rFonts w:cs="Times New Roman" w:eastAsia="Times New Roman"/>
          <w:szCs w:val="24"/>
          <w:lang w:eastAsia="hr-HR"/>
        </w:rPr>
        <w:t>. ožujka 2016.</w:t>
      </w:r>
    </w:p>
    <w:p w:rsidRDefault="00B014C6" w:rsidP="00B014C6" w:rsidR="00B014C6">
      <w:pPr>
        <w:jc w:val="center"/>
        <w:rPr>
          <w:rFonts w:cs="Times New Roman" w:eastAsia="Times New Roman"/>
          <w:szCs w:val="24"/>
          <w:lang w:eastAsia="hr-HR"/>
        </w:rPr>
      </w:pPr>
    </w:p>
    <w:p w:rsidRDefault="00B014C6" w:rsidP="00B014C6" w:rsidR="00B014C6" w:rsidRPr="00B014C6">
      <w:pPr>
        <w:ind w:firstLine="708" w:left="4956"/>
        <w:jc w:val="center"/>
        <w:rPr>
          <w:rFonts w:cs="Times New Roman" w:eastAsia="Times New Roman"/>
          <w:szCs w:val="24"/>
          <w:lang w:eastAsia="hr-HR"/>
        </w:rPr>
      </w:pPr>
      <w:r w:rsidRPr="00B014C6">
        <w:rPr>
          <w:rFonts w:cs="Times New Roman" w:eastAsia="Times New Roman"/>
          <w:szCs w:val="24"/>
          <w:lang w:eastAsia="hr-HR"/>
        </w:rPr>
        <w:t>Sutkinja</w:t>
      </w:r>
    </w:p>
    <w:p w:rsidRDefault="00B014C6" w:rsidP="00B014C6" w:rsidR="00B014C6" w:rsidRPr="00B014C6">
      <w:pPr>
        <w:ind w:left="5664"/>
        <w:jc w:val="center"/>
        <w:rPr>
          <w:rFonts w:cs="Times New Roman" w:eastAsia="Times New Roman"/>
          <w:szCs w:val="24"/>
          <w:lang w:eastAsia="hr-HR"/>
        </w:rPr>
      </w:pPr>
      <w:r w:rsidRPr="00B014C6">
        <w:rPr>
          <w:rFonts w:cs="Times New Roman" w:eastAsia="Times New Roman"/>
          <w:szCs w:val="24"/>
          <w:lang w:eastAsia="hr-HR"/>
        </w:rPr>
        <w:t>Tijana Licul</w:t>
      </w:r>
      <w:r w:rsidR="003303B4">
        <w:rPr>
          <w:rFonts w:cs="Times New Roman" w:eastAsia="Times New Roman"/>
          <w:szCs w:val="24"/>
          <w:lang w:eastAsia="hr-HR"/>
        </w:rPr>
        <w:t>, v.r.</w:t>
      </w:r>
    </w:p>
    <w:p w:rsidRDefault="00B014C6" w:rsidP="00B014C6" w:rsidR="00B014C6">
      <w:pPr>
        <w:rPr>
          <w:rFonts w:cs="Times New Roman" w:eastAsia="Times New Roman"/>
          <w:szCs w:val="24"/>
          <w:lang w:eastAsia="hr-HR"/>
        </w:rPr>
      </w:pPr>
    </w:p>
    <w:p w:rsidRDefault="00B014C6" w:rsidP="00B014C6" w:rsidR="00B014C6">
      <w:pPr>
        <w:rPr>
          <w:rFonts w:cs="Times New Roman" w:eastAsia="Times New Roman"/>
          <w:szCs w:val="24"/>
          <w:lang w:eastAsia="hr-HR"/>
        </w:rPr>
      </w:pPr>
    </w:p>
    <w:p w:rsidRDefault="00B014C6" w:rsidP="00B014C6" w:rsidR="00B014C6"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B014C6" w:rsidP="00B014C6" w:rsidR="00B014C6"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B014C6" w:rsidP="00B014C6" w:rsidR="00B014C6">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B014C6" w:rsidP="00B014C6" w:rsidR="00B014C6">
      <w:pPr>
        <w:rPr>
          <w:rFonts w:cs="Times New Roman" w:eastAsia="Times New Roman"/>
          <w:szCs w:val="24"/>
          <w:lang w:eastAsia="hr-HR"/>
        </w:rPr>
      </w:pPr>
    </w:p>
    <w:p w:rsidRDefault="00B014C6" w:rsidP="00B014C6" w:rsidR="00B014C6" w:rsidRPr="00CF72AC">
      <w:pPr>
        <w:rPr>
          <w:rFonts w:cs="Times New Roman" w:eastAsia="Times New Roman"/>
          <w:szCs w:val="24"/>
          <w:lang w:eastAsia="hr-HR"/>
        </w:rPr>
      </w:pPr>
    </w:p>
    <w:p w:rsidRDefault="00B014C6" w:rsidP="00B014C6" w:rsidR="00B014C6" w:rsidRPr="00CF72AC">
      <w:pPr>
        <w:rPr>
          <w:rFonts w:cs="Times New Roman" w:eastAsia="Times New Roman"/>
          <w:szCs w:val="24"/>
          <w:lang w:eastAsia="hr-HR"/>
        </w:rPr>
      </w:pPr>
      <w:r w:rsidRPr="00CF72AC">
        <w:rPr>
          <w:rFonts w:cs="Times New Roman" w:eastAsia="Times New Roman"/>
          <w:szCs w:val="24"/>
          <w:lang w:eastAsia="hr-HR"/>
        </w:rPr>
        <w:t>DNA:</w:t>
      </w:r>
    </w:p>
    <w:p w:rsidRDefault="00B014C6" w:rsidP="00B014C6" w:rsidR="00B014C6">
      <w:pPr>
        <w:rPr>
          <w:rFonts w:cs="Times New Roman" w:eastAsia="Times New Roman"/>
          <w:szCs w:val="24"/>
        </w:rPr>
      </w:pPr>
      <w:r>
        <w:rPr>
          <w:rFonts w:eastAsiaTheme="minorEastAsia"/>
          <w:lang w:eastAsia="hr-HR"/>
        </w:rPr>
        <w:t xml:space="preserve">1. dužnik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Višnjan, Jamska 10</w:t>
      </w:r>
      <w:r w:rsidRPr="00F10AAD">
        <w:rPr>
          <w:rFonts w:cs="Times New Roman" w:eastAsia="Times New Roman"/>
          <w:szCs w:val="24"/>
        </w:rPr>
        <w:t xml:space="preserve">, </w:t>
      </w:r>
    </w:p>
    <w:p w:rsidRDefault="00B014C6" w:rsidP="00B014C6" w:rsidR="00B014C6">
      <w:pPr>
        <w:rPr>
          <w:rFonts w:eastAsiaTheme="minorEastAsia"/>
          <w:lang w:eastAsia="hr-HR"/>
        </w:rPr>
      </w:pPr>
      <w:r>
        <w:rPr>
          <w:rFonts w:eastAsiaTheme="minorEastAsia"/>
          <w:lang w:eastAsia="hr-HR"/>
        </w:rPr>
        <w:t xml:space="preserve">2. zakonska zastupnica dužnika – Daliborka Dekleva, Višnjan, Jamska 10, </w:t>
      </w:r>
    </w:p>
    <w:p w:rsidRDefault="00B014C6" w:rsidP="00B014C6" w:rsidR="00B014C6">
      <w:pPr>
        <w:rPr>
          <w:rFonts w:eastAsiaTheme="minorEastAsia"/>
          <w:lang w:eastAsia="hr-HR"/>
        </w:rPr>
      </w:pPr>
      <w:r>
        <w:rPr>
          <w:rFonts w:eastAsiaTheme="minorEastAsia"/>
          <w:lang w:eastAsia="hr-HR"/>
        </w:rPr>
        <w:t xml:space="preserve">3.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S-DO-37/2016,</w:t>
      </w:r>
    </w:p>
    <w:p w:rsidRDefault="00B014C6" w:rsidP="00B014C6" w:rsidR="00B014C6"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B014C6" w:rsidP="00B014C6" w:rsidR="00B014C6" w:rsidRPr="00CF72AC">
      <w:pPr>
        <w:rPr>
          <w:rFonts w:eastAsiaTheme="minorEastAsia"/>
          <w:lang w:eastAsia="hr-HR"/>
        </w:rPr>
      </w:pPr>
    </w:p>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B014C6" w:rsidP="00B014C6" w:rsidR="00B014C6"/>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4C6" w:rsidP="00B014C6" w:rsidR="00B014C6">
      <w:r>
        <w:separator/>
      </w:r>
    </w:p>
  </w:endnote>
  <w:endnote w:id="0" w:type="continuationSeparator">
    <w:p w:rsidRDefault="00B014C6" w:rsidP="00B014C6" w:rsidR="00B014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4C6" w:rsidP="00B014C6" w:rsidR="00B014C6">
      <w:r>
        <w:separator/>
      </w:r>
    </w:p>
  </w:footnote>
  <w:footnote w:id="0" w:type="continuationSeparator">
    <w:p w:rsidRDefault="00B014C6" w:rsidP="00B014C6" w:rsidR="00B014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14C6"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303B4">
      <w:rPr>
        <w:noProof/>
        <w:szCs w:val="24"/>
      </w:rPr>
      <w:t>2</w:t>
    </w:r>
    <w:r w:rsidRPr="00A074C3">
      <w:rPr>
        <w:szCs w:val="24"/>
      </w:rPr>
      <w:fldChar w:fldCharType="end"/>
    </w:r>
    <w:r>
      <w:rPr>
        <w:szCs w:val="24"/>
      </w:rPr>
      <w:tab/>
      <w:t>4 St-1192/2015-6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14C6" w:rsidP="00CD3267" w:rsidR="00E91E01" w:rsidRPr="005153B5">
    <w:pPr>
      <w:pStyle w:val="Zaglavlje"/>
      <w:jc w:val="right"/>
    </w:pPr>
    <w:r>
      <w:rPr>
        <w:szCs w:val="24"/>
      </w:rPr>
      <w:t>4 St-1192/2015-6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98A"/>
    <w:rsid w:val="003303B4"/>
    <w:rsid w:val="004F5027"/>
    <w:rsid w:val="00AD3277"/>
    <w:rsid w:val="00B014C6"/>
    <w:rsid w:val="00C8198A"/>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14C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014C6"/>
    <w:pPr>
      <w:tabs>
        <w:tab w:pos="4536" w:val="center"/>
        <w:tab w:pos="9072" w:val="right"/>
      </w:tabs>
    </w:pPr>
  </w:style>
  <w:style w:customStyle="true" w:styleId="ZaglavljeChar" w:type="character">
    <w:name w:val="Zaglavlje Char"/>
    <w:basedOn w:val="Zadanifontodlomka"/>
    <w:link w:val="Zaglavlje"/>
    <w:uiPriority w:val="99"/>
    <w:rsid w:val="00B014C6"/>
    <w:rPr>
      <w:rFonts w:hAnsi="Times New Roman" w:ascii="Times New Roman"/>
      <w:sz w:val="24"/>
    </w:rPr>
  </w:style>
  <w:style w:styleId="Tekstbalonia" w:type="paragraph">
    <w:name w:val="Balloon Text"/>
    <w:basedOn w:val="Normal"/>
    <w:link w:val="TekstbaloniaChar"/>
    <w:uiPriority w:val="99"/>
    <w:semiHidden/>
    <w:unhideWhenUsed/>
    <w:rsid w:val="00B014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4C6"/>
    <w:rPr>
      <w:rFonts w:cs="Tahoma" w:hAnsi="Tahoma" w:ascii="Tahoma"/>
      <w:sz w:val="16"/>
      <w:szCs w:val="16"/>
    </w:rPr>
  </w:style>
  <w:style w:styleId="Podnoje" w:type="paragraph">
    <w:name w:val="footer"/>
    <w:basedOn w:val="Normal"/>
    <w:link w:val="PodnojeChar"/>
    <w:uiPriority w:val="99"/>
    <w:unhideWhenUsed/>
    <w:rsid w:val="00B014C6"/>
    <w:pPr>
      <w:tabs>
        <w:tab w:pos="4536" w:val="center"/>
        <w:tab w:pos="9072" w:val="right"/>
      </w:tabs>
    </w:pPr>
  </w:style>
  <w:style w:customStyle="true" w:styleId="PodnojeChar" w:type="character">
    <w:name w:val="Podnožje Char"/>
    <w:basedOn w:val="Zadanifontodlomka"/>
    <w:link w:val="Podnoje"/>
    <w:uiPriority w:val="99"/>
    <w:rsid w:val="00B014C6"/>
    <w:rPr>
      <w:rFonts w:hAnsi="Times New Roman" w:ascii="Times New Roman"/>
      <w:sz w:val="24"/>
    </w:rPr>
  </w:style>
  <w:style w:styleId="Tekstrezerviranogmjesta" w:type="character">
    <w:name w:val="Placeholder Text"/>
    <w:basedOn w:val="Zadanifontodlomka"/>
    <w:uiPriority w:val="99"/>
    <w:semiHidden/>
    <w:rsid w:val="00AD3277"/>
    <w:rPr>
      <w:color w:val="808080"/>
      <w:bdr w:space="0" w:sz="0" w:color="auto" w:val="none"/>
      <w:shd w:fill="auto" w:color="auto" w:val="clear"/>
    </w:rPr>
  </w:style>
  <w:style w:customStyle="true" w:styleId="eSPISCCParagraphDefaultFont" w:type="character">
    <w:name w:val="eSPIS_CC_Paragraph Default Font"/>
    <w:basedOn w:val="Zadanifontodlomka"/>
    <w:rsid w:val="00AD327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D327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D327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D327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14C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014C6"/>
    <w:pPr>
      <w:tabs>
        <w:tab w:pos="4536" w:val="center"/>
        <w:tab w:pos="9072" w:val="right"/>
      </w:tabs>
    </w:pPr>
  </w:style>
  <w:style w:customStyle="1" w:styleId="ZaglavljeChar" w:type="character">
    <w:name w:val="Zaglavlje Char"/>
    <w:basedOn w:val="Zadanifontodlomka"/>
    <w:link w:val="Zaglavlje"/>
    <w:uiPriority w:val="99"/>
    <w:rsid w:val="00B014C6"/>
    <w:rPr>
      <w:rFonts w:ascii="Times New Roman" w:hAnsi="Times New Roman"/>
      <w:sz w:val="24"/>
    </w:rPr>
  </w:style>
  <w:style w:styleId="Tekstbalonia" w:type="paragraph">
    <w:name w:val="Balloon Text"/>
    <w:basedOn w:val="Normal"/>
    <w:link w:val="TekstbaloniaChar"/>
    <w:uiPriority w:val="99"/>
    <w:semiHidden/>
    <w:unhideWhenUsed/>
    <w:rsid w:val="00B014C6"/>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4C6"/>
    <w:rPr>
      <w:rFonts w:ascii="Tahoma" w:cs="Tahoma" w:hAnsi="Tahoma"/>
      <w:sz w:val="16"/>
      <w:szCs w:val="16"/>
    </w:rPr>
  </w:style>
  <w:style w:styleId="Podnoje" w:type="paragraph">
    <w:name w:val="footer"/>
    <w:basedOn w:val="Normal"/>
    <w:link w:val="PodnojeChar"/>
    <w:uiPriority w:val="99"/>
    <w:unhideWhenUsed/>
    <w:rsid w:val="00B014C6"/>
    <w:pPr>
      <w:tabs>
        <w:tab w:pos="4536" w:val="center"/>
        <w:tab w:pos="9072" w:val="right"/>
      </w:tabs>
    </w:pPr>
  </w:style>
  <w:style w:customStyle="1" w:styleId="PodnojeChar" w:type="character">
    <w:name w:val="Podnožje Char"/>
    <w:basedOn w:val="Zadanifontodlomka"/>
    <w:link w:val="Podnoje"/>
    <w:uiPriority w:val="99"/>
    <w:rsid w:val="00B014C6"/>
    <w:rPr>
      <w:rFonts w:ascii="Times New Roman" w:hAnsi="Times New Roman"/>
      <w:sz w:val="24"/>
    </w:rPr>
  </w:style>
  <w:style w:styleId="Tekstrezerviranogmjesta" w:type="character">
    <w:name w:val="Placeholder Text"/>
    <w:basedOn w:val="Zadanifontodlomka"/>
    <w:uiPriority w:val="99"/>
    <w:semiHidden/>
    <w:rsid w:val="00AD3277"/>
    <w:rPr>
      <w:color w:val="808080"/>
      <w:bdr w:color="auto" w:space="0" w:sz="0" w:val="none"/>
      <w:shd w:color="auto" w:fill="auto" w:val="clear"/>
    </w:rPr>
  </w:style>
  <w:style w:customStyle="1" w:styleId="eSPISCCParagraphDefaultFont" w:type="character">
    <w:name w:val="eSPIS_CC_Paragraph Default Font"/>
    <w:basedOn w:val="Zadanifontodlomka"/>
    <w:rsid w:val="00AD327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D327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D327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D327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St-1192/2015</izvorni_sadrzaj>
    <derivirana_varijabla naziv="DomainObject.Predmet.OznakaBroj_1">St-1192/2015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M.C.M. GRADITELJSTVO d.o.o. VIŠNJAN</izvorni_sadrzaj>
    <derivirana_varijabla naziv="DomainObject.Predmet.ProtustrankaFormated_1">  M.C.M. GRADITELJSTVO d.o.o. VIŠNJAN</derivirana_varijabla>
  </DomainObject.Predmet.ProtustrankaFormated>
  <DomainObject.Predmet.ProtustrankaFormatedOIB>
    <izvorni_sadrzaj>  M.C.M. GRADITELJSTVO d.o.o. VIŠNJAN, OIB 72870422603</izvorni_sadrzaj>
    <derivirana_varijabla naziv="DomainObject.Predmet.ProtustrankaFormatedOIB_1">  M.C.M. GRADITELJSTVO d.o.o. VIŠNJAN, OIB 72870422603</derivirana_varijabla>
  </DomainObject.Predmet.ProtustrankaFormatedOIB>
  <DomainObject.Predmet.ProtustrankaFormatedWithAdress>
    <izvorni_sadrzaj> M.C.M. GRADITELJSTVO d.o.o. VIŠNJAN, Jamska 10, 52463 Višnjan</izvorni_sadrzaj>
    <derivirana_varijabla naziv="DomainObject.Predmet.ProtustrankaFormatedWithAdress_1"> M.C.M. GRADITELJSTVO d.o.o. VIŠNJAN, Jamska 10, 52463 Višnjan</derivirana_varijabla>
  </DomainObject.Predmet.ProtustrankaFormatedWithAdress>
  <DomainObject.Predmet.ProtustrankaFormatedWithAdressOIB>
    <izvorni_sadrzaj> M.C.M. GRADITELJSTVO d.o.o. VIŠNJAN, OIB 72870422603, Jamska 10, 52463 Višnjan</izvorni_sadrzaj>
    <derivirana_varijabla naziv="DomainObject.Predmet.ProtustrankaFormatedWithAdressOIB_1"> M.C.M. GRADITELJSTVO d.o.o. VIŠNJAN, OIB 72870422603, Jamska 10, 52463 Višnjan</derivirana_varijabla>
  </DomainObject.Predmet.ProtustrankaFormatedWithAdressOIB>
  <DomainObject.Predmet.ProtustrankaWithAdress>
    <izvorni_sadrzaj>M.C.M. GRADITELJSTVO d.o.o. VIŠNJAN Jamska 10, 52463 Višnjan</izvorni_sadrzaj>
    <derivirana_varijabla naziv="DomainObject.Predmet.ProtustrankaWithAdress_1">M.C.M. GRADITELJSTVO d.o.o. VIŠNJAN Jamska 10, 52463 Višnjan</derivirana_varijabla>
  </DomainObject.Predmet.ProtustrankaWithAdress>
  <DomainObject.Predmet.ProtustrankaWithAdressOIB>
    <izvorni_sadrzaj>M.C.M. GRADITELJSTVO d.o.o. VIŠNJAN, OIB 72870422603, Jamska 10, 52463 Višnjan</izvorni_sadrzaj>
    <derivirana_varijabla naziv="DomainObject.Predmet.ProtustrankaWithAdressOIB_1">M.C.M. GRADITELJSTVO d.o.o. VIŠNJAN, OIB 72870422603, Jamska 10, 52463 Višnjan</derivirana_varijabla>
  </DomainObject.Predmet.ProtustrankaWithAdressOIB>
  <DomainObject.Predmet.ProtustrankaNazivFormated>
    <izvorni_sadrzaj>M.C.M. GRADITELJSTVO d.o.o. VIŠNJAN</izvorni_sadrzaj>
    <derivirana_varijabla naziv="DomainObject.Predmet.ProtustrankaNazivFormated_1">M.C.M. GRADITELJSTVO d.o.o. VIŠNJAN</derivirana_varijabla>
  </DomainObject.Predmet.ProtustrankaNazivFormated>
  <DomainObject.Predmet.ProtustrankaNazivFormatedOIB>
    <izvorni_sadrzaj>M.C.M. GRADITELJSTVO d.o.o. VIŠNJAN, OIB 72870422603</izvorni_sadrzaj>
    <derivirana_varijabla naziv="DomainObject.Predmet.ProtustrankaNazivFormatedOIB_1">M.C.M. GRADITELJSTVO d.o.o. VIŠNJAN, OIB 72870422603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91016.97</izvorni_sadrzaj>
    <derivirana_varijabla naziv="DomainObject.Predmet.TrenutnaVrijednost_1">91016.97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M.C.M. GRADITELJSTVO d.o.o. VIŠNJAN</item>
    </izvorni_sadrzaj>
    <derivirana_varijabla naziv="DomainObject.Predmet.ProtuStrankaListFormated_1">
      <item>M.C.M. GRADITELJSTVO d.o.o. VIŠNJAN</item>
    </derivirana_varijabla>
  </DomainObject.Predmet.ProtuStrankaListFormated>
  <DomainObject.Predmet.ProtuStrankaListFormatedOIB>
    <izvorni_sadrzaj>
      <item>M.C.M. GRADITELJSTVO d.o.o. VIŠNJAN, OIB 72870422603</item>
    </izvorni_sadrzaj>
    <derivirana_varijabla naziv="DomainObject.Predmet.ProtuStrankaListFormatedOIB_1">
      <item>M.C.M. GRADITELJSTVO d.o.o. VIŠNJAN, OIB 72870422603</item>
    </derivirana_varijabla>
  </DomainObject.Predmet.ProtuStrankaListFormatedOIB>
  <DomainObject.Predmet.ProtuStrankaListFormatedWithAdress>
    <izvorni_sadrzaj>
      <item>M.C.M. GRADITELJSTVO d.o.o. VIŠNJAN, Jamska 10, 52463 Višnjan</item>
    </izvorni_sadrzaj>
    <derivirana_varijabla naziv="DomainObject.Predmet.ProtuStrankaListFormatedWithAdress_1">
      <item>M.C.M. GRADITELJSTVO d.o.o. VIŠNJAN, Jamska 10, 52463 Višnjan</item>
    </derivirana_varijabla>
  </DomainObject.Predmet.ProtuStrankaListFormatedWithAdress>
  <DomainObject.Predmet.ProtuStrankaListFormatedWithAdressOIB>
    <izvorni_sadrzaj>
      <item>M.C.M. GRADITELJSTVO d.o.o. VIŠNJAN, OIB 72870422603, Jamska 10, 52463 Višnjan</item>
    </izvorni_sadrzaj>
    <derivirana_varijabla naziv="DomainObject.Predmet.ProtuStrankaListFormatedWithAdressOIB_1">
      <item>M.C.M. GRADITELJSTVO d.o.o. VIŠNJAN, OIB 72870422603, Jamska 10, 52463 Višnjan</item>
    </derivirana_varijabla>
  </DomainObject.Predmet.ProtuStrankaListFormatedWithAdressOIB>
  <DomainObject.Predmet.ProtuStrankaListNazivFormated>
    <izvorni_sadrzaj>
      <item>M.C.M. GRADITELJSTVO d.o.o. VIŠNJAN</item>
    </izvorni_sadrzaj>
    <derivirana_varijabla naziv="DomainObject.Predmet.ProtuStrankaListNazivFormated_1">
      <item>M.C.M. GRADITELJSTVO d.o.o. VIŠNJAN</item>
    </derivirana_varijabla>
  </DomainObject.Predmet.ProtuStrankaListNazivFormated>
  <DomainObject.Predmet.ProtuStrankaListNazivFormatedOIB>
    <izvorni_sadrzaj>
      <item>M.C.M. GRADITELJSTVO d.o.o. VIŠNJAN, OIB 72870422603</item>
    </izvorni_sadrzaj>
    <derivirana_varijabla naziv="DomainObject.Predmet.ProtuStrankaListNazivFormatedOIB_1">
      <item>M.C.M. GRADITELJSTVO d.o.o. VIŠNJAN, OIB 72870422603</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item>
      <item>ŽDO PULA</item>
    </izvorni_sadrzaj>
    <derivirana_varijabla naziv="DomainObject.Predmet.OstaliListFormatedOIB_1">
      <item>REPUBLIKA HRVATSKA, Ministarstvo financija, Porezna uprava, Područni ured Istra, Primorje, Gorski Kotar  i Lika</item>
      <item>ŽDO PULA</item>
    </derivirana_varijabla>
  </DomainObject.Predmet.OstaliListFormatedOIB>
  <DomainObject.Predmet.OstaliListFormatedWithAdress>
    <izvorni_sadrzaj>
      <item>REPUBLIKA HRVATSKA, Ministarstvo financija, Porezna uprava, Područni ured Istra, Primorje, Gorski Kotar  i Lika, M. B. Rašana 2/4, 52000 Pazin</item>
      <item>ŽDO PULA, Kranjčevićeva 8, 52100 Pula</item>
    </izvorni_sadrzaj>
    <derivirana_varijabla naziv="DomainObject.Predmet.OstaliListFormatedWithAdress_1">
      <item>REPUBLIKA HRVATSKA, Ministarstvo financija, Porezna uprava, Područni ured Istra, Primorje, Gorski Kotar  i Lika, M. B. Rašana 2/4, 52000 Pazin</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M. B. Rašana 2/4, 52000 Pazin</item>
      <item>ŽDO PULA, Kranjčevićeva 8, 52100 Pula</item>
    </izvorni_sadrzaj>
    <derivirana_varijabla naziv="DomainObject.Predmet.OstaliListFormatedWithAdressOIB_1">
      <item>REPUBLIKA HRVATSKA, Ministarstvo financija, Porezna uprava, Područni ured Istra, Primorje, Gorski Kotar  i Lika, M. B. Rašana 2/4, 52000 Pazin</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item>
      <item>ŽDO PULA</item>
    </izvorni_sadrzaj>
    <derivirana_varijabla naziv="DomainObject.Predmet.OstaliListNazivFormatedOIB_1">
      <item>REPUBLIKA HRVATSKA, Ministarstvo financija, Porezna uprava, Područni ured Istra, Primorje, Gorski Kotar  i Lika</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M.C.M. GRADITELJSTVO d.o.o. VIŠNJAN</izvorni_sadrzaj>
    <derivirana_varijabla naziv="DomainObject.Predmet.ProtustrankaIDrugi_1">M.C.M. GRADITELJSTVO 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M.C.M. GRADITELJSTVO d.o.o. VIŠNJAN, OIB 72870422603, Jamska 10, 52463 Višnjan</izvorni_sadrzaj>
    <derivirana_varijabla naziv="DomainObject.Predmet.ProtustrankaIDrugiAdressOIB_1">M.C.M. GRADITELJSTVO d.o.o. VIŠNJAN, OIB 72870422603, Jamska 10,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M.C.M. GRADITELJSTVO d.o.o. VIŠNJAN</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M.C.M. GRADITELJSTVO d.o.o. VIŠNJAN</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M.C.M. GRADITELJSTVO d.o.o. VIŠNJAN, OIB 72870422603, Jamska 10,52463 Višnjan</item>
      <item>REPUBLIKA HRVATSKA, Ministarstvo financija, Porezna uprava, Područni ured Istra, Primorje, Gorski Kotar  i Lika, M. B. Rašana 2/4,52000 Pazin</item>
      <item>ŽDO PULA, Kranjčevićeva 8,52100 Pula</item>
    </izvorni_sadrzaj>
    <derivirana_varijabla naziv="DomainObject.Predmet.SudioniciListAdressOIB_1">
      <item>FINANCIJSKA AGENCIJA, RC RIJEKA, PODRUŽNICA PULA, PULA, OIB 85821130368, Giardini 5,52100 Pula</item>
      <item>M.C.M. GRADITELJSTVO d.o.o. VIŠNJAN, OIB 72870422603, Jamska 10,52463 Višnjan</item>
      <item>REPUBLIKA HRVATSKA, Ministarstvo financija, Porezna uprava, Područni ured Istra, Primorje, Gorski Kotar  i Lika, M. 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72870422603</item>
      <item>, OIB null</item>
      <item>, OIB null</item>
    </izvorni_sadrzaj>
    <derivirana_varijabla naziv="DomainObject.Predmet.SudioniciListNazivOIB_1">
      <item>, OIB 85821130368</item>
      <item>, OIB 72870422603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2734</properties:Characters>
  <properties:Lines>85</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2016-03-22T09:08:00Z</dcterms:created>
  <dc:creator>Mihaela Kaligari</dc:creator>
  <dc:description/>
  <cp:keywords/>
  <cp:lastModifiedBy>Sanja Prodan</cp:lastModifiedBy>
  <cp:lastPrinted>2016-03-29T07:50:00Z</cp:lastPrinted>
  <dcterms:modified xmlns:xsi="http://www.w3.org/2001/XMLSchema-instance" xsi:type="dcterms:W3CDTF">2016-03-29T07:50:00Z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