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8ef9" w14:paraId="9df8ef9" w:rsidRDefault="002423BB" w:rsidP="002423BB" w:rsidR="002423BB" w:rsidRPr="00A94F31">
      <w:pPr>
        <w:jc w:val="center"/>
        <w15:collapsed w:val="false"/>
        <w:rPr>
          <w:rFonts w:hAnsi="Times New Roman" w:ascii="Times New Roman"/>
          <w:szCs w:val="24"/>
          <w:lang w:val="hr-HR"/>
        </w:rPr>
      </w:pPr>
      <w:bookmarkStart w:name="_GoBack" w:id="0"/>
      <w:bookmarkEnd w:id="0"/>
      <w:r w:rsidRPr="00A94F31">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 xml:space="preserve">REPUBLIKA HRVATSKA </w:t>
      </w: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Trgovački sud u Zagrebu</w:t>
      </w: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 xml:space="preserve">Zagreb, Amruševa 2/II </w:t>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 xml:space="preserve"> U  I M E  R E P U B L I K E   H R V A T S K E</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R J E Š E N J E</w:t>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ab/>
      </w:r>
      <w:r w:rsidR="009478A7" w:rsidRPr="00A94F31">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B770CC" w:rsidRPr="00A94F31">
        <w:rPr>
          <w:rFonts w:hAnsi="Times New Roman" w:ascii="Times New Roman"/>
          <w:szCs w:val="24"/>
        </w:rPr>
        <w:t>CA TEH d.o.o., Sisak, Novo pračno b.b., OIB: 87238021152</w:t>
      </w:r>
      <w:r w:rsidRPr="00A94F31">
        <w:rPr>
          <w:rFonts w:hAnsi="Times New Roman" w:ascii="Times New Roman"/>
          <w:szCs w:val="24"/>
        </w:rPr>
        <w:t xml:space="preserve">,  </w:t>
      </w:r>
      <w:r w:rsidR="009478A7" w:rsidRPr="00A94F31">
        <w:rPr>
          <w:rFonts w:hAnsi="Times New Roman" w:ascii="Times New Roman"/>
          <w:szCs w:val="24"/>
        </w:rPr>
        <w:t>1</w:t>
      </w:r>
      <w:r w:rsidR="00E46EE1">
        <w:rPr>
          <w:rFonts w:hAnsi="Times New Roman" w:ascii="Times New Roman"/>
          <w:szCs w:val="24"/>
        </w:rPr>
        <w:t>8</w:t>
      </w:r>
      <w:r w:rsidRPr="00A94F31">
        <w:rPr>
          <w:rFonts w:hAnsi="Times New Roman" w:ascii="Times New Roman"/>
          <w:szCs w:val="24"/>
        </w:rPr>
        <w:t xml:space="preserve">. </w:t>
      </w:r>
      <w:r w:rsidR="009478A7" w:rsidRPr="00A94F31">
        <w:rPr>
          <w:rFonts w:hAnsi="Times New Roman" w:ascii="Times New Roman"/>
          <w:szCs w:val="24"/>
        </w:rPr>
        <w:t>rujn</w:t>
      </w:r>
      <w:r w:rsidRPr="00A94F31">
        <w:rPr>
          <w:rFonts w:hAnsi="Times New Roman" w:ascii="Times New Roman"/>
          <w:szCs w:val="24"/>
        </w:rPr>
        <w:t>a  2017.,</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r i j e š i o    je</w:t>
      </w:r>
    </w:p>
    <w:p w:rsidRDefault="002423BB" w:rsidP="002423BB" w:rsidR="002423BB" w:rsidRPr="00A94F31">
      <w:pPr>
        <w:pStyle w:val="BodyText21"/>
        <w:ind w:firstLine="0" w:left="0"/>
        <w:rPr>
          <w:rFonts w:hAnsi="Times New Roman" w:ascii="Times New Roman"/>
          <w:szCs w:val="24"/>
        </w:rPr>
      </w:pPr>
    </w:p>
    <w:p w:rsidRDefault="002423BB" w:rsidP="002423BB" w:rsidR="002423BB" w:rsidRPr="00A94F31">
      <w:pPr>
        <w:pStyle w:val="BodyText21"/>
        <w:ind w:firstLine="0" w:left="0"/>
        <w:rPr>
          <w:rFonts w:hAnsi="Times New Roman" w:ascii="Times New Roman"/>
          <w:szCs w:val="24"/>
        </w:rPr>
      </w:pPr>
      <w:r w:rsidRPr="00A94F31">
        <w:rPr>
          <w:rFonts w:hAnsi="Times New Roman" w:ascii="Times New Roman"/>
          <w:szCs w:val="24"/>
        </w:rPr>
        <w:t xml:space="preserve">I. Otvara se skraćeni stečajni postupak nad dužnikom </w:t>
      </w:r>
      <w:r w:rsidR="00B770CC" w:rsidRPr="00A94F31">
        <w:rPr>
          <w:rFonts w:hAnsi="Times New Roman" w:ascii="Times New Roman"/>
          <w:szCs w:val="24"/>
        </w:rPr>
        <w:t>CA TEH d.o.o., Sisak, Novo pračno b.b., OIB: 87238021152</w:t>
      </w:r>
      <w:r w:rsidRPr="00A94F31">
        <w:rPr>
          <w:rFonts w:hAnsi="Times New Roman" w:ascii="Times New Roman"/>
          <w:szCs w:val="24"/>
        </w:rPr>
        <w:t xml:space="preserve">. Skraćeni stečajni postupak otvoren je dana </w:t>
      </w:r>
      <w:r w:rsidR="000200FF" w:rsidRPr="00A94F31">
        <w:rPr>
          <w:rFonts w:hAnsi="Times New Roman" w:ascii="Times New Roman"/>
          <w:szCs w:val="24"/>
        </w:rPr>
        <w:t>1</w:t>
      </w:r>
      <w:r w:rsidR="00E46EE1">
        <w:rPr>
          <w:rFonts w:hAnsi="Times New Roman" w:ascii="Times New Roman"/>
          <w:szCs w:val="24"/>
        </w:rPr>
        <w:t>8</w:t>
      </w:r>
      <w:r w:rsidR="000200FF" w:rsidRPr="00A94F31">
        <w:rPr>
          <w:rFonts w:hAnsi="Times New Roman" w:ascii="Times New Roman"/>
          <w:szCs w:val="24"/>
        </w:rPr>
        <w:t>. rujna</w:t>
      </w:r>
      <w:r w:rsidRPr="00A94F31">
        <w:rPr>
          <w:rFonts w:hAnsi="Times New Roman" w:ascii="Times New Roman"/>
          <w:szCs w:val="24"/>
        </w:rPr>
        <w:t xml:space="preserve"> </w:t>
      </w:r>
      <w:r w:rsidRPr="00A94F31">
        <w:rPr>
          <w:rFonts w:hAnsi="Times New Roman" w:ascii="Times New Roman"/>
          <w:color w:val="FF0000"/>
          <w:szCs w:val="24"/>
        </w:rPr>
        <w:t xml:space="preserve"> </w:t>
      </w:r>
      <w:r w:rsidRPr="00A94F31">
        <w:rPr>
          <w:rFonts w:hAnsi="Times New Roman" w:ascii="Times New Roman"/>
          <w:szCs w:val="24"/>
        </w:rPr>
        <w:t>2017., u 1</w:t>
      </w:r>
      <w:r w:rsidR="005105E4">
        <w:rPr>
          <w:rFonts w:hAnsi="Times New Roman" w:ascii="Times New Roman"/>
          <w:szCs w:val="24"/>
        </w:rPr>
        <w:t>1</w:t>
      </w:r>
      <w:r w:rsidRPr="00A94F31">
        <w:rPr>
          <w:rFonts w:hAnsi="Times New Roman" w:ascii="Times New Roman"/>
          <w:szCs w:val="24"/>
        </w:rPr>
        <w:t>,</w:t>
      </w:r>
      <w:r w:rsidR="005105E4">
        <w:rPr>
          <w:rFonts w:hAnsi="Times New Roman" w:ascii="Times New Roman"/>
          <w:szCs w:val="24"/>
        </w:rPr>
        <w:t xml:space="preserve">45 </w:t>
      </w:r>
      <w:r w:rsidRPr="00A94F31">
        <w:rPr>
          <w:rFonts w:hAnsi="Times New Roman" w:ascii="Times New Roman"/>
          <w:szCs w:val="24"/>
        </w:rPr>
        <w:t>sati, kada je ovo rješenje objavljeno na mrežnoj stranici e-oglasna ploča Trgovačkog suda u Zagrebu.</w:t>
      </w:r>
    </w:p>
    <w:p w:rsidRDefault="002423BB" w:rsidP="002423BB" w:rsidR="002423BB" w:rsidRPr="00A94F31">
      <w:pPr>
        <w:pStyle w:val="BodyText21"/>
        <w:rPr>
          <w:rFonts w:hAnsi="Times New Roman" w:ascii="Times New Roman"/>
          <w:szCs w:val="24"/>
        </w:rPr>
      </w:pPr>
    </w:p>
    <w:p w:rsidRDefault="002423BB" w:rsidP="002423BB" w:rsidR="002423BB" w:rsidRPr="00A94F31">
      <w:pPr>
        <w:pStyle w:val="BodyText21"/>
        <w:ind w:firstLine="0" w:left="0"/>
        <w:rPr>
          <w:rFonts w:hAnsi="Times New Roman" w:ascii="Times New Roman"/>
          <w:szCs w:val="24"/>
        </w:rPr>
      </w:pPr>
      <w:r w:rsidRPr="00A94F31">
        <w:rPr>
          <w:rFonts w:hAnsi="Times New Roman" w:ascii="Times New Roman"/>
          <w:szCs w:val="24"/>
        </w:rPr>
        <w:t xml:space="preserve">II. Za stečajnog upravitelja imenuje se </w:t>
      </w:r>
      <w:r w:rsidR="005105E4">
        <w:rPr>
          <w:rFonts w:hAnsi="Times New Roman" w:ascii="Times New Roman"/>
          <w:szCs w:val="24"/>
        </w:rPr>
        <w:t>Davor Petera iz Zagreba, Srebrnjak 84</w:t>
      </w:r>
      <w:r w:rsidRPr="00A94F31">
        <w:rPr>
          <w:rFonts w:hAnsi="Times New Roman" w:ascii="Times New Roman"/>
          <w:szCs w:val="24"/>
        </w:rPr>
        <w:t xml:space="preserve">, OIB: </w:t>
      </w:r>
      <w:r w:rsidR="005105E4">
        <w:rPr>
          <w:rFonts w:hAnsi="Times New Roman" w:ascii="Times New Roman"/>
          <w:szCs w:val="24"/>
        </w:rPr>
        <w:t>90695323330.</w:t>
      </w:r>
    </w:p>
    <w:p w:rsidRDefault="002423BB" w:rsidP="002423BB" w:rsidR="002423BB" w:rsidRPr="00A94F31">
      <w:pPr>
        <w:pStyle w:val="BodyText21"/>
        <w:ind w:hanging="567" w:left="567"/>
        <w:rPr>
          <w:rFonts w:hAnsi="Times New Roman" w:ascii="Times New Roman"/>
          <w:szCs w:val="24"/>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III. Zaključuje se skraćeni stečajni postupak nad dužnikom </w:t>
      </w:r>
      <w:r w:rsidR="00B770CC" w:rsidRPr="00A94F31">
        <w:rPr>
          <w:rFonts w:hAnsi="Times New Roman" w:ascii="Times New Roman"/>
          <w:szCs w:val="24"/>
        </w:rPr>
        <w:t>CA TEH d.o.o., Sisak, Novo pračno b.b., OIB: 87238021152</w:t>
      </w:r>
      <w:r w:rsidRPr="00A94F31">
        <w:rPr>
          <w:rFonts w:hAnsi="Times New Roman" w:ascii="Times New Roman"/>
          <w:szCs w:val="24"/>
          <w:lang w:val="hr-HR"/>
        </w:rPr>
        <w:t>.</w:t>
      </w:r>
    </w:p>
    <w:p w:rsidRDefault="002423BB" w:rsidP="002423BB" w:rsidR="002423BB" w:rsidRPr="00A94F31">
      <w:pPr>
        <w:pStyle w:val="Odlomakpopisa"/>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IV. Po pravomoćnosti ovog rješenja dužnik </w:t>
      </w:r>
      <w:r w:rsidR="00B770CC" w:rsidRPr="00A94F31">
        <w:rPr>
          <w:rFonts w:hAnsi="Times New Roman" w:ascii="Times New Roman"/>
          <w:szCs w:val="24"/>
        </w:rPr>
        <w:t>CA TEH d.o.o., Sisak, Novo pračno b.b., OIB: 87238021152</w:t>
      </w:r>
      <w:r w:rsidRPr="00A94F31">
        <w:rPr>
          <w:rFonts w:hAnsi="Times New Roman" w:ascii="Times New Roman"/>
          <w:szCs w:val="24"/>
        </w:rPr>
        <w:t xml:space="preserve">, </w:t>
      </w:r>
      <w:r w:rsidRPr="00A94F31">
        <w:rPr>
          <w:rFonts w:hAnsi="Times New Roman" w:ascii="Times New Roman"/>
          <w:szCs w:val="24"/>
          <w:lang w:val="hr-HR"/>
        </w:rPr>
        <w:t>brisat će se iz sudskog registra.</w:t>
      </w:r>
    </w:p>
    <w:p w:rsidRDefault="002423BB" w:rsidP="002423BB" w:rsidR="002423BB" w:rsidRPr="00A94F31">
      <w:pPr>
        <w:jc w:val="both"/>
        <w:rPr>
          <w:rFonts w:hAnsi="Times New Roman" w:ascii="Times New Roman"/>
          <w:szCs w:val="24"/>
          <w:lang w:val="hr-HR"/>
        </w:rPr>
      </w:pPr>
    </w:p>
    <w:p w:rsidRDefault="004D5E95" w:rsidP="002423BB" w:rsidR="004D5E95" w:rsidRPr="00A94F31">
      <w:pPr>
        <w:jc w:val="both"/>
        <w:rPr>
          <w:rFonts w:hAnsi="Times New Roman" w:ascii="Times New Roman"/>
          <w:szCs w:val="24"/>
          <w:lang w:val="hr-HR"/>
        </w:rPr>
      </w:pPr>
    </w:p>
    <w:p w:rsidRDefault="002423BB" w:rsidP="002423BB" w:rsidR="002423BB" w:rsidRPr="00A94F31">
      <w:pPr>
        <w:ind w:left="360"/>
        <w:jc w:val="center"/>
        <w:rPr>
          <w:rFonts w:hAnsi="Times New Roman" w:ascii="Times New Roman"/>
          <w:szCs w:val="24"/>
          <w:lang w:val="hr-HR"/>
        </w:rPr>
      </w:pPr>
      <w:r w:rsidRPr="00A94F31">
        <w:rPr>
          <w:rFonts w:hAnsi="Times New Roman" w:ascii="Times New Roman"/>
          <w:szCs w:val="24"/>
          <w:lang w:val="hr-HR"/>
        </w:rPr>
        <w:t>Obrazloženje</w:t>
      </w:r>
    </w:p>
    <w:p w:rsidRDefault="002423BB" w:rsidP="002423BB" w:rsidR="002423BB" w:rsidRPr="00A94F31">
      <w:pPr>
        <w:jc w:val="both"/>
        <w:rPr>
          <w:rFonts w:hAnsi="Times New Roman" w:ascii="Times New Roman"/>
          <w:szCs w:val="24"/>
          <w:lang w:val="hr-HR"/>
        </w:rPr>
      </w:pPr>
    </w:p>
    <w:p w:rsidRDefault="001664E1" w:rsidP="001664E1" w:rsidR="001664E1" w:rsidRPr="00A94F31">
      <w:pPr>
        <w:ind w:firstLine="709"/>
        <w:jc w:val="both"/>
        <w:rPr>
          <w:rFonts w:hAnsi="Times New Roman" w:ascii="Times New Roman"/>
          <w:szCs w:val="24"/>
        </w:rPr>
      </w:pPr>
      <w:r w:rsidRPr="00A94F31">
        <w:rPr>
          <w:rFonts w:hAnsi="Times New Roman" w:ascii="Times New Roman"/>
          <w:szCs w:val="24"/>
        </w:rPr>
        <w:t>Zahtjev za provedbu skraćenog stečajnog postupka nad gore navedenom pravnom osobom podnijela je ovome sudu Financijska agencija, Podružnica Zagreb (dalje: FINA), na temelju odredbe čl. 429.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1664E1" w:rsidP="001664E1" w:rsidR="001664E1" w:rsidRPr="00A94F31">
      <w:pPr>
        <w:jc w:val="both"/>
        <w:rPr>
          <w:rFonts w:hAnsi="Times New Roman" w:ascii="Times New Roman"/>
          <w:szCs w:val="24"/>
        </w:rPr>
      </w:pPr>
      <w:r w:rsidRPr="00A94F31">
        <w:rPr>
          <w:rFonts w:hAnsi="Times New Roman" w:ascii="Times New Roman"/>
          <w:szCs w:val="24"/>
        </w:rPr>
        <w:tab/>
        <w:t>Uz prijedlog FINA je dostavlila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sidRPr="00A94F31">
        <w:rPr>
          <w:rFonts w:hAnsi="Times New Roman" w:ascii="Times New Roman"/>
          <w:szCs w:val="24"/>
        </w:rPr>
        <w:lastRenderedPageBreak/>
        <w:tab/>
        <w:t>Uvidom u izvadak iz sudskog registra za dužnika utvrđeno je da nisu ispunjene pretpostavke za pokretanje drugog postupka radi brisanja dužnika iz sudskog registra.</w:t>
      </w:r>
    </w:p>
    <w:p w:rsidRDefault="001664E1" w:rsidP="001664E1" w:rsidR="001664E1"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1664E1" w:rsidP="001664E1" w:rsidR="001664E1" w:rsidRPr="00A94F31">
      <w:pPr>
        <w:ind w:firstLine="708"/>
        <w:jc w:val="both"/>
        <w:rPr>
          <w:rFonts w:hAnsi="Times New Roman" w:ascii="Times New Roman"/>
          <w:szCs w:val="24"/>
        </w:rPr>
      </w:pPr>
      <w:r w:rsidRPr="00A94F31">
        <w:rPr>
          <w:rFonts w:hAnsi="Times New Roman" w:ascii="Times New Roman"/>
          <w:szCs w:val="24"/>
        </w:rPr>
        <w:t>Sud je oglasom od 1. veljače 2016. objavljenom na mrežnoj</w:t>
      </w:r>
      <w:r w:rsidR="00E46EE1">
        <w:rPr>
          <w:rFonts w:hAnsi="Times New Roman" w:ascii="Times New Roman"/>
          <w:szCs w:val="24"/>
        </w:rPr>
        <w:t xml:space="preserve"> stranici e-Oglasna ploča suda </w:t>
      </w:r>
      <w:r w:rsidRPr="00A94F31">
        <w:rPr>
          <w:rFonts w:hAnsi="Times New Roman" w:ascii="Times New Roman"/>
          <w:szCs w:val="24"/>
        </w:rPr>
        <w:t>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1664E1" w:rsidP="001664E1" w:rsidR="001664E1" w:rsidRPr="00A94F31">
      <w:pPr>
        <w:ind w:firstLine="708"/>
        <w:jc w:val="both"/>
        <w:rPr>
          <w:rFonts w:hAnsi="Times New Roman" w:ascii="Times New Roman"/>
          <w:szCs w:val="24"/>
        </w:rPr>
      </w:pPr>
      <w:r w:rsidRPr="00A94F31">
        <w:rPr>
          <w:rFonts w:hAnsi="Times New Roman" w:ascii="Times New Roman"/>
          <w:szCs w:val="24"/>
        </w:rPr>
        <w:t>Vjerovnik Fond za zaštitu okoliša i energetsku učinkovitost iz Zagreba, je podneskom od 29. veljače 2016. predložio otvaranje stečajnog postupka nad dužnikom. Stoga je sud zaključkom od 22. srpnja 2016. pozvao vjerovnika Fond za zaštitu okoliša i energetsku učinkovitost iz Zagreba, na uplatu iznosa od 1.000,00 kuna u Fond za namirenje troškova stečajnog postupka i dodatnog iznosa predujma od 5.000,00 kuna za namirenje troškova stečajnog postupka. Vjerovnik nije u roku određenom u Zaključku suda od 22. srpnja 2017. predujmio zatraženi iznos za troškove postupka.</w:t>
      </w: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ab/>
        <w:t>Slijedom navedenog, sud je na temelju odredbe čl. 431. S</w:t>
      </w:r>
      <w:r w:rsidR="00DF35D0" w:rsidRPr="00A94F31">
        <w:rPr>
          <w:rFonts w:hAnsi="Times New Roman" w:ascii="Times New Roman"/>
          <w:szCs w:val="24"/>
          <w:lang w:val="hr-HR"/>
        </w:rPr>
        <w:t>Z-a riješio kao u izreci</w:t>
      </w:r>
      <w:r w:rsidRPr="00A94F31">
        <w:rPr>
          <w:rFonts w:hAnsi="Times New Roman" w:ascii="Times New Roman"/>
          <w:szCs w:val="24"/>
          <w:lang w:val="hr-HR"/>
        </w:rPr>
        <w:t xml:space="preserve">.  Izbor stečajnog upravitelja obavljen je metodom slučajnog odabira primjenom odredbe čl. 432. SZ-a. </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 xml:space="preserve">U Zagrebu </w:t>
      </w:r>
      <w:r w:rsidR="000200FF" w:rsidRPr="00A94F31">
        <w:rPr>
          <w:rFonts w:hAnsi="Times New Roman" w:ascii="Times New Roman"/>
          <w:szCs w:val="24"/>
          <w:lang w:val="hr-HR"/>
        </w:rPr>
        <w:t>1</w:t>
      </w:r>
      <w:r w:rsidR="00E46EE1">
        <w:rPr>
          <w:rFonts w:hAnsi="Times New Roman" w:ascii="Times New Roman"/>
          <w:szCs w:val="24"/>
          <w:lang w:val="hr-HR"/>
        </w:rPr>
        <w:t>8</w:t>
      </w:r>
      <w:r w:rsidRPr="00A94F31">
        <w:rPr>
          <w:rFonts w:hAnsi="Times New Roman" w:ascii="Times New Roman"/>
          <w:szCs w:val="24"/>
          <w:lang w:val="hr-HR"/>
        </w:rPr>
        <w:t xml:space="preserve">. </w:t>
      </w:r>
      <w:r w:rsidR="000200FF" w:rsidRPr="00A94F31">
        <w:rPr>
          <w:rFonts w:hAnsi="Times New Roman" w:ascii="Times New Roman"/>
          <w:szCs w:val="24"/>
          <w:lang w:val="hr-HR"/>
        </w:rPr>
        <w:t>rujn</w:t>
      </w:r>
      <w:r w:rsidRPr="00A94F31">
        <w:rPr>
          <w:rFonts w:hAnsi="Times New Roman" w:ascii="Times New Roman"/>
          <w:szCs w:val="24"/>
          <w:lang w:val="hr-HR"/>
        </w:rPr>
        <w:t xml:space="preserve">a  2017. </w:t>
      </w:r>
    </w:p>
    <w:p w:rsidRDefault="002423BB" w:rsidP="009478A7" w:rsidR="009478A7" w:rsidRPr="00A94F31">
      <w:pPr>
        <w:jc w:val="right"/>
        <w:rPr>
          <w:rFonts w:hAnsi="Times New Roman" w:ascii="Times New Roman"/>
          <w:szCs w:val="24"/>
        </w:rPr>
      </w:pPr>
      <w:r w:rsidRPr="00A94F31">
        <w:rPr>
          <w:rFonts w:hAnsi="Times New Roman" w:ascii="Times New Roman"/>
          <w:szCs w:val="24"/>
          <w:lang w:val="hr-HR"/>
        </w:rPr>
        <w:t xml:space="preserve">      </w:t>
      </w:r>
      <w:r w:rsidR="009478A7" w:rsidRPr="00A94F31">
        <w:rPr>
          <w:rFonts w:hAnsi="Times New Roman" w:ascii="Times New Roman"/>
          <w:szCs w:val="24"/>
        </w:rPr>
        <w:t>Viša sudska savjetnica:</w:t>
      </w:r>
    </w:p>
    <w:p w:rsidRDefault="009478A7" w:rsidP="009478A7" w:rsidR="002423BB" w:rsidRPr="00A94F31">
      <w:pPr>
        <w:ind w:firstLine="720" w:left="5040"/>
        <w:jc w:val="right"/>
        <w:rPr>
          <w:rFonts w:hAnsi="Times New Roman" w:ascii="Times New Roman"/>
          <w:szCs w:val="24"/>
          <w:lang w:val="da-DK"/>
        </w:rPr>
      </w:pPr>
      <w:r w:rsidRPr="00A94F31">
        <w:rPr>
          <w:rFonts w:hAnsi="Times New Roman" w:ascii="Times New Roman"/>
          <w:szCs w:val="24"/>
        </w:rPr>
        <w:t xml:space="preserve">    Bernardica Novak Šarac</w:t>
      </w:r>
      <w:r w:rsidRPr="00A94F31">
        <w:rPr>
          <w:rFonts w:hAnsi="Times New Roman" w:ascii="Times New Roman"/>
          <w:szCs w:val="24"/>
          <w:lang w:val="da-DK"/>
        </w:rPr>
        <w:t xml:space="preserve"> </w:t>
      </w:r>
      <w:r w:rsidR="002D3AD7">
        <w:rPr>
          <w:rFonts w:hAnsi="Times New Roman" w:ascii="Times New Roman"/>
          <w:szCs w:val="24"/>
          <w:lang w:val="da-DK"/>
        </w:rPr>
        <w:t xml:space="preserve">v.r. </w:t>
      </w:r>
      <w:r w:rsidRPr="00A94F31">
        <w:rPr>
          <w:rFonts w:hAnsi="Times New Roman" w:ascii="Times New Roman"/>
          <w:szCs w:val="24"/>
          <w:lang w:val="da-DK"/>
        </w:rPr>
        <w:t xml:space="preserve"> </w:t>
      </w:r>
    </w:p>
    <w:p w:rsidRDefault="00BA0DC9" w:rsidP="009478A7" w:rsidR="00BA0DC9" w:rsidRPr="00A94F31">
      <w:pPr>
        <w:ind w:firstLine="720" w:left="5040"/>
        <w:jc w:val="right"/>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A94F31">
        <w:rPr>
          <w:rFonts w:hAnsi="Times New Roman" w:ascii="Times New Roman"/>
          <w:szCs w:val="24"/>
          <w:lang w:val="hr-HR"/>
        </w:rPr>
        <w:t xml:space="preserve">Protiv ovog rješenja dopuštena je  žalba Visokom trgovačkom sudu RH, a koja se podnosi u roku od 8 dana ovome sudu u 3 primjerka.  </w:t>
      </w:r>
    </w:p>
    <w:p w:rsidRDefault="002D3AD7" w:rsidP="002423BB" w:rsidR="002D3AD7">
      <w:pPr>
        <w:jc w:val="both"/>
        <w:rPr>
          <w:rFonts w:hAnsi="Times New Roman" w:ascii="Times New Roman"/>
          <w:szCs w:val="24"/>
          <w:lang w:val="hr-HR"/>
        </w:rPr>
      </w:pPr>
    </w:p>
    <w:p w:rsidRDefault="002D3AD7" w:rsidP="002423BB" w:rsidR="002D3AD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 </w:t>
      </w:r>
    </w:p>
    <w:p w:rsidRDefault="002D3AD7" w:rsidP="002423BB" w:rsidR="002D3AD7" w:rsidRPr="00A94F3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Tatjana Slaviček</w:t>
      </w:r>
    </w:p>
    <w:p w:rsidRDefault="002423BB" w:rsidP="002423BB" w:rsidR="002423BB" w:rsidRPr="00A94F31">
      <w:pPr>
        <w:jc w:val="both"/>
        <w:rPr>
          <w:rFonts w:hAnsi="Times New Roman" w:ascii="Times New Roman"/>
          <w:i/>
          <w:szCs w:val="24"/>
          <w:lang w:val="hr-HR"/>
        </w:rPr>
      </w:pPr>
    </w:p>
    <w:p w:rsidRDefault="002423BB" w:rsidP="002423BB" w:rsidR="002423BB" w:rsidRPr="00A94F31">
      <w:pPr>
        <w:jc w:val="both"/>
        <w:rPr>
          <w:rFonts w:hAnsi="Times New Roman" w:ascii="Times New Roman"/>
          <w:i/>
          <w:szCs w:val="24"/>
          <w:lang w:val="hr-HR"/>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9478A7" w:rsidR="002D3AD7">
      <w:pPr>
        <w:overflowPunct w:val="false"/>
        <w:jc w:val="both"/>
        <w:rPr>
          <w:rFonts w:hAnsi="Times New Roman" w:ascii="Times New Roman"/>
          <w:szCs w:val="24"/>
        </w:rPr>
      </w:pPr>
    </w:p>
    <w:p w:rsidRDefault="002D3AD7" w:rsidP="002D3AD7" w:rsidR="002D3AD7">
      <w:pPr>
        <w:pStyle w:val="Podnaslov"/>
        <w:rPr>
          <w:rFonts w:hAnsi="Times New Roman" w:ascii="Times New Roman"/>
          <w:b w:val="false"/>
          <w:color w:val="auto"/>
          <w:szCs w:val="24"/>
        </w:rPr>
      </w:pPr>
    </w:p>
    <w:p w:rsidRDefault="002D3AD7" w:rsidP="002D3AD7" w:rsidR="002D3AD7" w:rsidRPr="00A94F31">
      <w:pPr>
        <w:pStyle w:val="Podnaslov"/>
        <w:rPr>
          <w:rFonts w:hAnsi="Times New Roman" w:ascii="Times New Roman"/>
          <w:szCs w:val="24"/>
        </w:rPr>
      </w:pPr>
    </w:p>
    <w:p w:rsidRDefault="002423BB" w:rsidP="002423BB" w:rsidR="002423BB" w:rsidRPr="00A94F31">
      <w:pPr>
        <w:jc w:val="center"/>
        <w:rPr>
          <w:rFonts w:hAnsi="Times New Roman" w:ascii="Times New Roman"/>
          <w:szCs w:val="24"/>
          <w:highlight w:val="green"/>
          <w:u w:val="single"/>
          <w:lang w:val="hr-HR"/>
        </w:rPr>
      </w:pPr>
    </w:p>
    <w:p w:rsidRDefault="002423BB" w:rsidP="002423BB" w:rsidR="002423BB" w:rsidRPr="00A94F31">
      <w:pPr>
        <w:jc w:val="center"/>
        <w:rPr>
          <w:rFonts w:hAnsi="Times New Roman" w:ascii="Times New Roman"/>
          <w:szCs w:val="24"/>
          <w:highlight w:val="green"/>
          <w:u w:val="single"/>
          <w:lang w:val="hr-HR"/>
        </w:rPr>
      </w:pPr>
    </w:p>
    <w:p w:rsidRDefault="002423BB" w:rsidP="002423BB" w:rsidR="002423BB" w:rsidRPr="00A94F31">
      <w:pPr>
        <w:jc w:val="center"/>
        <w:rPr>
          <w:rFonts w:hAnsi="Times New Roman" w:ascii="Times New Roman"/>
          <w:szCs w:val="24"/>
          <w:u w:val="single"/>
          <w:lang w:val="hr-HR"/>
        </w:rPr>
      </w:pPr>
    </w:p>
    <w:p w:rsidRDefault="007644BB" w:rsidR="007644BB" w:rsidRPr="00A94F31">
      <w:pPr>
        <w:rPr>
          <w:rFonts w:hAnsi="Times New Roman" w:ascii="Times New Roman"/>
          <w:szCs w:val="24"/>
        </w:rPr>
      </w:pPr>
    </w:p>
    <w:sectPr w:rsidSect="00840E3D" w:rsidR="007644BB" w:rsidRPr="00A94F31">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F07" w:rsidR="00280A5F">
    <w:pPr>
      <w:pStyle w:val="Podnoje"/>
      <w:jc w:val="right"/>
    </w:pPr>
  </w:p>
  <w:p w:rsidRDefault="00030F07"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030F07" w:rsidRPr="00030F07">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B770CC">
          <w:rPr>
            <w:rFonts w:hAnsi="Times New Roman" w:ascii="Times New Roman"/>
          </w:rPr>
          <w:t>5649</w:t>
        </w:r>
        <w:r w:rsidR="004C55A2">
          <w:rPr>
            <w:rFonts w:hAnsi="Times New Roman" w:ascii="Times New Roman"/>
          </w:rPr>
          <w:t>/201</w:t>
        </w:r>
        <w:r w:rsidR="00B770CC">
          <w:rPr>
            <w:rFonts w:hAnsi="Times New Roman" w:ascii="Times New Roman"/>
          </w:rPr>
          <w:t>5</w:t>
        </w:r>
      </w:p>
    </w:sdtContent>
  </w:sdt>
  <w:p w:rsidRDefault="00030F07"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F07"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B770CC">
      <w:rPr>
        <w:rFonts w:hAnsi="Times New Roman" w:ascii="Times New Roman"/>
        <w:lang w:val="hr-HR"/>
      </w:rPr>
      <w:t>5649</w:t>
    </w:r>
    <w:r w:rsidR="004C55A2">
      <w:rPr>
        <w:rFonts w:hAnsi="Times New Roman" w:ascii="Times New Roman"/>
        <w:lang w:val="hr-HR"/>
      </w:rPr>
      <w:t>/201</w:t>
    </w:r>
    <w:r w:rsidR="00B770CC">
      <w:rPr>
        <w:rFonts w:hAnsi="Times New Roman" w:ascii="Times New Roman"/>
        <w:lang w:val="hr-HR"/>
      </w:rPr>
      <w:t>5</w:t>
    </w:r>
  </w:p>
  <w:p w:rsidRDefault="00030F07" w:rsidP="00840E3D" w:rsidR="00840E3D">
    <w:pPr>
      <w:pStyle w:val="Zaglavlje"/>
      <w:rPr>
        <w:rFonts w:hAnsi="Times New Roman" w:ascii="Times New Roman"/>
        <w:lang w:val="hr-HR"/>
      </w:rPr>
    </w:pPr>
  </w:p>
  <w:p w:rsidRDefault="00030F07"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200FF"/>
    <w:rsid w:val="00030F07"/>
    <w:rsid w:val="00060DC4"/>
    <w:rsid w:val="001664E1"/>
    <w:rsid w:val="001E7687"/>
    <w:rsid w:val="00212CD6"/>
    <w:rsid w:val="002423BB"/>
    <w:rsid w:val="002D3AD7"/>
    <w:rsid w:val="002F4FC7"/>
    <w:rsid w:val="003C234E"/>
    <w:rsid w:val="00450457"/>
    <w:rsid w:val="004C55A2"/>
    <w:rsid w:val="004D5E95"/>
    <w:rsid w:val="0050731E"/>
    <w:rsid w:val="005105E4"/>
    <w:rsid w:val="00545FE2"/>
    <w:rsid w:val="00567D05"/>
    <w:rsid w:val="007644BB"/>
    <w:rsid w:val="00935594"/>
    <w:rsid w:val="009478A7"/>
    <w:rsid w:val="00A94F31"/>
    <w:rsid w:val="00B770CC"/>
    <w:rsid w:val="00BA0DC9"/>
    <w:rsid w:val="00C419E8"/>
    <w:rsid w:val="00CF348F"/>
    <w:rsid w:val="00DF35D0"/>
    <w:rsid w:val="00E23A54"/>
    <w:rsid w:val="00E46E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2D3AD7"/>
    <w:rPr>
      <w:color w:val="808080"/>
      <w:bdr w:space="0" w:sz="0" w:color="auto" w:val="none"/>
      <w:shd w:fill="auto" w:color="auto" w:val="clear"/>
    </w:rPr>
  </w:style>
  <w:style w:customStyle="true" w:styleId="eSPISCCParagraphDefaultFont" w:type="character">
    <w:name w:val="eSPIS_CC_Paragraph Default Font"/>
    <w:basedOn w:val="Zadanifontodlomka"/>
    <w:rsid w:val="002D3A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3A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3A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3A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2D3AD7"/>
    <w:rPr>
      <w:color w:val="808080"/>
      <w:bdr w:color="auto" w:space="0" w:sz="0" w:val="none"/>
      <w:shd w:color="auto" w:fill="auto" w:val="clear"/>
    </w:rPr>
  </w:style>
  <w:style w:customStyle="1" w:styleId="eSPISCCParagraphDefaultFont" w:type="character">
    <w:name w:val="eSPIS_CC_Paragraph Default Font"/>
    <w:basedOn w:val="Zadanifontodlomka"/>
    <w:rsid w:val="002D3A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3A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3A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3A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St-5649/2015-9</izvorni_sadrzaj>
    <derivirana_varijabla naziv="DomainObject.Oznaka_1">St-5649/2015-9</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5649</izvorni_sadrzaj>
    <derivirana_varijabla naziv="DomainObject.Predmet.Broj_1">5649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St-5649/2015</izvorni_sadrzaj>
    <derivirana_varijabla naziv="DomainObject.Predmet.OznakaBroj_1">St-5649/2015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 TEH d.o.o.</izvorni_sadrzaj>
    <derivirana_varijabla naziv="DomainObject.Predmet.ProtustrankaFormated_1">  CA TEH d.o.o.</derivirana_varijabla>
  </DomainObject.Predmet.ProtustrankaFormated>
  <DomainObject.Predmet.ProtustrankaFormatedOIB>
    <izvorni_sadrzaj>  CA TEH d.o.o., OIB 87238021152</izvorni_sadrzaj>
    <derivirana_varijabla naziv="DomainObject.Predmet.ProtustrankaFormatedOIB_1">  CA TEH d.o.o., OIB 87238021152</derivirana_varijabla>
  </DomainObject.Predmet.ProtustrankaFormatedOIB>
  <DomainObject.Predmet.ProtustrankaFormatedWithAdress>
    <izvorni_sadrzaj> CA TEH d.o.o., Novo Pračno/bb, 44000 Sisak</izvorni_sadrzaj>
    <derivirana_varijabla naziv="DomainObject.Predmet.ProtustrankaFormatedWithAdress_1"> CA TEH d.o.o., Novo Pračno/bb, 44000 Sisak</derivirana_varijabla>
  </DomainObject.Predmet.ProtustrankaFormatedWithAdress>
  <DomainObject.Predmet.ProtustrankaFormatedWithAdressOIB>
    <izvorni_sadrzaj> CA TEH d.o.o., OIB 87238021152, Novo Pračno/bb, 44000 Sisak</izvorni_sadrzaj>
    <derivirana_varijabla naziv="DomainObject.Predmet.ProtustrankaFormatedWithAdressOIB_1"> CA TEH d.o.o., OIB 87238021152, Novo Pračno/bb, 44000 Sisak</derivirana_varijabla>
  </DomainObject.Predmet.ProtustrankaFormatedWithAdressOIB>
  <DomainObject.Predmet.ProtustrankaWithAdress>
    <izvorni_sadrzaj>CA TEH d.o.o. Novo Pračno/bb, 44000 Sisak</izvorni_sadrzaj>
    <derivirana_varijabla naziv="DomainObject.Predmet.ProtustrankaWithAdress_1">CA TEH d.o.o. Novo Pračno/bb, 44000 Sisak</derivirana_varijabla>
  </DomainObject.Predmet.ProtustrankaWithAdress>
  <DomainObject.Predmet.ProtustrankaWithAdressOIB>
    <izvorni_sadrzaj>CA TEH d.o.o., OIB 87238021152, Novo Pračno/bb, 44000 Sisak</izvorni_sadrzaj>
    <derivirana_varijabla naziv="DomainObject.Predmet.ProtustrankaWithAdressOIB_1">CA TEH d.o.o., OIB 87238021152, Novo Pračno/bb, 44000 Sisak</derivirana_varijabla>
  </DomainObject.Predmet.ProtustrankaWithAdressOIB>
  <DomainObject.Predmet.ProtustrankaNazivFormated>
    <izvorni_sadrzaj>CA TEH d.o.o.</izvorni_sadrzaj>
    <derivirana_varijabla naziv="DomainObject.Predmet.ProtustrankaNazivFormated_1">CA TEH d.o.o.</derivirana_varijabla>
  </DomainObject.Predmet.ProtustrankaNazivFormated>
  <DomainObject.Predmet.ProtustrankaNazivFormatedOIB>
    <izvorni_sadrzaj>CA TEH d.o.o., OIB 87238021152</izvorni_sadrzaj>
    <derivirana_varijabla naziv="DomainObject.Predmet.ProtustrankaNazivFormatedOIB_1">CA TEH d.o.o., OIB 87238021152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CA TEH d.o.o.</item>
    </izvorni_sadrzaj>
    <derivirana_varijabla naziv="DomainObject.Predmet.ProtuStrankaListFormated_1">
      <item>CA TEH d.o.o.</item>
    </derivirana_varijabla>
  </DomainObject.Predmet.ProtuStrankaListFormated>
  <DomainObject.Predmet.ProtuStrankaListFormatedOIB>
    <izvorni_sadrzaj>
      <item>CA TEH d.o.o., OIB 87238021152</item>
    </izvorni_sadrzaj>
    <derivirana_varijabla naziv="DomainObject.Predmet.ProtuStrankaListFormatedOIB_1">
      <item>CA TEH d.o.o., OIB 87238021152</item>
    </derivirana_varijabla>
  </DomainObject.Predmet.ProtuStrankaListFormatedOIB>
  <DomainObject.Predmet.ProtuStrankaListFormatedWithAdress>
    <izvorni_sadrzaj>
      <item>CA TEH d.o.o., Novo Pračno/bb, 44000 Sisak</item>
    </izvorni_sadrzaj>
    <derivirana_varijabla naziv="DomainObject.Predmet.ProtuStrankaListFormatedWithAdress_1">
      <item>CA TEH d.o.o., Novo Pračno/bb, 44000 Sisak</item>
    </derivirana_varijabla>
  </DomainObject.Predmet.ProtuStrankaListFormatedWithAdress>
  <DomainObject.Predmet.ProtuStrankaListFormatedWithAdressOIB>
    <izvorni_sadrzaj>
      <item>CA TEH d.o.o., OIB 87238021152, Novo Pračno/bb, 44000 Sisak</item>
    </izvorni_sadrzaj>
    <derivirana_varijabla naziv="DomainObject.Predmet.ProtuStrankaListFormatedWithAdressOIB_1">
      <item>CA TEH d.o.o., OIB 87238021152, Novo Pračno/bb, 44000 Sisak</item>
    </derivirana_varijabla>
  </DomainObject.Predmet.ProtuStrankaListFormatedWithAdressOIB>
  <DomainObject.Predmet.ProtuStrankaListNazivFormated>
    <izvorni_sadrzaj>
      <item>CA TEH d.o.o.</item>
    </izvorni_sadrzaj>
    <derivirana_varijabla naziv="DomainObject.Predmet.ProtuStrankaListNazivFormated_1">
      <item>CA TEH d.o.o.</item>
    </derivirana_varijabla>
  </DomainObject.Predmet.ProtuStrankaListNazivFormated>
  <DomainObject.Predmet.ProtuStrankaListNazivFormatedOIB>
    <izvorni_sadrzaj>
      <item>CA TEH d.o.o., OIB 87238021152</item>
    </izvorni_sadrzaj>
    <derivirana_varijabla naziv="DomainObject.Predmet.ProtuStrankaListNazivFormatedOIB_1">
      <item>CA TEH d.o.o., OIB 87238021152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St-5649/2015-9</izvorni_sadrzaj>
    <derivirana_varijabla naziv="DomainObject.PoslovniBrojDokumenta_1">St-5649/2015-9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 TEH d.o.o.</izvorni_sadrzaj>
    <derivirana_varijabla naziv="DomainObject.Predmet.ProtustrankaIDrugi_1">CA TEH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 TEH d.o.o., OIB 87238021152, Novo Pračno/bb, 44000 Sisak</izvorni_sadrzaj>
    <derivirana_varijabla naziv="DomainObject.Predmet.ProtustrankaIDrugiAdressOIB_1">CA TEH d.o.o., OIB 87238021152, Novo Pračno/bb,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 TEH d.o.o.</item>
      <item>Fond za zaštitu okoliša i energetsku učinkovitost</item>
    </izvorni_sadrzaj>
    <derivirana_varijabla naziv="DomainObject.Predmet.SudioniciListNaziv_1">
      <item>FINA Regionalni centar Zagreb</item>
      <item>CA TEH d.o.o.</item>
      <item>Fond za zaštitu okoliša i energetsku učinkovitost</item>
    </derivirana_varijabla>
  </DomainObject.Predmet.SudioniciListNaziv>
  <DomainObject.Predmet.SudioniciListAdressOIB>
    <izvorni_sadrzaj>
      <item>FINA Regionalni centar Zagreb, OIB 85821130368, Trg svibanjskih žrtava 1995. 1,10000 Zagreb</item>
      <item>CA TEH d.o.o., OIB 87238021152, Novo Pračno/bb,44000 Sisak</item>
      <item>Fond za zaštitu okoliša i energetsku učinkovitost, OIB 85828625994, Radnička cesta 80,10000 Zagreb</item>
    </izvorni_sadrzaj>
    <derivirana_varijabla naziv="DomainObject.Predmet.SudioniciListAdressOIB_1">
      <item>FINA Regionalni centar Zagreb, OIB 85821130368, Trg svibanjskih žrtava 1995. 1,10000 Zagreb</item>
      <item>CA TEH d.o.o., OIB 87238021152, Novo Pračno/bb,44000 Sisak</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87238021152</item>
      <item>, OIB 85828625994</item>
    </izvorni_sadrzaj>
    <derivirana_varijabla naziv="DomainObject.Predmet.SudioniciListNazivOIB_1">
      <item>, OIB 85821130368</item>
      <item>, OIB 87238021152</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3268</properties:Characters>
  <properties:Lines>97</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2017-09-15T12:17:00Z</dcterms:created>
  <dc:creator>Bernardica Novak</dc:creator>
  <cp:lastModifiedBy>Tatjana Slaviček</cp:lastModifiedBy>
  <cp:lastPrinted>2017-09-18T09:44:00Z</cp:lastPrinted>
  <dcterms:modified xmlns:xsi="http://www.w3.org/2001/XMLSchema-instance" xsi:type="dcterms:W3CDTF">2017-09-18T09:44:00Z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St-5649/2015-9 / Odluka - Rješenje o otvaranju i zaključenju skraćenog stečajnog postupka</vt:lpwstr>
  </prop:property>
  <prop:property name="CC_coloring" pid="5" fmtid="{D5CDD505-2E9C-101B-9397-08002B2CF9AE}">
    <vt:bool>false</vt:bool>
  </prop:property>
</prop:Properties>
</file>