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1cdb" w14:paraId="abe1cdb"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063095" w:rsidR="00063095">
      <w:pPr>
        <w:jc w:val="center"/>
      </w:pPr>
      <w:r>
        <w:t>o održanom ročištu radi sklapanja predstečajne nagodbe nad dužnikom</w:t>
      </w:r>
      <w:r w:rsidR="007837B4">
        <w:t xml:space="preserve"> </w:t>
      </w:r>
    </w:p>
    <w:p w:rsidRDefault="002F3F10" w:rsidP="002F3F10" w:rsidR="002F3F10">
      <w:pPr>
        <w:ind w:left="720"/>
        <w:jc w:val="center"/>
      </w:pPr>
      <w:r>
        <w:t xml:space="preserve">MAC-MOBILE d.o.o. za trgovinu i usluge, Trnovec, Gospodarska 1, </w:t>
      </w:r>
    </w:p>
    <w:p w:rsidRDefault="002F3F10" w:rsidP="002F3F10" w:rsidR="00063095">
      <w:pPr>
        <w:ind w:left="720"/>
        <w:jc w:val="center"/>
      </w:pPr>
      <w:r>
        <w:t xml:space="preserve">OIB: 49207706769, </w:t>
      </w:r>
      <w:r w:rsidR="00585180">
        <w:t>20. ožujka 2018</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585180">
        <w:t>09</w:t>
      </w:r>
      <w:r w:rsidR="00433C2D">
        <w:t>,30</w:t>
      </w:r>
      <w:r w:rsidR="00063095">
        <w:t xml:space="preserve"> sati.</w:t>
      </w:r>
    </w:p>
    <w:p w:rsidRDefault="00063095" w:rsidP="00063095" w:rsidR="00063095"/>
    <w:p w:rsidRDefault="00063095" w:rsidP="00063095" w:rsidR="00063095">
      <w:pPr>
        <w:rPr>
          <w:u w:val="single"/>
        </w:rPr>
      </w:pPr>
      <w:r>
        <w:rPr>
          <w:u w:val="single"/>
        </w:rPr>
        <w:t>PRISUTNI:</w:t>
      </w:r>
    </w:p>
    <w:p w:rsidRDefault="009E442F" w:rsidP="00063095" w:rsidR="006B0DAE">
      <w:pPr>
        <w:jc w:val="both"/>
      </w:pPr>
      <w:r w:rsidRPr="009E442F">
        <w:t>-povj</w:t>
      </w:r>
      <w:r>
        <w:t xml:space="preserve">erenik </w:t>
      </w:r>
      <w:r w:rsidR="0052266B">
        <w:t>Katarina Conar-Brod</w:t>
      </w:r>
    </w:p>
    <w:p w:rsidRDefault="006F6CE9" w:rsidP="00063095" w:rsidR="006F6CE9">
      <w:pPr>
        <w:jc w:val="both"/>
      </w:pPr>
      <w:r w:rsidRPr="00BC0DCD">
        <w:t>-za Republiku Hrvatsku, zamjenica Županijskog državnog odvjetnika u Varaždinu, Građansko-upravni odjel Mirjana Bogdanović-Kamber</w:t>
      </w:r>
      <w:r>
        <w:t>,</w:t>
      </w:r>
    </w:p>
    <w:p w:rsidRDefault="00ED148D" w:rsidP="00FD5BAF" w:rsidR="00B43794">
      <w:pPr>
        <w:jc w:val="both"/>
      </w:pPr>
      <w:r>
        <w:t>-</w:t>
      </w:r>
      <w:r w:rsidR="00B43794">
        <w:t>puno</w:t>
      </w:r>
      <w:r w:rsidR="00F101E5">
        <w:t>m</w:t>
      </w:r>
      <w:r w:rsidR="00B43794">
        <w:t>oćnik dužnika Goran</w:t>
      </w:r>
      <w:r w:rsidR="00693DE8">
        <w:t xml:space="preserve"> Jujnović Lučić, odvjetni</w:t>
      </w:r>
      <w:r w:rsidR="00B43794">
        <w:t>k</w:t>
      </w:r>
      <w:r w:rsidR="00693DE8">
        <w:t xml:space="preserve"> iz Zagreba, </w:t>
      </w:r>
    </w:p>
    <w:p w:rsidRDefault="006F6CE9" w:rsidP="00FD5BAF" w:rsidR="006F6CE9">
      <w:pPr>
        <w:jc w:val="both"/>
      </w:pPr>
      <w:r>
        <w:t>-odvjetnica Gordana Vidmar, osobno</w:t>
      </w:r>
    </w:p>
    <w:p w:rsidRDefault="00693DE8" w:rsidP="00FD5BAF" w:rsidR="004E5CFA">
      <w:pPr>
        <w:jc w:val="both"/>
      </w:pPr>
      <w:r>
        <w:t xml:space="preserve">-za vjerovnika odvjetnicu Gordanu Vidmar, </w:t>
      </w:r>
      <w:r w:rsidR="00B43794">
        <w:t>punomo</w:t>
      </w:r>
      <w:r w:rsidR="006F6CE9">
        <w:t>ćnik Mladen Smoljan, odvjetnik</w:t>
      </w:r>
    </w:p>
    <w:p w:rsidRDefault="008D3125" w:rsidP="00433C2D" w:rsidR="008D3125">
      <w:pPr>
        <w:jc w:val="both"/>
      </w:pPr>
    </w:p>
    <w:p w:rsidRDefault="00C96E54" w:rsidP="00433C2D" w:rsidR="00C96E54">
      <w:pPr>
        <w:jc w:val="both"/>
      </w:pPr>
    </w:p>
    <w:p w:rsidRDefault="0060447F" w:rsidP="00433C2D" w:rsidR="0060447F">
      <w:pPr>
        <w:jc w:val="both"/>
      </w:pPr>
    </w:p>
    <w:p w:rsidRDefault="00585180" w:rsidP="00433C2D" w:rsidR="00585180">
      <w:pPr>
        <w:jc w:val="both"/>
      </w:pPr>
      <w:r>
        <w:tab/>
        <w:t xml:space="preserve">Ovo ročište zakazano je na temelju </w:t>
      </w:r>
      <w:r w:rsidRPr="00585180">
        <w:t>čl. 11. st. 3. Stečajnog zakona (dalje SZ, Narodne novine broj 71/15)</w:t>
      </w:r>
      <w:r>
        <w:t xml:space="preserve">, koji propisuje da sud po službenoj dužnosti utvrđuje sve činjenice koje su važne za predstečajni postupak te radi toga može izvoditi sve potrebne dokaze. Naime, tijekom ovog postupka vjerovnica Gordana Vidmar, odnosno njen punomoćnik u ovom postupku dostavio je ovome sudu prijedloge za odbačaj prijedloga za otvaranje predstečajnog postupka ili obustavu ovog postupka i to iz sljedećih razloga: </w:t>
      </w:r>
    </w:p>
    <w:p w:rsidRDefault="00585180" w:rsidP="00585180" w:rsidR="00585180">
      <w:pPr>
        <w:pStyle w:val="Odlomakpopisa"/>
        <w:numPr>
          <w:ilvl w:val="0"/>
          <w:numId w:val="7"/>
        </w:numPr>
        <w:jc w:val="both"/>
      </w:pPr>
      <w:r>
        <w:t xml:space="preserve">da dužnik u popisu obveza i imovine koji je predan uz prijedlog za otvaranje predstečajnog postupka, prema čl. 32. st. 1. toč. 4. SZ nije naveo sve postupke u kojem je dužnik stranka, iako je znao ili morao znati za njihovo postojanje, </w:t>
      </w:r>
    </w:p>
    <w:p w:rsidRDefault="00585180" w:rsidP="00585180" w:rsidR="00585180">
      <w:pPr>
        <w:pStyle w:val="Odlomakpopisa"/>
        <w:numPr>
          <w:ilvl w:val="0"/>
          <w:numId w:val="7"/>
        </w:numPr>
        <w:jc w:val="both"/>
      </w:pPr>
      <w:r>
        <w:t xml:space="preserve">da je prema čl. 67. st. 1. toč. 2. SZ iznos utvrđenih tražbina za 10 % veći od iznosa obveza prema vjerovnicima koje je dužnik naveo u prijedlogu, što vjerovnica Gordana Vidmar tumači na način </w:t>
      </w:r>
      <w:r w:rsidR="00601969">
        <w:t xml:space="preserve">da se pretpostavke za obustavu postupka moraju utvrđivati na način da iznos utvrđenih tražbina u ovom postupku prema rješenju o utvrđenim tražbinama suda mora biti za 10 % veći od iznosa obveza prema vjerovnicima čije obveze dužnik nije naveo u prijedlogu, a njihove tražbine su utvrđene rješenjem o utvrđenim tražbinama, </w:t>
      </w:r>
    </w:p>
    <w:p w:rsidRDefault="00601969" w:rsidP="00585180" w:rsidR="00601969">
      <w:pPr>
        <w:pStyle w:val="Odlomakpopisa"/>
        <w:numPr>
          <w:ilvl w:val="0"/>
          <w:numId w:val="7"/>
        </w:numPr>
        <w:jc w:val="both"/>
      </w:pPr>
      <w:r>
        <w:t>utvrđivanje činjenica vezanih uz postojanje pretpostavki za obustavu postupka po čl. 67. st. 1. a u svezi čl. 64. st. toč. 5. SZ, da je dužnik do završetka predstečajnog postupka obavljao plaćanja koja nisu bila nužna za njegovo redovno poslovanje, odnosno da je podmirivao obveze koje su nastale i dospjele prije otvaranja predstečajnog postupka.</w:t>
      </w:r>
    </w:p>
    <w:p w:rsidRDefault="00585180" w:rsidP="00433C2D" w:rsidR="00585180">
      <w:pPr>
        <w:jc w:val="both"/>
      </w:pPr>
    </w:p>
    <w:p w:rsidRDefault="008D6297" w:rsidP="00433C2D" w:rsidR="008D6297">
      <w:pPr>
        <w:jc w:val="both"/>
      </w:pPr>
    </w:p>
    <w:p w:rsidRDefault="0060447F" w:rsidP="00433C2D" w:rsidR="0060447F">
      <w:pPr>
        <w:jc w:val="both"/>
      </w:pPr>
    </w:p>
    <w:p w:rsidRDefault="008D6297" w:rsidP="008D6297" w:rsidR="00585180">
      <w:pPr>
        <w:ind w:firstLine="360"/>
        <w:jc w:val="both"/>
      </w:pPr>
      <w:r>
        <w:lastRenderedPageBreak/>
        <w:t>Prelazi se po točkama koje su sporne na raspravu, te u svezi postojanja uvjeta za odbačaj po čl. 32. st. toč. 4. SZ vjerovnica Gordana Vidmar navodi: "Moja tražbina nije bila navedena u popisu obveza dužnika u prvobitno podnijetom planu restrukturiranja iako je to bila obveza dužnika, neovisno o tome što je ista bila navedena u popisu postupaka u kojima je dužnik stranka. Naime, radilo se o tražbini koja se temeljila na pravomoćnoj presudi koja je bila ovršna isprava u predmetu broj P-8586/02."</w:t>
      </w:r>
    </w:p>
    <w:p w:rsidRDefault="008D6297" w:rsidP="008D6297" w:rsidR="008D6297">
      <w:pPr>
        <w:ind w:firstLine="360"/>
        <w:jc w:val="both"/>
      </w:pPr>
    </w:p>
    <w:p w:rsidRDefault="008D6297" w:rsidP="008D6297" w:rsidR="008D6297">
      <w:pPr>
        <w:ind w:firstLine="360"/>
        <w:jc w:val="both"/>
      </w:pPr>
      <w:r>
        <w:t>Punomoćnik dužnika u svezi prednjih navoda izjavljuje: "Prije svega ističem da su Stečajnim zakonom taksativno propisani razlozi za odbačaj prijedloga za otvaranje predstečajnog postupka te isto tako Stečajni zakon taksativno navodi razloge za obustavu otvorenog predstečajnog postupka. Dužnik je uz plan restrukturiranja naveo sve postupke koji su bili u tijeku na datum podnošenja prijedloga, a o čijem je postojanju dužnik bio upoznat sukladno odredbama primjenjivih propisa. Štoviše, u ranijem tijeku postupka sud zajedno s vjerovnicima i povjerenikom je nedvojbeno raspravio i utvrdio nespornim da je dužnik iskazao sve postupke o kojima je bio obaviješten do datuma podnošenja prijedloga za otvaranje predstečajnog postupka. U odnosu na navode vjerovnice Gordane Vidmar da okolnost kako dužnik nebi iskazao njenu tražbinu u popisu obveza predstavlja razlog za odbačaj prijedloga navodi se da je isto u potpunosti pogrešno iz razloga što dužnik ima na dispoziciji nakon otvaranja predstečajnog postupka priznati ili osporiti pojedine tražbine vjerovnika, neovisno o postojanju ovršne isprave ili drugog sredstva osiguranja. U konkretnom slučaju, predmetna tražbina je sporna i prije pokretanja predstečajnog postupka iz razloga što se radi o tražbini koju je vjrovnica Gordana Vidmar stekla ustupom od svoje stranke, a za koji ustup prema mišljenju dužnika nije postojala valjana pravna osnova. U tom smislu je dužnik prilikom podnošenja prijedloga sukladno zakonskim obvezama iskazao tražbinu u okviru popisa postupaka te jasno naveo oznake spisa te činjenicu da je vjerovnica Gordana Vidmar podnijela zahtjev za izravnu naplatu. Nakon otvaranja predstečajnog postupka vjerovnica Gordana Vidmar je podnijela prijavu tražbine, a koju je dužnik priznao sukladno zakonom propisanim mogućnostima u cilju optimizacije postupka restrukturiranja te nastavka redovnog poslovanja dužnika. Stoga prijedlog vjerovnice je da se zbog navedenog odbaci prijedlog za otvaranje predstečajnog postupka nije osnovan na zakonu niti predstavlja jedan od taksativno propisanih razloga za odbačaj. Tim više rješenje o otvaranju predstečajnog postupka je postalo pravomoćno a ranije žalba vjerovnice Gordane Vidmar iz istih osnova je odbačena kao nedopuštena od strane Visokog trgovačkog suda Republike Hrvatske."</w:t>
      </w:r>
    </w:p>
    <w:p w:rsidRDefault="008D6297" w:rsidP="008D6297" w:rsidR="008D6297">
      <w:pPr>
        <w:ind w:firstLine="360"/>
        <w:jc w:val="both"/>
      </w:pPr>
    </w:p>
    <w:p w:rsidRDefault="00B727F7" w:rsidP="008D6297" w:rsidR="008D6297">
      <w:pPr>
        <w:ind w:firstLine="360"/>
        <w:jc w:val="both"/>
      </w:pPr>
      <w:r>
        <w:t>Vjerovnica Gordana Vidmar izjavljuje: "Smatram da je na str. 42 spisa, na kojoj se nalaze popisane sve pojedinačne obveze prema svim vjerovnicima trebala biti navedena</w:t>
      </w:r>
      <w:r w:rsidR="008D6297">
        <w:t xml:space="preserve"> </w:t>
      </w:r>
      <w:r>
        <w:t>tražbina Gordane Vidmar kao vjerovnice u onom iznosu za koliko su blokirani na FINI. Također navodim da je dužnik zatajio 6 ovršnih postupaka koje je prije podnošenja prijedloga za otvaranje predstečajnog postupka, a radilo se o ovršnim postupcima koje sam kao ovrhovoditelj pokrenula protiv dužnika na nekretninama koje su bile u vlasništvu dužnika u trenutku podnošenja prijedloga. Rješenja o ovrsi su izdana i tvrdim da su i dostavljena dužniku prije pokretanja predstečajnog postupka međutim nisu se mogla provesti kroz zemljišne knjige jer su prethodno te nekretnine otuđene na njihova povezana društva, koja se u ovom postupku pojavljuju kao vjerovnici KOZMO-TEH d.o.o., Zagreb, KOZMO-TEH d.o.o. Ljubljana, Zagrebački prometni zavod. Dozvoljavam da dužnik nije primio tužbe koje su podnijete za pobijanje pravnih radnji dužnika na Trgovačkom sudu u Zagrebu. "</w:t>
      </w:r>
    </w:p>
    <w:p w:rsidRDefault="00B727F7" w:rsidP="008D6297" w:rsidR="00B727F7">
      <w:pPr>
        <w:ind w:firstLine="360"/>
        <w:jc w:val="both"/>
      </w:pPr>
    </w:p>
    <w:p w:rsidRDefault="00B727F7" w:rsidP="008D6297" w:rsidR="00B727F7">
      <w:pPr>
        <w:ind w:firstLine="360"/>
        <w:jc w:val="both"/>
      </w:pPr>
      <w:r>
        <w:t xml:space="preserve">Punomoćnik dužnika izjavljuje: "U odnosu na opetovane navode vjerovnice Gordane Vidmar da je dužnik bio u obvezi iskazati njenu tražbinu na popisu obveza, dužnik navodi da </w:t>
      </w:r>
      <w:r>
        <w:lastRenderedPageBreak/>
        <w:t xml:space="preserve">takva obveza ne postoji u smislu Stečajnog zakona štoviše, imajući u vidu odredbu čl. 64. st. 1. toč. 3. SZ nedvojbeno proizlazi da dužnik ne mora iskazati sporne tražbine čak i ako za iste postoji ovršna isprava iz razloga što navedena odredba dopušta i mogućnost da dužnik takve tražbine ospori iako ih vjerovnik prijavi, s time da osporeni iznos tražbina za koje je u tijeku postupak ne smije prijeći iznos od 25 % od iznosa prijavljenih tražbina, dakle, navedena odredba je u izravnoj suprotnosti s </w:t>
      </w:r>
      <w:r w:rsidR="0060447F">
        <w:t>tvrdnjama</w:t>
      </w:r>
      <w:r>
        <w:t xml:space="preserve"> vjerovnice Gordane Vidmar da je dužnik imao obvezu iskazati njenu tražbinu u popisu obveza dužnika. U odnosu na navode vezane uz postupke dužnik prije svega ističe da je i postupak pred FINOM, postupak koji dužnik treba iskazati iz razloga što dužnik iskazuje postupke pred sudovima i drugim javnim</w:t>
      </w:r>
      <w:r w:rsidR="0060447F">
        <w:t xml:space="preserve"> t</w:t>
      </w:r>
      <w:r>
        <w:t>ijelima, a postupak izravne naplate je zasigurno postupak pred drugim javnim tijelom propisan Ovršnim zakonom. Navodi da dužnik nije iskazao sve postupke koji su već ranije raspravljeni, te je sud uvidom u evidencije nedvojbeno utvrdio kako je dužnik iskazao sve postupke za koje je do datuma pokretanja postupka bio upoznat. U tom smislu dužnik nije bio upoznat s navodno pokrenutim ovršnim postupcima kao niti s parničnim postupcima radi pobijanja dužn</w:t>
      </w:r>
      <w:r w:rsidR="0060447F">
        <w:t>ikovih pravnih radnji na koje</w:t>
      </w:r>
      <w:r>
        <w:t xml:space="preserve"> se vjerovnica Gordana Vidmar poziva tijekom predmetnog postupka. Vjerovnica Gordana Vidmar kao stran</w:t>
      </w:r>
      <w:r w:rsidR="0060447F">
        <w:t>k</w:t>
      </w:r>
      <w:r>
        <w:t xml:space="preserve">a u navedenim postupcima je na jednostavan način do sada mogla dokazati svoje tvrdnje dostavljanjem pojedinih dostavnica iz sudskih postupaka, iz kojih bi proizlazio da je dužnik zaprimio tužbe ili rješenja o ovrsi do datuma pokretanja ovog postupka. Budući da je vjerovnica Gordana Vidmar kvalificirani vjerovnik u svojstvu odvjetnika te ima punomoćnika, dužnik je uvjeren da bi ista, a s obzirom na svoju procesnu aktivnost, do sada dostavila navedene dokaze da isti potvrđuju njene navode. Dužnik dodatno ističe da je predstečajni postupak izvanparnični hitni postupak te da vjerovnica Gordana Vidmar ima druge zakonom propisane postupke, parnične </w:t>
      </w:r>
      <w:r w:rsidR="0060447F">
        <w:t xml:space="preserve">ili postupke pred drugim javnim tijelima </w:t>
      </w:r>
      <w:r>
        <w:t>u kojima bi osporavala ili utvrđivala pojedine činjenice iz odnosa sa dužnikom. Stoga je sud u predsteča</w:t>
      </w:r>
      <w:r w:rsidR="0060447F">
        <w:t>jnom postupku vezan taksativnim</w:t>
      </w:r>
      <w:r>
        <w:t xml:space="preserve"> razlozima za poduzimanje pojedinih pravnih radnji, a upravo radnjama vjerovnice Gordane Vidmar predmetni </w:t>
      </w:r>
      <w:r w:rsidR="0060447F">
        <w:t>postupak traje nepotrebno dugo."</w:t>
      </w:r>
    </w:p>
    <w:p w:rsidRDefault="0060447F" w:rsidP="008D6297" w:rsidR="0060447F">
      <w:pPr>
        <w:ind w:firstLine="360"/>
        <w:jc w:val="both"/>
      </w:pPr>
    </w:p>
    <w:p w:rsidRDefault="00847CAA" w:rsidP="008D6297" w:rsidR="0060447F">
      <w:pPr>
        <w:ind w:firstLine="360"/>
        <w:jc w:val="both"/>
      </w:pPr>
      <w:r>
        <w:t xml:space="preserve">Sudac nakon toga predočava ovdje prisutnima </w:t>
      </w:r>
      <w:r w:rsidR="00952209">
        <w:t xml:space="preserve">da čl. 17. st. 1. Stečajnog zakona propisuje od čega se točno sastoji popis imovine i obveza, te je pod toč. 7. navedeno da su to obveze dužnika unesene u njegove poslovne knjige, pod toč. 8. druge novčane i nenovčane obveze dužnika, te postupci pred sudovima ili javnopravnim tijelima u kojima je dužnik stranka ili visinu i opis tražbine koja je predmet postupka, pri čemu je sud utvrdio uvidom u Očevidnik za dužnika kojeg je dostavila FINA da je tražbina Gordane Vidmar navedena u takvom popisu postupaka u kojima je dužnik stranka, pa je stoga upitno da li sama činjenica da dužnik nije uvrstio vjerovnicu Gordanu Vidmar sa njenom tražbinom na popis novčanih obveza dužnika znači da je istu ispustio navesti u popisu imovine i obveza dužnika, kada je ista navedena u popisu postupaka pred sudovima ili javnopravnim tijelima u kojima je dužnik stranka. </w:t>
      </w:r>
    </w:p>
    <w:p w:rsidRDefault="00952209" w:rsidP="008D6297" w:rsidR="00952209">
      <w:pPr>
        <w:ind w:firstLine="360"/>
        <w:jc w:val="both"/>
      </w:pPr>
    </w:p>
    <w:p w:rsidRDefault="002C319A" w:rsidP="008D6297" w:rsidR="00952209">
      <w:pPr>
        <w:ind w:firstLine="360"/>
        <w:jc w:val="both"/>
      </w:pPr>
      <w:r>
        <w:t xml:space="preserve">Nakon toga na pitanje suca vjerovnici Gordani Vidmar da li vjerovnike koje navodi u podnesku od 10. travnja 2017. i to: ADDIKO BANK d.d., Hrvatske vode d.o.o., i Hrvatske šume d.o.o., ističe također kao razloge zbog kojih bi trebalo odbaciti prijedlog za otvaranje predstečajnog postupka, </w:t>
      </w:r>
      <w:r w:rsidR="008B0F4F">
        <w:t xml:space="preserve">te ista tvrdi da su tijekom ovog postupka bile zatajene od dužnika i tražbine ovih navedenih vjerovnika, a što je vjerovnica navela i u podnesku od 8. veljače 2018. (list 691-693 spisa). </w:t>
      </w:r>
    </w:p>
    <w:p w:rsidRDefault="008B0F4F" w:rsidP="008D6297" w:rsidR="008B0F4F">
      <w:pPr>
        <w:ind w:firstLine="360"/>
        <w:jc w:val="both"/>
      </w:pPr>
    </w:p>
    <w:p w:rsidRDefault="008B0F4F" w:rsidP="008D6297" w:rsidR="008B0F4F">
      <w:pPr>
        <w:ind w:firstLine="360"/>
        <w:jc w:val="both"/>
      </w:pPr>
      <w:r>
        <w:t>Vjerovnica</w:t>
      </w:r>
      <w:r w:rsidR="001A0A1F">
        <w:t xml:space="preserve"> Gordana Vidmar izjavljuje da</w:t>
      </w:r>
      <w:r>
        <w:t xml:space="preserve"> vjerovnik AUTOWILL d.o.o. u vrijeme podnošenja prijedloga za otvaranje predstečajnog postupka sa svojom tražbinom nije mogao biti naveden u dijelu koji se odnosio na sudske </w:t>
      </w:r>
      <w:r w:rsidR="001A0A1F">
        <w:t>postupke</w:t>
      </w:r>
      <w:r>
        <w:t xml:space="preserve"> u popisu obveza i imovine, već samo </w:t>
      </w:r>
      <w:r>
        <w:lastRenderedPageBreak/>
        <w:t>pod obvezama, a što nije učinjeno jer je presuda bila pravomoćna u odnosu na novčanu obvezu tog vjerovnika.</w:t>
      </w:r>
    </w:p>
    <w:p w:rsidRDefault="008B0F4F" w:rsidP="008D6297" w:rsidR="008B0F4F">
      <w:pPr>
        <w:ind w:firstLine="360"/>
        <w:jc w:val="both"/>
      </w:pPr>
    </w:p>
    <w:p w:rsidRDefault="008B0F4F" w:rsidP="008D6297" w:rsidR="008D6297">
      <w:pPr>
        <w:ind w:firstLine="360"/>
        <w:jc w:val="both"/>
      </w:pPr>
      <w:r>
        <w:t>Punomoćnik dužnika izjavljuje: "U odnosu na navode vjerovnice Gordane Vidmar ističe se da su isti neosnovani a iz razloga ranije navedenih na ovom ročištu. Dužnik ističe da su razlozi za odbačaj i obustavu taksativno propisani Stečajnim zakonom te vjerovnica Gordana Vidmar nema zakonom propisanu mogućnost zbog navedenih razloga tražiti odbačaj ili obustavu, niti sud ima propisanu mogućnost zbog navedenog donijeti bilo kakvu odluku."</w:t>
      </w:r>
    </w:p>
    <w:p w:rsidRDefault="001A0A1F" w:rsidP="008D6297" w:rsidR="001A0A1F">
      <w:pPr>
        <w:ind w:firstLine="360"/>
        <w:jc w:val="both"/>
      </w:pPr>
    </w:p>
    <w:p w:rsidRDefault="0058008F" w:rsidP="008D6297" w:rsidR="001A0A1F">
      <w:pPr>
        <w:ind w:firstLine="360"/>
        <w:jc w:val="both"/>
      </w:pPr>
      <w:r>
        <w:t>Na pitanje suca punomoćniku dužnika zbog čega u popisu obveza imovine nisu navedene i tražbine Hrvatskih voda d.o.o. i Hrvatskih šuma d.o.o., koje su kasnije prijavljene u ovom predstečajnom postupku, punomoćnik dužnika izjavljuje da je dužnik u tom periodu bio u blokadi a navedeni računi mu nisu dostavljeni pa iz tog razloga na datum podnošenja prijedloga nisu bili uneseni u poslovne knjige.</w:t>
      </w:r>
    </w:p>
    <w:p w:rsidRDefault="0058008F" w:rsidP="008D6297" w:rsidR="0058008F">
      <w:pPr>
        <w:ind w:firstLine="360"/>
        <w:jc w:val="both"/>
      </w:pPr>
    </w:p>
    <w:p w:rsidRDefault="00C56712" w:rsidP="008D6297" w:rsidR="0058008F">
      <w:pPr>
        <w:ind w:firstLine="360"/>
        <w:jc w:val="both"/>
      </w:pPr>
      <w:r>
        <w:t xml:space="preserve">Nakon toga prelazi se na raspravu o razlozima za obustavu postupka po čl. </w:t>
      </w:r>
      <w:r w:rsidR="00622202">
        <w:t xml:space="preserve">64. st. 1. toč. 2. Stečajnog zakona, dakle da li je iznos utvrđenih tražbina za 10 % veći od iznosa obveza prema vjerovnicima koje je dužnik naveo u prijedlogu. Pod ovom točkom sud je utvrdio da iznos utvrđenih tražbina prema oba pravomoćna rješenja suda o utvrđenim tražbinama iznose 6.979.438,76 kn, s time da je dužnik u planu restrukturiranja iskazao obveze u iznosu od 9.186.248,00 kn prema vjerovnicima, dakle taj iznos je naveden u prijedlogu, te je navedena u planu restrukturiranja i dodatna obveza zasebno u iznosu od 13.876.333,00 kn s snova jamstvenih obveza, za što se ne može uračunavati kao obveza niti kao takva tretirati ako ti jamci nešto za dužnika nisu ispunili određenom vjerovniku. </w:t>
      </w:r>
    </w:p>
    <w:p w:rsidRDefault="00622202" w:rsidP="008D6297" w:rsidR="00622202">
      <w:pPr>
        <w:ind w:firstLine="360"/>
        <w:jc w:val="both"/>
      </w:pPr>
    </w:p>
    <w:p w:rsidRDefault="00622202" w:rsidP="00622202" w:rsidR="00622202">
      <w:pPr>
        <w:ind w:firstLine="360"/>
        <w:jc w:val="both"/>
      </w:pPr>
      <w:r>
        <w:t xml:space="preserve">Nakon toga utvrđuje se da u svojim podnescima vjerovnica Gordana Vidmar iznosi stajalište da se ovaj postotak prema čl. 64. st. 1. toč. 2. SZ mora računati na način da iznos utvrđenih tražbina u ovom postupku prema rješenju o utvrđenim tražbinama suda mora biti za 10 % veći od iznosa obveza prema vjerovnicima čije obveze dužnik nije naveo u prijedlogu, a njihove tražbine su utvrđene rješenjem o utvrđenim tražbinama, pa vjerovnica Gordana Vidmar pojašnjava: "Na str. 42. i 43. spisa nalazi se popis pojedinačnih obveza prema svim vjerovnicima. To su tražbine koje je dužnik prijavio da postoje prilikom otvaranja ovog predstečajnog postupka koje iznose 23.062.581,08 kn. Sa tim popisom se krenulo u predstečajni postupak, povjerenica nije predmetne tražbine niti osporila niti priznala nego se oglušila sa čime se smatra da su tražbine utvrđene od povjerenice. To su tražbine koje su priznate od strane povjerenice i dužnika. Nakon toga se pojavljuju nove tražbine u ukupnom iznosu od 5.391.164,44 kn koje tražbine se odnose na vjerovnike ADDIKO BANK d.d., AUTOWILL d.o.o., Hrvatske vode d.o.o., Hrvatske šume d.o.o., Gordana Vidmar i Zagrebački holding, radilo se o dospjelim tražbinama koje dužnik nije naveo u popisu obveza i imovine i tu se već ostvarila pretpostavka da se obustavi ovaj predstečajni postupak, jer su tražbine ovih pobrojanih vjerovnika prelazile 10 % od </w:t>
      </w:r>
      <w:r w:rsidR="00E233EB">
        <w:t>tražbina koje je dužnik iskazao na listu 42. spisa u popisu pojedinačnih obveza prema vjerovnicima. Prilikom izračuna ovog postotka od 10 % isti je izračunat na način da je stavljen u omjer tražbina od 5.391.164,44 kn koje tražbine nisu bile iskazane u popisu obveza imovine dužnika sa 23.062.581,08 kn, koji iznos se odnosi na ukupno iskazane pojedinačne obveze vjerovnika s lista 42 spisa.</w:t>
      </w:r>
      <w:r w:rsidR="00986C35">
        <w:t xml:space="preserve"> Vjerovnica Gordana Vidmar pojašnjava da pod utvrđenim tražbinama podrazumijeva ne tražbine koje je sud utvrdio u rješenju o utvrđenim tražbinama, već tražbine koje se smatraju utvrđenima od strane samog dužnika i povjerenice, jer ih dužnik i povjerenica nisu osporili, pa se iste smatraju utvrđenima, te se na taj način došlo do postotka od 18 % utvrđenih tražbina.</w:t>
      </w:r>
    </w:p>
    <w:p w:rsidRDefault="00E233EB" w:rsidP="00622202" w:rsidR="00E233EB">
      <w:pPr>
        <w:ind w:firstLine="360"/>
        <w:jc w:val="both"/>
      </w:pPr>
    </w:p>
    <w:p w:rsidRDefault="00986C35" w:rsidP="00622202" w:rsidR="00E233EB">
      <w:pPr>
        <w:ind w:firstLine="360"/>
        <w:jc w:val="both"/>
      </w:pPr>
      <w:r>
        <w:lastRenderedPageBreak/>
        <w:t>Nakon toga povjerenica ističe  da čl. 64. st. 1. toč. 2. SZ propisuje da čl. 64. st. 1. toč. 2. SZ propisuje da će se postupak obustaviti ako je iznos utvrđenih tražbina 10 % veći od iznosa obveza prema vjerovnicima koje je dužnik naveo u prijedlogu.</w:t>
      </w:r>
    </w:p>
    <w:p w:rsidRDefault="00986C35" w:rsidP="00622202" w:rsidR="00986C35">
      <w:pPr>
        <w:ind w:firstLine="360"/>
        <w:jc w:val="both"/>
      </w:pPr>
    </w:p>
    <w:p w:rsidRDefault="00986C35" w:rsidP="00986C35" w:rsidR="00986C35">
      <w:pPr>
        <w:ind w:firstLine="360"/>
        <w:jc w:val="both"/>
      </w:pPr>
      <w:r>
        <w:t>Punomoćnik dužnika izjavljuje: "prije svega ističem da je SZ čl. 47. definirao utvrđene tražbine na način da su iste tražbine koje se prijavljuju u propisanom roku ako ih nije osporio dužnik, povjerenika ako je imenovan ili vjerovnik. Dakle, utvrđenim tražbinama se smatraju samo one tražbine u odnosu na koje nitko od stranaka u postupku uključujući i vjerovnike nije izjavio osporavanje. U konkretnom slučaju upravo je vjerovnica Gordana Vidmar osporavala tražbine koje je dužnik iskazao na popisu obveza dužnika te se navedene tražbine u smislu čl. 47. Stečajnog zakona ne mogu smatrati utvrđenima, a kako to pogrešno tumači vjerovnica Gordana Vidmar. Navodi da bi iznos utvrđenih tražbina premašivao za 18 % su u tom smislu u cijelosti promašeni iz razloga što vjerovnica Gordana Vidmar potpuno pogrešno tumači zakonom definirani pojam utvrđene tražbine. U konkretnom slučaju u predmetnom postupku je utvrđen znatno manji iznos tražbina u odnosu na 23.062.581,08 kn, koliko je dužnik iskazao da bi bile njegove obveze prema vjerovnicima, a pored toga je dužnik i naveo da postoje i sporne obveze u odnosu na vjerovnicu Gordanu Vidmar i vjerovnika AUTOWILL d.o.o. koje su bile predmet sudskih postupaka. U tom smislu nisu ispunjene čl. 64. st. 1. toč. 2. Stečajnog zakona pretpostavke za obustavu predmetnog postupka upravo iz razloga što je iznos tražbina utvrđenih pravomoćnim rješenjima suda višestruko manji od ukupnog iznosa kojeg je dužnik iskazao u popisu imovine i obveza koji je predan uz prijedlog za otvaranje predstečajnog postupka. S obzirom da se radi o jednostavnom matematičkom izračunu koji se temelji na rješenju suda dužnik predlaže da se navedeni zahtjev vjerovnice Gordane Vidmar u cijelosti odbije kao neosnovan."</w:t>
      </w:r>
    </w:p>
    <w:p w:rsidRDefault="00986C35" w:rsidP="00986C35" w:rsidR="00986C35">
      <w:pPr>
        <w:ind w:firstLine="360"/>
        <w:jc w:val="both"/>
      </w:pPr>
    </w:p>
    <w:p w:rsidRDefault="00986C35" w:rsidP="008D6297" w:rsidR="008B0F4F">
      <w:pPr>
        <w:ind w:firstLine="360"/>
        <w:jc w:val="both"/>
      </w:pPr>
      <w:r>
        <w:t>Vjerovnica Gordana Vidmar ističe da u čl. 64. st. 1. toč. 2. Stečajnog zakona zakonodavac nije naveo da iznos utvrđenih tražbina je onaj kojeg je sud utvrdio svojim rješenjem u tijeku postupka već se smatraju tražbine koje je dužnik prijavio, a povjerenik nije osporio</w:t>
      </w:r>
      <w:r w:rsidR="005C7D39">
        <w:t>, a kasnije kada su stavljali prijedloge za nagodbu sami su uvrstili i ove vjerovnike čije tražbine prvobitno nisu bile uvrštene u iznosu od 5.391.164,44 kn, čime su i sami priznali da tražbine tih vjerovnika i u tom iznosu nisu naveli u prijedlogu.</w:t>
      </w:r>
    </w:p>
    <w:p w:rsidRDefault="005C7D39" w:rsidP="008D6297" w:rsidR="005C7D39">
      <w:pPr>
        <w:ind w:firstLine="360"/>
        <w:jc w:val="both"/>
      </w:pPr>
    </w:p>
    <w:p w:rsidRDefault="005C7D39" w:rsidP="008D6297" w:rsidR="005C7D39">
      <w:pPr>
        <w:ind w:firstLine="360"/>
        <w:jc w:val="both"/>
      </w:pPr>
      <w:r>
        <w:t>Punomoćnik dužnika izjavljuje: "Ističem da je čl. 50. st. 1. Stečajnog zakona propisano da sud na temelju tablice ispitanih tražbina donosi rješenje o utvrđenim i osporenim tražbinama uz obveznu naznaku razloga osporavanja imajući u vidu navedenu odredbu kao i odredbu čl. 47. SZ nesporno je da jedino sud a temeljem dispozicija dužnika, povjerenika i vjerovnika, utvrđuje tražbine u predstečajnom postupku, stoga se utvrđenim tražbinama mogu smatrati isključivo one koje su kao takve navedene u pravomoćnom rješenju o utvrđenim tražbinama. Dužnik usputno navodi da je Zakonom o izmjenama i dopunama Stečajnog zakona (Narodne novine broj 104/17) čl. 64. st. 2., 3. i 4., a na koji se vjerovnica Gordana Vidmar poziva u cijelosti ukinut. Iz obrazloženja Zakona o izmjenama i dopunama Stečajnog zakona je navedeno da te odredbe nisu potrebne a smisao zakonodavca je upravo da se postupak zbog ovakvih stvari optimizira i vodi u što kraćim rokovima. Ujedno se ističe da Stečajnim zakonom koji je mjerodavan za predmetni postupak je propisana odredba temeljem koje se vjerovnici mogu u eventualnim slučajevima neistinitog iskazivanja činjenica u popisu imovine i obveza štititi svoja prava u smislu čl. 17. st. 3. Stečajnog zakona."</w:t>
      </w:r>
    </w:p>
    <w:p w:rsidRDefault="008B0F4F" w:rsidP="008D6297" w:rsidR="008B0F4F">
      <w:pPr>
        <w:ind w:firstLine="360"/>
        <w:jc w:val="both"/>
      </w:pPr>
    </w:p>
    <w:p w:rsidRDefault="008D0AAC" w:rsidP="00BF503D" w:rsidR="00585180">
      <w:pPr>
        <w:ind w:firstLine="360"/>
        <w:jc w:val="both"/>
      </w:pPr>
      <w:r>
        <w:t xml:space="preserve">U odnosu na toč. 3. koja je postavljena kao sporna u ovom postupku i koju treba utvrditi a radi se o primjeni čl. 67. st. 1. i 2., a u svezi čl. 64. st. 1. toč. 5. SZ, navodi se da Financijska agencija neij dostavila u ostavljenom roku sudu tražene podatke, no punomoćnik dužnika u </w:t>
      </w:r>
      <w:r>
        <w:lastRenderedPageBreak/>
        <w:t>svezi toga izjavljuje: "Dužnik posluje u cijelosti sukladno odredbama Stečajnog zakona te za vrijeme trajanja predstečajnog postupka nije vršio plaćanja protivno odredbama čl. 67. Stečajnog zakona. Dužnik smatra potrebnim istaknuti da sud kao takav kontrolira poslovanje dužnika nije dopušten niti je navedena mogućnost zakonom propisana iz prostog razloga što je Stečajnim zakonom kao posebno tijelo predstečajnog postupka određen pravni institut povjerenika, a koji je u predmetnom postupku i imenovan. U tom smislu povjerenik je osoba koja sukladno čl. 24. Stečajnog zakona nadzire i kontrolira poslovanje dužnika te ima obvezu u slučaju da utvrdi nezakonito postupanje o istome obavijestiti sud. Predlaganje vjerovnice Gordane Vidmar sudu da ispituje okolnosti iz nadležnosti povjerenika kao tijela predstečajnog postupka je zlouporaba procesnih ovlaštenja, predlaže sudu da vrši kontrolu rada dužnika</w:t>
      </w:r>
      <w:r w:rsidR="00BF503D">
        <w:t xml:space="preserve"> jer je to zlouporaba procesnih ovlaštenja</w:t>
      </w:r>
      <w:r>
        <w:t xml:space="preserve"> </w:t>
      </w:r>
      <w:r w:rsidR="00BF503D">
        <w:t>iz razloga jer je predste</w:t>
      </w:r>
      <w:r>
        <w:t>čajni postupak hitni postupak a sud je ovlašten od povjerenika kao tijela predstečajnog postupka eventualno zatražiti očitovanje o taksativno propisanim okolnostima iz Stečajnog zakona. Prijedlog vjerovnice Gordane Vidmar je uzrokovao odgodu ročišta radi glasovanja te dodatno produženje trajanja postupka iz opetovanih neosnovanih razloga kojima se uslijed trajanja postupka nanosi šteta preostalim vjerovnicima s utvrđenim tražbinama kao i samom</w:t>
      </w:r>
      <w:r w:rsidR="00BF503D">
        <w:t xml:space="preserve"> dužnik</w:t>
      </w:r>
      <w:r>
        <w:t>u iz razloga što zbog radnji vjerovnice</w:t>
      </w:r>
      <w:r w:rsidR="00BF503D">
        <w:t xml:space="preserve"> Gordane Vidmar</w:t>
      </w:r>
      <w:r>
        <w:t xml:space="preserve"> isti nije u</w:t>
      </w:r>
      <w:r w:rsidR="00BF503D">
        <w:t xml:space="preserve"> </w:t>
      </w:r>
      <w:r>
        <w:t>mogućnosti sklopiti predstečajni sporazum te provesti operativno financijsko restrukturiranje u cil</w:t>
      </w:r>
      <w:r w:rsidR="00BF503D">
        <w:t>ju nastavka svoji</w:t>
      </w:r>
      <w:r>
        <w:t xml:space="preserve">h redovnih </w:t>
      </w:r>
      <w:r w:rsidR="00BF503D">
        <w:t xml:space="preserve">poslovnih </w:t>
      </w:r>
      <w:r>
        <w:t>aktivnosti. Dužnik predlaže sudu da odbije zahtjev vjerovnice Gordane Vidmar za</w:t>
      </w:r>
      <w:r w:rsidR="00BF503D">
        <w:t xml:space="preserve"> </w:t>
      </w:r>
      <w:r>
        <w:t xml:space="preserve">pribavom podataka po službenoj dužnosti te da na današnjem ročištu a zbog procesne ekonomičnosti uputi odgovarajuća pitanja povjerenici da se očituje o eventualnim spornim okolnostima a kako bi </w:t>
      </w:r>
      <w:r w:rsidR="00BF503D">
        <w:t>se postupak neometano nastavio."</w:t>
      </w:r>
    </w:p>
    <w:p w:rsidRDefault="00BF503D" w:rsidP="00BF503D" w:rsidR="00BF503D">
      <w:pPr>
        <w:ind w:firstLine="360"/>
        <w:jc w:val="both"/>
      </w:pPr>
    </w:p>
    <w:p w:rsidRDefault="001F016D" w:rsidP="00BF503D" w:rsidR="00BF503D">
      <w:pPr>
        <w:spacing w:after="240"/>
        <w:ind w:firstLine="708"/>
        <w:jc w:val="both"/>
      </w:pPr>
      <w:r>
        <w:t>Sud donosi</w:t>
      </w:r>
    </w:p>
    <w:p w:rsidRDefault="001F016D" w:rsidP="00BF503D" w:rsidR="00BF503D">
      <w:pPr>
        <w:spacing w:after="240"/>
        <w:ind w:firstLine="708"/>
        <w:jc w:val="center"/>
      </w:pPr>
      <w:r>
        <w:t xml:space="preserve">Z A K L J U Č A K </w:t>
      </w:r>
    </w:p>
    <w:p w:rsidRDefault="00BF503D" w:rsidP="00BF503D" w:rsidR="00BF503D">
      <w:pPr>
        <w:spacing w:after="240"/>
        <w:ind w:firstLine="708"/>
        <w:jc w:val="center"/>
      </w:pPr>
    </w:p>
    <w:p w:rsidRDefault="00BF503D" w:rsidP="00BF503D" w:rsidR="00BF503D">
      <w:pPr>
        <w:pStyle w:val="Odlomakpopisa"/>
        <w:numPr>
          <w:ilvl w:val="0"/>
          <w:numId w:val="8"/>
        </w:numPr>
        <w:spacing w:after="200"/>
        <w:jc w:val="both"/>
      </w:pPr>
      <w:r>
        <w:t>Nalaže se povjerenici da ispita u smislu čl. 64. st. 1. toč. 5. a u svezi čl. 67. st. 1. i 2. SZ, da li je od otvaranja predstečajnog postupka dužnik obavljao samo plaćanja nužna za redovno poslovanje, te da li je ispunjavao obveze nastale i dospjele prije otvaranja predstečajnog postupka, osim obveza iz čl. 29. st. 2. SZ.</w:t>
      </w:r>
    </w:p>
    <w:p w:rsidRDefault="00BF503D" w:rsidP="00BF503D" w:rsidR="00BF503D">
      <w:pPr>
        <w:pStyle w:val="Odlomakpopisa"/>
        <w:numPr>
          <w:ilvl w:val="0"/>
          <w:numId w:val="8"/>
        </w:numPr>
        <w:spacing w:after="200"/>
        <w:jc w:val="both"/>
      </w:pPr>
      <w:r>
        <w:t>Nalaže se dužniku da povjerenici radi utvrđivanja činjenica vezanih uz primjenu čl. 67. SZ stavi na raspolaganje svu potrebnu dokumentaciju i isprave koje će ista od njega zatražiti, a sud će Financijsku agenciju požuriti u postupanju po traženju od 13. ožujka 2018.</w:t>
      </w:r>
    </w:p>
    <w:p w:rsidRDefault="00BF503D" w:rsidP="00BF503D" w:rsidR="00BF503D">
      <w:pPr>
        <w:pStyle w:val="Odlomakpopisa"/>
        <w:spacing w:after="200"/>
        <w:ind w:left="1428"/>
        <w:jc w:val="both"/>
      </w:pPr>
    </w:p>
    <w:p w:rsidRDefault="00BF503D" w:rsidP="00BF503D" w:rsidR="00BF503D">
      <w:pPr>
        <w:pStyle w:val="Odlomakpopisa"/>
        <w:spacing w:after="200"/>
        <w:ind w:left="1428"/>
        <w:jc w:val="both"/>
      </w:pPr>
    </w:p>
    <w:p w:rsidRDefault="00BF503D" w:rsidP="00BF503D" w:rsidR="00BF503D">
      <w:pPr>
        <w:spacing w:after="200"/>
        <w:ind w:firstLine="708"/>
        <w:jc w:val="both"/>
      </w:pPr>
      <w:r>
        <w:t>Što se tiče rokova postupanja, s obzirom na to da se u ovom trenutku ne može znati o kojoj se količini isprava koje će biti ispitane radi, valja voditi računa o hitnosti ovog postupka.</w:t>
      </w:r>
    </w:p>
    <w:p w:rsidRDefault="00FD49BC" w:rsidP="00BF4F90" w:rsidR="00FD49BC">
      <w:pPr>
        <w:spacing w:after="200"/>
        <w:jc w:val="both"/>
      </w:pPr>
    </w:p>
    <w:p w:rsidRDefault="00BF3A2C" w:rsidP="00BF3A2C" w:rsidR="00BF3A2C" w:rsidRPr="00587BDD">
      <w:pPr>
        <w:spacing w:after="200"/>
        <w:ind w:firstLine="708"/>
        <w:jc w:val="center"/>
      </w:pPr>
      <w:r>
        <w:t xml:space="preserve">Dovršeno u </w:t>
      </w:r>
      <w:r w:rsidR="00BF503D">
        <w:t>11,20</w:t>
      </w:r>
      <w:r w:rsidR="009441A1">
        <w:t xml:space="preserve"> </w:t>
      </w:r>
      <w:r>
        <w:t>sati.</w:t>
      </w:r>
    </w:p>
    <w:p w:rsidRDefault="00BF3A2C" w:rsidP="00063095" w:rsidR="00063095">
      <w:r>
        <w:rPr>
          <w:b/>
        </w:rPr>
        <w:tab/>
      </w:r>
    </w:p>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000B" w:rsidP="00063095" w:rsidR="005D000B">
      <w:r>
        <w:separator/>
      </w:r>
    </w:p>
  </w:endnote>
  <w:endnote w:id="0" w:type="continuationSeparator">
    <w:p w:rsidRDefault="005D000B" w:rsidP="00063095" w:rsidR="005D00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000B" w:rsidP="00063095" w:rsidR="005D000B">
      <w:r>
        <w:separator/>
      </w:r>
    </w:p>
  </w:footnote>
  <w:footnote w:id="0" w:type="continuationSeparator">
    <w:p w:rsidRDefault="005D000B" w:rsidP="00063095" w:rsidR="005D00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D93E2D" w:rsidR="00D93E2D">
        <w:pPr>
          <w:pStyle w:val="Zaglavlje"/>
          <w:jc w:val="center"/>
        </w:pPr>
        <w:r>
          <w:fldChar w:fldCharType="begin"/>
        </w:r>
        <w:r>
          <w:instrText>PAGE   \* MERGEFORMAT</w:instrText>
        </w:r>
        <w:r>
          <w:fldChar w:fldCharType="separate"/>
        </w:r>
        <w:r w:rsidR="000F1A28">
          <w:rPr>
            <w:noProof/>
          </w:rPr>
          <w:t>6</w:t>
        </w:r>
        <w:r>
          <w:fldChar w:fldCharType="end"/>
        </w:r>
      </w:p>
    </w:sdtContent>
  </w:sdt>
  <w:p w:rsidRDefault="00D93E2D" w:rsidR="00D93E2D">
    <w:pPr>
      <w:pStyle w:val="Zaglavlje"/>
    </w:pPr>
    <w:r>
      <w:tab/>
    </w:r>
    <w:r>
      <w:tab/>
    </w:r>
    <w:r w:rsidRPr="009D3492">
      <w:t>Poslovni broj: 5 St-</w:t>
    </w:r>
    <w:r w:rsidR="00585180">
      <w:t>1031/16-98</w:t>
    </w:r>
  </w:p>
  <w:p w:rsidRDefault="00D93E2D" w:rsidR="00D93E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180" w:rsidR="00D93E2D">
    <w:pPr>
      <w:pStyle w:val="Zaglavlje"/>
    </w:pPr>
    <w:r>
      <w:tab/>
    </w:r>
    <w:r>
      <w:tab/>
      <w:t>Poslovni broj: 5 St-1031/16-98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E0A50EE"/>
    <w:multiLevelType w:val="hybridMultilevel"/>
    <w:tmpl w:val="38628C6C"/>
    <w:lvl w:tplc="A4CE1B1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3">
    <w:nsid w:val="36604C50"/>
    <w:multiLevelType w:val="hybridMultilevel"/>
    <w:tmpl w:val="3A6466C4"/>
    <w:lvl w:tplc="D390E6D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8C07819"/>
    <w:multiLevelType w:val="hybridMultilevel"/>
    <w:tmpl w:val="822E96C4"/>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7">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0"/>
  </w:num>
  <w:num w:numId="3">
    <w:abstractNumId w:val="6"/>
  </w:num>
  <w:num w:numId="4">
    <w:abstractNumId w:val="2"/>
  </w:num>
  <w:num w:numId="5">
    <w:abstractNumId w:val="4"/>
  </w:num>
  <w:num w:numId="6">
    <w:abstractNumId w:val="1"/>
  </w:num>
  <w:num w:numId="7">
    <w:abstractNumId w:val="5"/>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06BDF"/>
    <w:rsid w:val="00011843"/>
    <w:rsid w:val="00063095"/>
    <w:rsid w:val="00085BC2"/>
    <w:rsid w:val="000D5CFE"/>
    <w:rsid w:val="000E0CFF"/>
    <w:rsid w:val="000F0776"/>
    <w:rsid w:val="000F136B"/>
    <w:rsid w:val="000F1A28"/>
    <w:rsid w:val="00106AAF"/>
    <w:rsid w:val="001A0A1F"/>
    <w:rsid w:val="001C6ECD"/>
    <w:rsid w:val="001D6765"/>
    <w:rsid w:val="001F016D"/>
    <w:rsid w:val="001F7503"/>
    <w:rsid w:val="00206FF3"/>
    <w:rsid w:val="00213AB0"/>
    <w:rsid w:val="00222D17"/>
    <w:rsid w:val="0024021A"/>
    <w:rsid w:val="00247D30"/>
    <w:rsid w:val="00273AEC"/>
    <w:rsid w:val="00290DE5"/>
    <w:rsid w:val="002976B5"/>
    <w:rsid w:val="002A4A1F"/>
    <w:rsid w:val="002B2157"/>
    <w:rsid w:val="002B5920"/>
    <w:rsid w:val="002C319A"/>
    <w:rsid w:val="002C4027"/>
    <w:rsid w:val="002D5974"/>
    <w:rsid w:val="002F3F10"/>
    <w:rsid w:val="0032789C"/>
    <w:rsid w:val="003363C4"/>
    <w:rsid w:val="00346135"/>
    <w:rsid w:val="00391EAB"/>
    <w:rsid w:val="003B0EE4"/>
    <w:rsid w:val="003C61CD"/>
    <w:rsid w:val="003E0EBF"/>
    <w:rsid w:val="003E4A1B"/>
    <w:rsid w:val="003F53A8"/>
    <w:rsid w:val="004174A4"/>
    <w:rsid w:val="004330A6"/>
    <w:rsid w:val="00433C2D"/>
    <w:rsid w:val="00484B2C"/>
    <w:rsid w:val="004A0F47"/>
    <w:rsid w:val="004C73E6"/>
    <w:rsid w:val="004E1D9A"/>
    <w:rsid w:val="004E3776"/>
    <w:rsid w:val="004E5CFA"/>
    <w:rsid w:val="00515060"/>
    <w:rsid w:val="00516A20"/>
    <w:rsid w:val="0052266B"/>
    <w:rsid w:val="005230DA"/>
    <w:rsid w:val="005276BA"/>
    <w:rsid w:val="00540876"/>
    <w:rsid w:val="00553681"/>
    <w:rsid w:val="005600C6"/>
    <w:rsid w:val="0057653A"/>
    <w:rsid w:val="0058008F"/>
    <w:rsid w:val="005802E8"/>
    <w:rsid w:val="00585180"/>
    <w:rsid w:val="00586DC0"/>
    <w:rsid w:val="005A4C24"/>
    <w:rsid w:val="005A6F73"/>
    <w:rsid w:val="005B1104"/>
    <w:rsid w:val="005C48C3"/>
    <w:rsid w:val="005C4F5F"/>
    <w:rsid w:val="005C7D39"/>
    <w:rsid w:val="005D000B"/>
    <w:rsid w:val="005D2253"/>
    <w:rsid w:val="005F1246"/>
    <w:rsid w:val="00601969"/>
    <w:rsid w:val="0060447F"/>
    <w:rsid w:val="006052B7"/>
    <w:rsid w:val="00622202"/>
    <w:rsid w:val="0064364C"/>
    <w:rsid w:val="00643E51"/>
    <w:rsid w:val="006535AE"/>
    <w:rsid w:val="00693DE8"/>
    <w:rsid w:val="006A7980"/>
    <w:rsid w:val="006B0DAE"/>
    <w:rsid w:val="006B6396"/>
    <w:rsid w:val="006C0D47"/>
    <w:rsid w:val="006C10ED"/>
    <w:rsid w:val="006D46A0"/>
    <w:rsid w:val="006E1086"/>
    <w:rsid w:val="006F6CE9"/>
    <w:rsid w:val="00701C1A"/>
    <w:rsid w:val="00722D2A"/>
    <w:rsid w:val="00744CAF"/>
    <w:rsid w:val="00760556"/>
    <w:rsid w:val="00772C64"/>
    <w:rsid w:val="007837B4"/>
    <w:rsid w:val="007B1C8E"/>
    <w:rsid w:val="007C6257"/>
    <w:rsid w:val="007F7C50"/>
    <w:rsid w:val="00813719"/>
    <w:rsid w:val="00823F73"/>
    <w:rsid w:val="00826138"/>
    <w:rsid w:val="00832FF5"/>
    <w:rsid w:val="00836AC5"/>
    <w:rsid w:val="00847CAA"/>
    <w:rsid w:val="00896E77"/>
    <w:rsid w:val="008A4576"/>
    <w:rsid w:val="008B0F4F"/>
    <w:rsid w:val="008D0AAC"/>
    <w:rsid w:val="008D3125"/>
    <w:rsid w:val="008D6297"/>
    <w:rsid w:val="008F11E1"/>
    <w:rsid w:val="008F5066"/>
    <w:rsid w:val="008F5A73"/>
    <w:rsid w:val="009050BF"/>
    <w:rsid w:val="00911CCC"/>
    <w:rsid w:val="009441A1"/>
    <w:rsid w:val="00952209"/>
    <w:rsid w:val="00954519"/>
    <w:rsid w:val="00986C35"/>
    <w:rsid w:val="009B4709"/>
    <w:rsid w:val="009D3492"/>
    <w:rsid w:val="009D77B2"/>
    <w:rsid w:val="009E442F"/>
    <w:rsid w:val="009F10B5"/>
    <w:rsid w:val="00A20D17"/>
    <w:rsid w:val="00A21061"/>
    <w:rsid w:val="00A224A8"/>
    <w:rsid w:val="00A2761C"/>
    <w:rsid w:val="00A435FD"/>
    <w:rsid w:val="00A4740A"/>
    <w:rsid w:val="00A623DA"/>
    <w:rsid w:val="00A72785"/>
    <w:rsid w:val="00A9220D"/>
    <w:rsid w:val="00AA12C3"/>
    <w:rsid w:val="00AD523A"/>
    <w:rsid w:val="00B43794"/>
    <w:rsid w:val="00B521C9"/>
    <w:rsid w:val="00B540F7"/>
    <w:rsid w:val="00B7101E"/>
    <w:rsid w:val="00B727F7"/>
    <w:rsid w:val="00B72B64"/>
    <w:rsid w:val="00B75B2F"/>
    <w:rsid w:val="00B83E78"/>
    <w:rsid w:val="00BC0DCD"/>
    <w:rsid w:val="00BD35D0"/>
    <w:rsid w:val="00BE4AB3"/>
    <w:rsid w:val="00BE77FD"/>
    <w:rsid w:val="00BE7D10"/>
    <w:rsid w:val="00BF1441"/>
    <w:rsid w:val="00BF3A2C"/>
    <w:rsid w:val="00BF4F90"/>
    <w:rsid w:val="00BF503D"/>
    <w:rsid w:val="00C23CD1"/>
    <w:rsid w:val="00C33FA0"/>
    <w:rsid w:val="00C56712"/>
    <w:rsid w:val="00C57CA5"/>
    <w:rsid w:val="00C623A4"/>
    <w:rsid w:val="00C80ACE"/>
    <w:rsid w:val="00C96E54"/>
    <w:rsid w:val="00CC75B9"/>
    <w:rsid w:val="00CD21DC"/>
    <w:rsid w:val="00CD5F7F"/>
    <w:rsid w:val="00CE1490"/>
    <w:rsid w:val="00CE3CAD"/>
    <w:rsid w:val="00D32554"/>
    <w:rsid w:val="00D34120"/>
    <w:rsid w:val="00D622A0"/>
    <w:rsid w:val="00D72892"/>
    <w:rsid w:val="00D90E75"/>
    <w:rsid w:val="00D93E2D"/>
    <w:rsid w:val="00DE31C8"/>
    <w:rsid w:val="00DF4856"/>
    <w:rsid w:val="00E233EB"/>
    <w:rsid w:val="00E76658"/>
    <w:rsid w:val="00ED148D"/>
    <w:rsid w:val="00ED45CA"/>
    <w:rsid w:val="00ED4AD3"/>
    <w:rsid w:val="00ED555E"/>
    <w:rsid w:val="00EE369C"/>
    <w:rsid w:val="00EE3E99"/>
    <w:rsid w:val="00EE4C64"/>
    <w:rsid w:val="00EE5D55"/>
    <w:rsid w:val="00F101E5"/>
    <w:rsid w:val="00F34E2B"/>
    <w:rsid w:val="00F41B07"/>
    <w:rsid w:val="00F44EFA"/>
    <w:rsid w:val="00F57700"/>
    <w:rsid w:val="00F63A71"/>
    <w:rsid w:val="00F92C1E"/>
    <w:rsid w:val="00FA1E9C"/>
    <w:rsid w:val="00FC3086"/>
    <w:rsid w:val="00FD49BC"/>
    <w:rsid w:val="00FD565C"/>
    <w:rsid w:val="00FD5BAF"/>
    <w:rsid w:val="00FE0FA0"/>
    <w:rsid w:val="00FE3C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0F1A28"/>
    <w:rPr>
      <w:color w:val="808080"/>
      <w:bdr w:space="0" w:sz="0" w:color="auto" w:val="none"/>
      <w:shd w:fill="auto" w:color="auto" w:val="clear"/>
    </w:rPr>
  </w:style>
  <w:style w:customStyle="true" w:styleId="eSPISCCParagraphDefaultFont" w:type="character">
    <w:name w:val="eSPIS_CC_Paragraph Default Font"/>
    <w:basedOn w:val="Zadanifontodlomka"/>
    <w:rsid w:val="000F1A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A28"/>
    <w:rPr>
      <w:bdr w:space="0" w:sz="0" w:color="auto" w:val="none"/>
      <w:shd w:fill="FFFFCC" w:color="auto" w:val="clear"/>
      <w:lang w:val="hr-HR"/>
    </w:rPr>
  </w:style>
  <w:style w:customStyle="true" w:styleId="PozadinaSvijetloCrvena" w:type="character">
    <w:name w:val="Pozadina_SvijetloCrvena"/>
    <w:basedOn w:val="eSPISCCParagraphDefaultFont"/>
    <w:rsid w:val="000F1A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A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0F1A28"/>
    <w:rPr>
      <w:color w:val="808080"/>
      <w:bdr w:color="auto" w:space="0" w:sz="0" w:val="none"/>
      <w:shd w:color="auto" w:fill="auto" w:val="clear"/>
    </w:rPr>
  </w:style>
  <w:style w:customStyle="1" w:styleId="eSPISCCParagraphDefaultFont" w:type="character">
    <w:name w:val="eSPIS_CC_Paragraph Default Font"/>
    <w:basedOn w:val="Zadanifontodlomka"/>
    <w:rsid w:val="000F1A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A28"/>
    <w:rPr>
      <w:bdr w:color="auto" w:space="0" w:sz="0" w:val="none"/>
      <w:shd w:color="auto" w:fill="FFFFCC" w:val="clear"/>
      <w:lang w:val="hr-HR"/>
    </w:rPr>
  </w:style>
  <w:style w:customStyle="1" w:styleId="PozadinaSvijetloCrvena" w:type="character">
    <w:name w:val="Pozadina_SvijetloCrvena"/>
    <w:basedOn w:val="eSPISCCParagraphDefaultFont"/>
    <w:rsid w:val="000F1A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A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20. ožujka 2018.</izvorni_sadrzaj>
    <derivirana_varijabla naziv="DomainObject.StvarniPocetakDatum_1">20. ožujka 2018.</derivirana_varijabla>
  </DomainObject.StvarniPocetakDatum>
  <DomainObject.StvarniZavrsetakDatum>
    <izvorni_sadrzaj>20. ožujka 2018.</izvorni_sadrzaj>
    <derivirana_varijabla naziv="DomainObject.StvarniZavrsetakDatum_1">20. ožujka 2018.</derivirana_varijabla>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St-1031/2016-99</izvorni_sadrzaj>
    <derivirana_varijabla naziv="DomainObject.Zapisnik.Oznaka_1">St-1031/2016-99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Gospodarska 1, 42202 Trnovec</izvorni_sadrzaj>
    <derivirana_varijabla naziv="DomainObject.Predmet.StrankaFormatedWithAdress_1"> MAC - MOBILE d.o.o. za trgovinu i usluge, Gospodarska 1, 42202 Trnovec</derivirana_varijabla>
  </DomainObject.Predmet.StrankaFormatedWithAdress>
  <DomainObject.Predmet.StrankaFormatedWithAdressOIB>
    <izvorni_sadrzaj> MAC - MOBILE d.o.o. za trgovinu i usluge, OIB 49207706769, Gospodarska 1, 42202 Trnovec</izvorni_sadrzaj>
    <derivirana_varijabla naziv="DomainObject.Predmet.StrankaFormatedWithAdressOIB_1"> MAC - MOBILE d.o.o. za trgovinu i usluge, OIB 49207706769, Gospodarska 1, 42202 Trnovec</derivirana_varijabla>
  </DomainObject.Predmet.StrankaFormatedWithAdressOIB>
  <DomainObject.Predmet.StrankaWithAdress>
    <izvorni_sadrzaj>MAC - MOBILE d.o.o. za trgovinu i usluge Gospodarska 1,42202 Trnovec</izvorni_sadrzaj>
    <derivirana_varijabla naziv="DomainObject.Predmet.StrankaWithAdress_1">MAC - MOBILE d.o.o. za trgovinu i usluge Gospodarska 1,42202 Trnovec</derivirana_varijabla>
  </DomainObject.Predmet.StrankaWithAdress>
  <DomainObject.Predmet.StrankaWithAdressOIB>
    <izvorni_sadrzaj>MAC - MOBILE d.o.o. za trgovinu i usluge, OIB 49207706769, Gospodarska 1,42202 Trnovec</izvorni_sadrzaj>
    <derivirana_varijabla naziv="DomainObject.Predmet.StrankaWithAdressOIB_1">MAC - MOBILE d.o.o. za trgovinu i usluge, OIB 49207706769, Gospodarska 1,42202 Trnovec</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Gospodarska 1, 42202 Trnovec</item>
    </izvorni_sadrzaj>
    <derivirana_varijabla naziv="DomainObject.Predmet.StrankaListFormatedWithAdress_1">
      <item>MAC - MOBILE d.o.o. za trgovinu i usluge, Gospodarska 1, 42202 Trnovec</item>
    </derivirana_varijabla>
  </DomainObject.Predmet.StrankaListFormatedWithAdress>
  <DomainObject.Predmet.StrankaListFormatedWithAdressOIB>
    <izvorni_sadrzaj>
      <item>MAC - MOBILE d.o.o. za trgovinu i usluge, OIB 49207706769, Gospodarska 1, 42202 Trnovec</item>
    </izvorni_sadrzaj>
    <derivirana_varijabla naziv="DomainObject.Predmet.StrankaListFormatedWithAdressOIB_1">
      <item>MAC - MOBILE d.o.o. za trgovinu i usluge, OIB 49207706769, Gospodarska 1, 42202 Trnovec</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Formated>
  <DomainObject.Predmet.OstaliList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FormatedOIB>
  <DomainObject.Predmet.OstaliListFormatedWithAdress>
    <izvorni_sadrzaj>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izvorni_sadrzaj>
    <derivirana_varijabla naziv="DomainObject.Predmet.OstaliListFormatedWithAdress_1">
      <item>e-Oglasna</item>
      <item>Sudski registar</item>
      <item>Gordana Vidmar,odvjetnica, Kustošijanska 87,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tem>JUJNOVIĆ LUČIĆ MARKOVIĆ Odvjetničko društvo javno trgovačko društvo, Strojarska cesta 20, 10000 Zagreb</item>
      <item>Mladen Smoljan, odvjetnik (pun. odvj. Gordane Vidmar), Klaićeva 48, 10000 Zagreb</item>
    </derivirana_varijabla>
  </DomainObject.Predmet.OstaliListFormatedWithAdress>
  <DomainObject.Predmet.OstaliListFormatedWithAdressOIB>
    <izvorni_sadrzaj>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izvorni_sadrzaj>
    <derivirana_varijabla naziv="DomainObject.Predmet.OstaliListFormatedWithAdressOIB_1">
      <item>e-Oglasna</item>
      <item>Sudski registar</item>
      <item>Gordana Vidmar,odvjetnica, OIB 76997357927, Kustošijanska 87,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tem>JUJNOVIĆ LUČIĆ MARKOVIĆ Odvjetničko društvo javno trgovačko društvo, OIB 46736017727, Strojarska cesta 20, 10000 Zagreb</item>
      <item>Mladen Smoljan, odvjetnik (pun. odvj. Gordane Vidmar), Klaićeva 48, 10000 Zagreb</item>
    </derivirana_varijabla>
  </DomainObject.Predmet.OstaliListFormatedWithAdressOIB>
  <DomainObject.Predmet.OstaliListNazivFormated>
    <izvorni_sadrzaj>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OstaliListNazivFormated_1">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OstaliListNazivFormated>
  <DomainObject.Predmet.OstaliListNazivFormatedOIB>
    <izvorni_sadrzaj>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izvorni_sadrzaj>
    <derivirana_varijabla naziv="DomainObject.Predmet.OstaliListNazivFormatedOIB_1">
      <item>e-Oglasna</item>
      <item>Sudski registar</item>
      <item>Gordana Vidmar,odvjetnica, OIB 76997357927</item>
      <item>Davorin Ivančić, OIB 69936328926</item>
      <item>HRVATSKE ŠUME društvo s ograničenom odgovornošću, OIB 69693144506</item>
      <item>Odvjetničko društvo KLIŠANIN &amp; PARTNERI društvo s ograničenom odgovornošću, OIB 06259076695</item>
      <item>Financijska agencija, OIB 85821130368</item>
      <item>JUJNOVIĆ LUČIĆ MARKOVIĆ Odvjetničko društvo javno trgovačko društvo, OIB 46736017727</item>
      <item>Mladen Smoljan, odvjetnik (pun. odvj. Gordane Vidmar)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St-1031/2016-99</izvorni_sadrzaj>
    <derivirana_varijabla naziv="DomainObject.PoslovniBrojDokumenta_1">St-1031/2016-99</derivirana_varijabla>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Gospodarska 1, 42202 Trnovec</izvorni_sadrzaj>
    <derivirana_varijabla naziv="DomainObject.Predmet.StrankaIDrugiAdressOIB_1">MAC - MOBILE d.o.o. za trgovinu i usluge, OIB 49207706769,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izvorni_sadrzaj>
    <derivirana_varijabla naziv="DomainObject.Predmet.SudioniciListNaziv_1">
      <item>MAC - MOBILE d.o.o. za trgovinu i usluge</item>
      <item>e-Oglasna</item>
      <item>Sudski registar</item>
      <item>Gordana Vidmar,odvjetnica</item>
      <item>Davorin Ivančić</item>
      <item>HRVATSKE ŠUME društvo s ograničenom odgovornošću</item>
      <item>Odvjetničko društvo KLIŠANIN &amp; PARTNERI društvo s ograničenom odgovornošću</item>
      <item>Financijska agencija</item>
      <item>JUJNOVIĆ LUČIĆ MARKOVIĆ Odvjetničko društvo javno trgovačko društvo</item>
      <item>Mladen Smoljan, odvjetnik (pun. odvj. Gordane Vidmar)</item>
    </derivirana_varijabla>
  </DomainObject.Predmet.SudioniciListNaziv>
  <DomainObject.Predmet.SudioniciListAdressOIB>
    <izvorni_sadrzaj>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izvorni_sadrzaj>
    <derivirana_varijabla naziv="DomainObject.Predmet.SudioniciListAdressOIB_1">
      <item>MAC - MOBILE d.o.o. za trgovinu i usluge, OIB 49207706769, Gospodarska 1,42202 Trnovec</item>
      <item>e-Oglasna</item>
      <item>Sudski registar</item>
      <item>Gordana Vidmar,odvjetnica, OIB 76997357927, Kustošijanska 87,10000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tem>JUJNOVIĆ LUČIĆ MARKOVIĆ Odvjetničko društvo javno trgovačko društvo, OIB 46736017727, Strojarska cesta 20,10000 Zagreb</item>
      <item>Mladen Smoljan, odvjetnik (pun. odvj. Gordane Vidmar), Klaićeva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69936328926</item>
      <item>, OIB 69693144506</item>
      <item>, OIB 06259076695</item>
      <item>, OIB 85821130368</item>
      <item>, OIB 46736017727</item>
      <item>, OIB null</item>
    </izvorni_sadrzaj>
    <derivirana_varijabla naziv="DomainObject.Predmet.SudioniciListNazivOIB_1">
      <item>, OIB 49207706769</item>
      <item>, OIB null</item>
      <item>, OIB null</item>
      <item>, OIB 76997357927</item>
      <item>, OIB 69936328926</item>
      <item>, OIB 69693144506</item>
      <item>, OIB 06259076695</item>
      <item>, OIB 85821130368</item>
      <item>, OIB 46736017727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E7116-1FB0-4477-953F-FF5BE03999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3223</properties:Words>
  <properties:Characters>17721</properties:Characters>
  <properties:Lines>291</properties:Lines>
  <properties:Paragraphs>42</properties:Paragraphs>
  <properties:TotalTime>569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2018-03-20T10:20:00Z</cp:lastPrinted>
  <dcterms:modified xmlns:xsi="http://www.w3.org/2001/XMLSchema-instance" xsi:type="dcterms:W3CDTF">2018-03-20T11:14:00Z</dcterms:modified>
  <cp:revision>144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St-1031/2016-99 / Zapisnik - Ročište (ST-1031-16-98 ZAPISNIK 20.03.2018..docx)</vt:lpwstr>
  </prop:property>
  <prop:property name="CC_coloring" pid="4" fmtid="{D5CDD505-2E9C-101B-9397-08002B2CF9AE}">
    <vt:bool>false</vt:bool>
  </prop:property>
  <prop:property name="BrojStranica" pid="5" fmtid="{D5CDD505-2E9C-101B-9397-08002B2CF9AE}">
    <vt:i4>6</vt:i4>
  </prop:property>
</prop:Properties>
</file>