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92ea" w14:paraId="b7992e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C51610">
        <w:t>ROVINJ GRAĐENJE d.o.o. u stečaju, Zagreb, Voćarska cesta 14, OIB: 74104225098</w:t>
      </w:r>
      <w:r w:rsidR="000557D1">
        <w:t xml:space="preserve">, </w:t>
      </w:r>
      <w:r w:rsidR="00C51610">
        <w:t>10. travnja 2018</w:t>
      </w:r>
      <w:r w:rsidRPr="00E16331">
        <w:t xml:space="preserve">., temeljem čl. 264. Stečajnog zakona (NN 71/15, </w:t>
      </w:r>
      <w:r w:rsidR="00C51610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5161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Drugi</w:t>
      </w:r>
      <w:r w:rsidR="00E16331" w:rsidRPr="00E16331">
        <w:t xml:space="preserve"> viši isplatni red                                      </w:t>
      </w:r>
    </w:p>
    <w:p w:rsidRDefault="00C51610" w:rsidP="00C51610" w:rsidR="00C51610">
      <w:pPr>
        <w:pStyle w:val="Odlomakpopisa"/>
        <w:numPr>
          <w:ilvl w:val="1"/>
          <w:numId w:val="15"/>
        </w:numPr>
        <w:tabs>
          <w:tab w:pos="1428" w:val="clear"/>
          <w:tab w:pos="709" w:val="num"/>
        </w:tabs>
        <w:spacing w:lineRule="auto" w:line="276"/>
        <w:ind w:hanging="425" w:left="851"/>
        <w:contextualSpacing w:val="false"/>
        <w:jc w:val="both"/>
      </w:pPr>
      <w:r>
        <w:t>RH, MINISTARSTVO FINANCIJA, POREZNA UPRAVA,</w:t>
      </w:r>
    </w:p>
    <w:p w:rsidRDefault="00C51610" w:rsidP="00C51610" w:rsidR="00C51610">
      <w:pPr>
        <w:pStyle w:val="Odlomakpopisa"/>
        <w:spacing w:lineRule="auto" w:line="276"/>
        <w:ind w:left="851"/>
        <w:contextualSpacing w:val="false"/>
        <w:jc w:val="both"/>
      </w:pPr>
      <w:r>
        <w:t>Zagreb, Savska cesta 41, OIB: 18683136487, u iznosu od                         2.403,11 kn</w:t>
      </w:r>
    </w:p>
    <w:p w:rsidRDefault="00C51610" w:rsidP="00C51610" w:rsidR="00C51610">
      <w:pPr>
        <w:pStyle w:val="Odlomakpopisa"/>
        <w:numPr>
          <w:ilvl w:val="1"/>
          <w:numId w:val="15"/>
        </w:numPr>
        <w:tabs>
          <w:tab w:pos="1428" w:val="clear"/>
          <w:tab w:pos="851" w:val="num"/>
        </w:tabs>
        <w:spacing w:lineRule="auto" w:line="276"/>
        <w:ind w:hanging="1002"/>
        <w:contextualSpacing w:val="false"/>
        <w:jc w:val="both"/>
      </w:pPr>
      <w:r>
        <w:t>HVAR GRAĐENJE d.o.o. u stečaju, Zagreb, Voćarska</w:t>
      </w:r>
    </w:p>
    <w:p w:rsidRDefault="00C51610" w:rsidP="00C51610" w:rsidR="00C51610">
      <w:pPr>
        <w:pStyle w:val="Odlomakpopisa"/>
        <w:spacing w:lineRule="auto" w:line="276"/>
        <w:ind w:left="851"/>
        <w:contextualSpacing w:val="false"/>
        <w:jc w:val="both"/>
      </w:pPr>
      <w:r>
        <w:t>cesta 14, OIB: 52413080744, u iznosu od                                               241.211,99 kn</w:t>
      </w:r>
    </w:p>
    <w:p w:rsidRDefault="00C51610" w:rsidP="00C51610" w:rsidR="00C51610">
      <w:pPr>
        <w:pStyle w:val="Odlomakpopisa"/>
        <w:numPr>
          <w:ilvl w:val="1"/>
          <w:numId w:val="15"/>
        </w:numPr>
        <w:tabs>
          <w:tab w:pos="1428" w:val="clear"/>
          <w:tab w:pos="851" w:val="num"/>
        </w:tabs>
        <w:spacing w:lineRule="auto" w:line="276"/>
        <w:ind w:hanging="1002"/>
        <w:contextualSpacing w:val="false"/>
        <w:jc w:val="both"/>
      </w:pPr>
      <w:r>
        <w:t>HETA ASSET RESOLUTION AG Klagenfurt am</w:t>
      </w:r>
    </w:p>
    <w:p w:rsidRDefault="00C51610" w:rsidP="00C51610" w:rsidR="00C51610">
      <w:pPr>
        <w:pStyle w:val="Odlomakpopisa"/>
        <w:spacing w:lineRule="auto" w:line="276"/>
        <w:ind w:left="851"/>
        <w:contextualSpacing w:val="false"/>
        <w:jc w:val="both"/>
      </w:pPr>
      <w:r>
        <w:t>Worthersee, Alpen-Adria-Platz 1, Republika Austrija,</w:t>
      </w:r>
    </w:p>
    <w:p w:rsidRDefault="00C51610" w:rsidP="00C51610" w:rsidR="00C51610" w:rsidRPr="00256D39">
      <w:pPr>
        <w:pStyle w:val="Odlomakpopisa"/>
        <w:spacing w:lineRule="auto" w:line="276"/>
        <w:ind w:left="851"/>
        <w:contextualSpacing w:val="false"/>
        <w:jc w:val="both"/>
      </w:pPr>
      <w:r>
        <w:t>OIB: 90730821413, u iznosu od                                                       102.119.562,14 kn</w:t>
      </w:r>
    </w:p>
    <w:p w:rsidRDefault="000557D1" w:rsidP="000557D1" w:rsidR="000557D1">
      <w:pPr>
        <w:jc w:val="both"/>
      </w:pPr>
    </w:p>
    <w:p w:rsidRDefault="000557D1" w:rsidP="000557D1" w:rsidR="000557D1" w:rsidRPr="00E16331">
      <w:pPr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C51610">
        <w:t>10. travnja 2018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611" w:rsidR="00CB2611">
      <w:r>
        <w:separator/>
      </w:r>
    </w:p>
  </w:endnote>
  <w:endnote w:id="0" w:type="continuationSeparator">
    <w:p w:rsidRDefault="00CB2611" w:rsidR="00CB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611" w:rsidR="00CB2611">
      <w:r>
        <w:separator/>
      </w:r>
    </w:p>
  </w:footnote>
  <w:footnote w:id="0" w:type="continuationSeparator">
    <w:p w:rsidRDefault="00CB2611" w:rsidR="00CB2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557D1">
      <w:t>2217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647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C51610">
      <w:t>1488/17</w:t>
    </w:r>
  </w:p>
  <w:p w:rsidRDefault="00C51610" w:rsidR="00C5161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7"/>
  </w:num>
  <w:num w:numId="5">
    <w:abstractNumId w:val="5"/>
  </w:num>
  <w:num w:numId="6">
    <w:abstractNumId w:val="1"/>
  </w:num>
  <w:num w:numId="7">
    <w:abstractNumId w:val="13"/>
  </w:num>
  <w:num w:numId="8">
    <w:abstractNumId w:val="17"/>
  </w:num>
  <w:num w:numId="9">
    <w:abstractNumId w:val="4"/>
  </w:num>
  <w:num w:numId="10">
    <w:abstractNumId w:val="1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14"/>
  </w:num>
  <w:num w:numId="20">
    <w:abstractNumId w:val="2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1610"/>
    <w:rsid w:val="00C53FC7"/>
    <w:rsid w:val="00C87834"/>
    <w:rsid w:val="00C92400"/>
    <w:rsid w:val="00CB2611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21647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4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4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4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4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64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64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4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4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punomoćnik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punomoćnik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punomoćnik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punomoćnik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punomoćnik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punomoćnik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punomoćnik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punomoćnik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167</properties:Words>
  <properties:Characters>868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2018-04-10T10:44:00Z</dcterms:created>
  <dc:creator>Korisnik</dc:creator>
  <cp:lastModifiedBy>Draženka Prpić</cp:lastModifiedBy>
  <cp:lastPrinted>2018-04-10T10:45:00Z</cp:lastPrinted>
  <dcterms:modified xmlns:xsi="http://www.w3.org/2001/XMLSchema-instance" xsi:type="dcterms:W3CDTF">2018-04-10T10:45:00Z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ROVINJ GRAĐENJE d.o.o.-St-1488-17.docx)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