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a489" w14:paraId="adfa489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8D028C">
        <w:rPr>
          <w:b/>
          <w:sz w:val="22"/>
          <w:szCs w:val="22"/>
        </w:rPr>
        <w:t>746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8D028C">
        <w:rPr>
          <w:b/>
          <w:sz w:val="22"/>
          <w:szCs w:val="22"/>
        </w:rPr>
        <w:t>45</w:t>
      </w:r>
    </w:p>
    <w:p w:rsidRDefault="009D2775" w:rsidP="009D2775" w:rsidR="009D2775">
      <w:pPr>
        <w:jc w:val="center"/>
        <w:rPr>
          <w:b/>
        </w:rPr>
      </w:pPr>
    </w:p>
    <w:p w:rsidRDefault="00757658" w:rsidP="009D2775" w:rsidR="00757658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757658" w:rsidP="009D2775" w:rsidR="00757658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8D028C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8D028C" w:rsidRPr="008D028C">
        <w:rPr>
          <w:bCs/>
          <w:sz w:val="22"/>
          <w:szCs w:val="22"/>
        </w:rPr>
        <w:t>BAJDI društvo s ograničenom odgovornošću za graditeljstvo, trgovinu, ugostiteljstvo i turizam "u stečaju", Šestanovac, Kreševo polje 16,</w:t>
      </w:r>
      <w:r w:rsidR="008D028C" w:rsidRPr="008D028C">
        <w:rPr>
          <w:bCs/>
          <w:sz w:val="22"/>
          <w:szCs w:val="22"/>
          <w:lang w:val="en-AU"/>
        </w:rPr>
        <w:t xml:space="preserve"> MBS: 060142529, OIB: 21203171761</w:t>
      </w:r>
      <w:r w:rsidR="008D028C" w:rsidRPr="008D028C">
        <w:rPr>
          <w:sz w:val="22"/>
          <w:szCs w:val="22"/>
        </w:rPr>
        <w:t>, zastupano po stečajnom upravitelju Dunji Krstulović iz Splita,</w:t>
      </w:r>
      <w:r w:rsidR="008D028C" w:rsidRPr="008D028C">
        <w:rPr>
          <w:bCs/>
          <w:sz w:val="22"/>
          <w:szCs w:val="22"/>
        </w:rPr>
        <w:t xml:space="preserve"> </w:t>
      </w:r>
      <w:r w:rsidR="008D028C" w:rsidRPr="008D028C">
        <w:rPr>
          <w:sz w:val="22"/>
          <w:szCs w:val="22"/>
        </w:rPr>
        <w:t>izvan ročišta</w:t>
      </w:r>
      <w:r w:rsidRPr="00B22722">
        <w:rPr>
          <w:sz w:val="22"/>
          <w:szCs w:val="22"/>
        </w:rPr>
        <w:t>, dana</w:t>
      </w:r>
      <w:r>
        <w:rPr>
          <w:sz w:val="22"/>
          <w:szCs w:val="22"/>
        </w:rPr>
        <w:t xml:space="preserve"> </w:t>
      </w:r>
      <w:r w:rsidR="005C3CBE">
        <w:rPr>
          <w:sz w:val="22"/>
          <w:szCs w:val="22"/>
        </w:rPr>
        <w:t>1</w:t>
      </w:r>
      <w:r w:rsidR="008D028C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5C3CBE">
        <w:rPr>
          <w:sz w:val="22"/>
          <w:szCs w:val="22"/>
        </w:rPr>
        <w:t>veljače</w:t>
      </w:r>
      <w:r w:rsidRPr="00B22722">
        <w:rPr>
          <w:sz w:val="22"/>
          <w:szCs w:val="22"/>
        </w:rPr>
        <w:t xml:space="preserve"> 201</w:t>
      </w:r>
      <w:r w:rsidR="005C3CBE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>
      <w:pPr>
        <w:jc w:val="center"/>
        <w:rPr>
          <w:b/>
        </w:rPr>
      </w:pPr>
    </w:p>
    <w:p w:rsidRDefault="00757658" w:rsidP="009D2775" w:rsidR="00757658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757658" w:rsidP="009D2775" w:rsidR="00757658">
      <w:pPr>
        <w:ind w:firstLine="708"/>
        <w:jc w:val="both"/>
        <w:rPr>
          <w:sz w:val="22"/>
          <w:szCs w:val="22"/>
        </w:rPr>
      </w:pPr>
    </w:p>
    <w:p w:rsidRDefault="009D2775" w:rsidP="009D2775" w:rsidR="009D2775" w:rsidRPr="00700FE6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Nalaže se stečajnom upravitelju </w:t>
      </w:r>
      <w:r w:rsidR="008D028C">
        <w:rPr>
          <w:bCs/>
          <w:sz w:val="22"/>
          <w:szCs w:val="22"/>
        </w:rPr>
        <w:t>Dunji Krstulović iz Splita</w:t>
      </w:r>
      <w:r w:rsidR="004C2B73" w:rsidRPr="004C2B73">
        <w:rPr>
          <w:bCs/>
          <w:sz w:val="22"/>
          <w:szCs w:val="22"/>
        </w:rPr>
        <w:t xml:space="preserve">, </w:t>
      </w:r>
      <w:r w:rsidR="00FA20D2" w:rsidRPr="00FA20D2">
        <w:rPr>
          <w:bCs/>
          <w:sz w:val="22"/>
          <w:szCs w:val="22"/>
        </w:rPr>
        <w:t>sukladno čl. 91. Stečajnog zakona (NN 71/15, dalje u tekstu SZ) bez odlaganja dostaviti očitovanje zbog čega nije postupi</w:t>
      </w:r>
      <w:r w:rsidR="00ED1D55">
        <w:rPr>
          <w:bCs/>
          <w:sz w:val="22"/>
          <w:szCs w:val="22"/>
        </w:rPr>
        <w:t>la</w:t>
      </w:r>
      <w:r w:rsidR="00FA20D2" w:rsidRPr="00FA20D2">
        <w:rPr>
          <w:bCs/>
          <w:sz w:val="22"/>
          <w:szCs w:val="22"/>
        </w:rPr>
        <w:t xml:space="preserve"> </w:t>
      </w:r>
      <w:r w:rsidR="00D57485">
        <w:rPr>
          <w:sz w:val="22"/>
          <w:szCs w:val="22"/>
        </w:rPr>
        <w:t>po zaključku ovog suda posl.br. St.</w:t>
      </w:r>
      <w:r w:rsidR="00ED1D55">
        <w:rPr>
          <w:sz w:val="22"/>
          <w:szCs w:val="22"/>
        </w:rPr>
        <w:t>746</w:t>
      </w:r>
      <w:r w:rsidR="00D57485">
        <w:rPr>
          <w:sz w:val="22"/>
          <w:szCs w:val="22"/>
        </w:rPr>
        <w:t>/2016-</w:t>
      </w:r>
      <w:r w:rsidR="00ED1D55">
        <w:rPr>
          <w:sz w:val="22"/>
          <w:szCs w:val="22"/>
        </w:rPr>
        <w:t>37</w:t>
      </w:r>
      <w:r w:rsidR="00D57485">
        <w:rPr>
          <w:sz w:val="22"/>
          <w:szCs w:val="22"/>
        </w:rPr>
        <w:t xml:space="preserve"> od </w:t>
      </w:r>
      <w:r w:rsidR="00ED1D55">
        <w:rPr>
          <w:sz w:val="22"/>
          <w:szCs w:val="22"/>
        </w:rPr>
        <w:t>20</w:t>
      </w:r>
      <w:r w:rsidR="00D57485">
        <w:rPr>
          <w:sz w:val="22"/>
          <w:szCs w:val="22"/>
        </w:rPr>
        <w:t>. prosin</w:t>
      </w:r>
      <w:r w:rsidR="00ED1D55">
        <w:rPr>
          <w:sz w:val="22"/>
          <w:szCs w:val="22"/>
        </w:rPr>
        <w:t xml:space="preserve">ca i u ostavljenom roku dostavila </w:t>
      </w:r>
      <w:r w:rsidR="00E83678">
        <w:rPr>
          <w:sz w:val="22"/>
          <w:szCs w:val="22"/>
        </w:rPr>
        <w:t>na način kako je naloženo</w:t>
      </w:r>
      <w:r w:rsidRPr="00700FE6">
        <w:rPr>
          <w:sz w:val="22"/>
          <w:szCs w:val="22"/>
        </w:rPr>
        <w:t>:</w:t>
      </w:r>
    </w:p>
    <w:p w:rsidRDefault="009D2775" w:rsidP="009D2775" w:rsidR="009D2775" w:rsidRPr="00E83678">
      <w:pPr>
        <w:jc w:val="both"/>
        <w:rPr>
          <w:sz w:val="22"/>
          <w:szCs w:val="22"/>
        </w:rPr>
      </w:pPr>
      <w:r w:rsidRPr="00E83678">
        <w:rPr>
          <w:sz w:val="22"/>
          <w:szCs w:val="22"/>
        </w:rPr>
        <w:t>- popis predmeta stečajne mase sukladno čl. 221. Stečajnog zakona (NN 71/15, dalje u tekstu SZ)</w:t>
      </w:r>
      <w:r w:rsidRPr="00E83678">
        <w:rPr>
          <w:sz w:val="22"/>
          <w:szCs w:val="22"/>
          <w:lang w:val="en-AU"/>
        </w:rPr>
        <w:t>,</w:t>
      </w:r>
      <w:r w:rsidRPr="00E83678">
        <w:rPr>
          <w:sz w:val="22"/>
          <w:szCs w:val="22"/>
        </w:rPr>
        <w:t xml:space="preserve"> </w:t>
      </w:r>
    </w:p>
    <w:p w:rsidRDefault="009D2775" w:rsidP="009D2775" w:rsidR="009D2775" w:rsidRPr="00E83678">
      <w:pPr>
        <w:jc w:val="both"/>
        <w:rPr>
          <w:sz w:val="22"/>
          <w:szCs w:val="22"/>
        </w:rPr>
      </w:pPr>
      <w:r w:rsidRPr="00E83678">
        <w:rPr>
          <w:sz w:val="22"/>
          <w:szCs w:val="22"/>
        </w:rPr>
        <w:t>- popis svih vjerovnika odvojeno navodeći razlučne vjerovnike i stečajne vjerovnike razvrstane prema isplatnim redovima, navodeći za svakog vjerovnika osnovu i iznos tražbine, a za razlučne vjerovnike dodatno naznačiti i predmet na kojem postoji razlučno pravo i vjerojatni iznos za koji se vjerovnik neće odvojeno namiriti, s mogućnostima prijeboja i procjenom iznosa obveza stečajne mase za slučaj uzastopnog neprekinutog unovčenja imovine dužnika (čl. 222. SZ),</w:t>
      </w:r>
    </w:p>
    <w:p w:rsidRDefault="009D2775" w:rsidP="009D2775" w:rsidR="009D2775" w:rsidRPr="00E83678">
      <w:pPr>
        <w:jc w:val="both"/>
        <w:rPr>
          <w:sz w:val="22"/>
          <w:szCs w:val="22"/>
        </w:rPr>
      </w:pPr>
      <w:r w:rsidRPr="00E83678">
        <w:rPr>
          <w:sz w:val="22"/>
          <w:szCs w:val="22"/>
        </w:rPr>
        <w:t>- sustavni popis predmeta stečajne mase sukladno čl. 223. SZ s procjenom,</w:t>
      </w:r>
    </w:p>
    <w:p w:rsidRDefault="00052217" w:rsidP="00052217" w:rsidR="00052217" w:rsidRPr="00E83678">
      <w:pPr>
        <w:jc w:val="both"/>
        <w:rPr>
          <w:sz w:val="22"/>
          <w:szCs w:val="22"/>
        </w:rPr>
      </w:pPr>
      <w:r w:rsidRPr="00E83678">
        <w:rPr>
          <w:sz w:val="22"/>
          <w:szCs w:val="22"/>
        </w:rPr>
        <w:t>- tablicu prijavljenih tražbina s podacima iz čl. 257. SZ, te prema isplatnim redovima s navođenjem iznosa prijavljene tražbine, priznate tražbine i osporene tražbine, uz određeno očitovanje o razlozima osporavanja (prvi /I./ viši isplatni red sa zbrojem, drugi /II./ viši isplatni red sa zbrojem, kao i ukupan zbroj prijavljenih, priznatih i osporenih tražbina),</w:t>
      </w:r>
    </w:p>
    <w:p w:rsidRDefault="00625E52" w:rsidP="005C3CBE" w:rsidR="001A1CE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A1CE0" w:rsidRPr="001A1CE0">
        <w:rPr>
          <w:sz w:val="22"/>
          <w:szCs w:val="22"/>
        </w:rPr>
        <w:t>izvješće o gospodarskom položaju dužnika i njegovim uzrocima sukladno čl. 227. SZ</w:t>
      </w:r>
      <w:r>
        <w:rPr>
          <w:sz w:val="22"/>
          <w:szCs w:val="22"/>
        </w:rPr>
        <w:t>,</w:t>
      </w:r>
      <w:r w:rsidR="001A1CE0" w:rsidRPr="001A1CE0">
        <w:rPr>
          <w:sz w:val="22"/>
          <w:szCs w:val="22"/>
        </w:rPr>
        <w:t xml:space="preserve"> </w:t>
      </w:r>
    </w:p>
    <w:p w:rsidRDefault="00625E52" w:rsidP="00625E52" w:rsidR="00625E52" w:rsidRPr="00625E5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700FE6">
        <w:rPr>
          <w:sz w:val="22"/>
          <w:szCs w:val="22"/>
        </w:rPr>
        <w:t xml:space="preserve">tablicu prijavljenih tražbina s podacima iz čl. 257. SZ, </w:t>
      </w:r>
      <w:r w:rsidRPr="00625E52">
        <w:rPr>
          <w:sz w:val="22"/>
          <w:szCs w:val="22"/>
        </w:rPr>
        <w:t>te prema isplatnim redovima s navođenjem iznosa prijavljene tražbine, priznate tražbine i osporene tražbine, uz određenim očitovanjem o razlozima osporavanja (prvi /I./ viši isplatni red sa zbrojem, drugi /II./ viši isplatni red sa zbrojem, kao i ukupan zbroj prijavljenih, priznatih i osporenih tražbina),</w:t>
      </w:r>
    </w:p>
    <w:p w:rsidRDefault="00625E52" w:rsidP="00625E52" w:rsidR="00625E52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>- tablicu razlučnih prava koja su upisana u javnim knjigama o kojima je obaviješten od razlučnih vjerovnika i o kojima je saznao na drugi način, s podacima za identifikaciju razlučnog vjerovnika, iznosu i pravnom osnovu tražbine osigurane razlučnim pravom, te dio imovine na koje se razlučno pravo odnosi,</w:t>
      </w:r>
    </w:p>
    <w:p w:rsidRDefault="00625E52" w:rsidP="00625E52" w:rsidR="00625E52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>- tablicu izlučnih prava o kojima su ga obavijestili izlučni vjerovnici s podacima za identifikaciju izlučnog vjerovnika, s pravnom osnovom tražbine osigurane izlučnim pravom, te predmetom na koje se izlučno pravo odnosi,</w:t>
      </w:r>
    </w:p>
    <w:p w:rsidRDefault="00625E52" w:rsidP="005C3CBE" w:rsidR="00625E5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vodeći računa da </w:t>
      </w:r>
      <w:r w:rsidRPr="00625E52">
        <w:rPr>
          <w:b/>
          <w:sz w:val="22"/>
          <w:szCs w:val="22"/>
          <w:u w:val="single"/>
        </w:rPr>
        <w:t>žalba ne odgađa provedbu rješenja</w:t>
      </w:r>
      <w:r>
        <w:rPr>
          <w:sz w:val="22"/>
          <w:szCs w:val="22"/>
        </w:rPr>
        <w:t>,</w:t>
      </w:r>
    </w:p>
    <w:p w:rsidRDefault="00757658" w:rsidP="005C3CBE" w:rsidR="00757658">
      <w:pPr>
        <w:jc w:val="both"/>
        <w:rPr>
          <w:sz w:val="22"/>
          <w:szCs w:val="22"/>
        </w:rPr>
      </w:pPr>
    </w:p>
    <w:p w:rsidRDefault="00FA20D2" w:rsidP="005C3CBE" w:rsidR="005C3CBE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te </w:t>
      </w:r>
      <w:r w:rsidR="00757658">
        <w:rPr>
          <w:sz w:val="22"/>
          <w:szCs w:val="22"/>
        </w:rPr>
        <w:t xml:space="preserve">se nalaže </w:t>
      </w:r>
      <w:r>
        <w:rPr>
          <w:sz w:val="22"/>
          <w:szCs w:val="22"/>
        </w:rPr>
        <w:t xml:space="preserve">bez odlaganja sve pobrojano dostaviti sudu poštom i </w:t>
      </w:r>
      <w:r w:rsidR="005C3CBE" w:rsidRPr="005C3CBE">
        <w:rPr>
          <w:sz w:val="22"/>
          <w:szCs w:val="22"/>
        </w:rPr>
        <w:t xml:space="preserve">elektroničkom poštom na adresu </w:t>
      </w:r>
      <w:hyperlink r:id="rId11" w:history="true">
        <w:r w:rsidR="005C3CBE" w:rsidRPr="00746260">
          <w:rPr>
            <w:rStyle w:val="Hiperveza"/>
            <w:sz w:val="22"/>
            <w:szCs w:val="22"/>
          </w:rPr>
          <w:t>srdan.gavranic@tsdu.pravosudje.hr</w:t>
        </w:r>
      </w:hyperlink>
      <w:r w:rsidR="00757658">
        <w:rPr>
          <w:sz w:val="22"/>
          <w:szCs w:val="22"/>
        </w:rPr>
        <w:t>.</w:t>
      </w:r>
    </w:p>
    <w:p w:rsidRDefault="00FA20D2" w:rsidP="009D2775" w:rsidR="00FA20D2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5C3CBE">
        <w:rPr>
          <w:b/>
          <w:sz w:val="22"/>
          <w:szCs w:val="22"/>
        </w:rPr>
        <w:t>13</w:t>
      </w:r>
      <w:r w:rsidRPr="00700FE6">
        <w:rPr>
          <w:b/>
          <w:sz w:val="22"/>
          <w:szCs w:val="22"/>
        </w:rPr>
        <w:t xml:space="preserve">. </w:t>
      </w:r>
      <w:r w:rsidR="005C3CBE">
        <w:rPr>
          <w:b/>
          <w:sz w:val="22"/>
          <w:szCs w:val="22"/>
        </w:rPr>
        <w:t>veljače</w:t>
      </w:r>
      <w:r w:rsidRPr="00700FE6">
        <w:rPr>
          <w:b/>
          <w:sz w:val="22"/>
          <w:szCs w:val="22"/>
        </w:rPr>
        <w:t xml:space="preserve"> 201</w:t>
      </w:r>
      <w:r w:rsidR="005C3CBE">
        <w:rPr>
          <w:b/>
          <w:sz w:val="22"/>
          <w:szCs w:val="22"/>
        </w:rPr>
        <w:t>7</w:t>
      </w:r>
      <w:r w:rsidRPr="00700FE6">
        <w:rPr>
          <w:b/>
          <w:sz w:val="22"/>
          <w:szCs w:val="22"/>
        </w:rPr>
        <w:t>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>
      <w:pPr>
        <w:jc w:val="both"/>
        <w:rPr>
          <w:sz w:val="22"/>
          <w:szCs w:val="22"/>
        </w:rPr>
      </w:pPr>
    </w:p>
    <w:p w:rsidRDefault="00CF18BB" w:rsidP="009D2775" w:rsidR="00CF18BB">
      <w:pPr>
        <w:jc w:val="both"/>
        <w:rPr>
          <w:sz w:val="22"/>
          <w:szCs w:val="22"/>
        </w:rPr>
      </w:pPr>
    </w:p>
    <w:p w:rsidRDefault="005C3CBE" w:rsidP="009D2775" w:rsidR="005C3CBE" w:rsidRPr="00700FE6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5C3CBE">
        <w:rPr>
          <w:sz w:val="22"/>
          <w:szCs w:val="22"/>
        </w:rPr>
        <w:t>1</w:t>
      </w:r>
      <w:r w:rsidR="00757658">
        <w:rPr>
          <w:sz w:val="22"/>
          <w:szCs w:val="22"/>
        </w:rPr>
        <w:t>6</w:t>
      </w:r>
      <w:r w:rsidRPr="00700FE6">
        <w:rPr>
          <w:sz w:val="22"/>
          <w:szCs w:val="22"/>
        </w:rPr>
        <w:t>.</w:t>
      </w:r>
      <w:r w:rsidR="005C3CBE">
        <w:rPr>
          <w:sz w:val="22"/>
          <w:szCs w:val="22"/>
        </w:rPr>
        <w:t>02</w:t>
      </w:r>
      <w:r w:rsidRPr="00700FE6">
        <w:rPr>
          <w:sz w:val="22"/>
          <w:szCs w:val="22"/>
        </w:rPr>
        <w:t>.201</w:t>
      </w:r>
      <w:r w:rsidR="005C3CBE">
        <w:rPr>
          <w:sz w:val="22"/>
          <w:szCs w:val="22"/>
        </w:rPr>
        <w:t>7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CF18BB" w:rsidP="0006487E" w:rsidR="00977E65" w:rsidRPr="00513EF7">
      <w:pPr>
        <w:jc w:val="both"/>
      </w:pPr>
      <w:bookmarkStart w:name="_Hlt408271069" w:id="1"/>
      <w:bookmarkEnd w:id="1"/>
      <w:r>
        <w:rPr>
          <w:sz w:val="22"/>
          <w:szCs w:val="22"/>
        </w:rPr>
        <w:t>- stečajnom upravitelju</w:t>
      </w:r>
      <w:r w:rsidR="005C3CBE">
        <w:rPr>
          <w:sz w:val="22"/>
          <w:szCs w:val="22"/>
        </w:rPr>
        <w:t xml:space="preserve">, </w:t>
      </w:r>
      <w:r w:rsidR="00757658">
        <w:rPr>
          <w:sz w:val="22"/>
          <w:szCs w:val="22"/>
        </w:rPr>
        <w:t xml:space="preserve">poštom i </w:t>
      </w:r>
      <w:r w:rsidR="005C3CBE">
        <w:rPr>
          <w:sz w:val="22"/>
          <w:szCs w:val="22"/>
        </w:rPr>
        <w:t>putem e oglasne ploče.</w:t>
      </w:r>
    </w:p>
    <w:sectPr w:rsidSect="004371E4" w:rsidR="00977E65" w:rsidRPr="00513EF7">
      <w:headerReference w:type="even" r:id="rId12"/>
      <w:headerReference w:type="default" r:id="rId13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14787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757658">
      <w:rPr>
        <w:b/>
        <w:sz w:val="22"/>
        <w:szCs w:val="22"/>
      </w:rPr>
      <w:t>746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757658">
      <w:rPr>
        <w:b/>
        <w:sz w:val="22"/>
        <w:szCs w:val="22"/>
      </w:rPr>
      <w:t>4</w:t>
    </w:r>
    <w:r w:rsidR="004C2B73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125B"/>
    <w:rsid w:val="000328A8"/>
    <w:rsid w:val="000442A9"/>
    <w:rsid w:val="00047152"/>
    <w:rsid w:val="00052217"/>
    <w:rsid w:val="00054827"/>
    <w:rsid w:val="0005644E"/>
    <w:rsid w:val="0006487E"/>
    <w:rsid w:val="000863DE"/>
    <w:rsid w:val="00092B0D"/>
    <w:rsid w:val="00093ED9"/>
    <w:rsid w:val="000A7B57"/>
    <w:rsid w:val="000C0DBD"/>
    <w:rsid w:val="000C25E6"/>
    <w:rsid w:val="000C6EF4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A1CE0"/>
    <w:rsid w:val="001B3757"/>
    <w:rsid w:val="001B37DA"/>
    <w:rsid w:val="001C2667"/>
    <w:rsid w:val="001C2DA5"/>
    <w:rsid w:val="001C32FF"/>
    <w:rsid w:val="001E530C"/>
    <w:rsid w:val="001E7EBA"/>
    <w:rsid w:val="00207E73"/>
    <w:rsid w:val="002149DB"/>
    <w:rsid w:val="002371D9"/>
    <w:rsid w:val="00240203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D7F7D"/>
    <w:rsid w:val="002E51F9"/>
    <w:rsid w:val="002F3220"/>
    <w:rsid w:val="002F5DFF"/>
    <w:rsid w:val="00300407"/>
    <w:rsid w:val="0030612B"/>
    <w:rsid w:val="00312AB9"/>
    <w:rsid w:val="00314787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32623"/>
    <w:rsid w:val="004371E4"/>
    <w:rsid w:val="004452CA"/>
    <w:rsid w:val="004A570C"/>
    <w:rsid w:val="004A6A26"/>
    <w:rsid w:val="004A6A74"/>
    <w:rsid w:val="004B7E25"/>
    <w:rsid w:val="004C2B73"/>
    <w:rsid w:val="004C5BB6"/>
    <w:rsid w:val="00513EF7"/>
    <w:rsid w:val="005172AF"/>
    <w:rsid w:val="005407A9"/>
    <w:rsid w:val="005542D2"/>
    <w:rsid w:val="00565734"/>
    <w:rsid w:val="005720CC"/>
    <w:rsid w:val="00572B96"/>
    <w:rsid w:val="00575E91"/>
    <w:rsid w:val="0058492E"/>
    <w:rsid w:val="005A7C07"/>
    <w:rsid w:val="005C3CBE"/>
    <w:rsid w:val="00604528"/>
    <w:rsid w:val="00612E9D"/>
    <w:rsid w:val="00625E52"/>
    <w:rsid w:val="00635E8E"/>
    <w:rsid w:val="0064192B"/>
    <w:rsid w:val="006459FC"/>
    <w:rsid w:val="00646F4A"/>
    <w:rsid w:val="0064738F"/>
    <w:rsid w:val="00666B40"/>
    <w:rsid w:val="00697CA3"/>
    <w:rsid w:val="00700FE6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57658"/>
    <w:rsid w:val="00764B42"/>
    <w:rsid w:val="00766B70"/>
    <w:rsid w:val="00773F63"/>
    <w:rsid w:val="007747D9"/>
    <w:rsid w:val="00783AE3"/>
    <w:rsid w:val="007912EC"/>
    <w:rsid w:val="007932F3"/>
    <w:rsid w:val="0079742A"/>
    <w:rsid w:val="007A1145"/>
    <w:rsid w:val="007A43C9"/>
    <w:rsid w:val="007B52AC"/>
    <w:rsid w:val="007C6F1E"/>
    <w:rsid w:val="007D14E2"/>
    <w:rsid w:val="007D250C"/>
    <w:rsid w:val="007D72B4"/>
    <w:rsid w:val="007F0E5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4552"/>
    <w:rsid w:val="00885109"/>
    <w:rsid w:val="008857AF"/>
    <w:rsid w:val="008969A1"/>
    <w:rsid w:val="008A7FDF"/>
    <w:rsid w:val="008B45EA"/>
    <w:rsid w:val="008D028C"/>
    <w:rsid w:val="008D33C0"/>
    <w:rsid w:val="008E1314"/>
    <w:rsid w:val="008E139D"/>
    <w:rsid w:val="008E2A91"/>
    <w:rsid w:val="008E2AC9"/>
    <w:rsid w:val="008E50A3"/>
    <w:rsid w:val="008F3A9F"/>
    <w:rsid w:val="00901A8B"/>
    <w:rsid w:val="00902143"/>
    <w:rsid w:val="00915573"/>
    <w:rsid w:val="00915769"/>
    <w:rsid w:val="00937971"/>
    <w:rsid w:val="009637B4"/>
    <w:rsid w:val="00977E65"/>
    <w:rsid w:val="0099297A"/>
    <w:rsid w:val="009B0005"/>
    <w:rsid w:val="009B2BCC"/>
    <w:rsid w:val="009C3A42"/>
    <w:rsid w:val="009D22F9"/>
    <w:rsid w:val="009D2775"/>
    <w:rsid w:val="009D56D2"/>
    <w:rsid w:val="009E489D"/>
    <w:rsid w:val="009F3CD7"/>
    <w:rsid w:val="009F543C"/>
    <w:rsid w:val="009F57F4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E292A"/>
    <w:rsid w:val="00AF06E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44A5"/>
    <w:rsid w:val="00BA6362"/>
    <w:rsid w:val="00BC7200"/>
    <w:rsid w:val="00BD01B0"/>
    <w:rsid w:val="00BD10AD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8BB"/>
    <w:rsid w:val="00CF1FE5"/>
    <w:rsid w:val="00CF6345"/>
    <w:rsid w:val="00D20EBF"/>
    <w:rsid w:val="00D21EC9"/>
    <w:rsid w:val="00D22521"/>
    <w:rsid w:val="00D260C9"/>
    <w:rsid w:val="00D27244"/>
    <w:rsid w:val="00D37DC6"/>
    <w:rsid w:val="00D46C1A"/>
    <w:rsid w:val="00D56363"/>
    <w:rsid w:val="00D57485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05726"/>
    <w:rsid w:val="00E15679"/>
    <w:rsid w:val="00E40DC5"/>
    <w:rsid w:val="00E468A5"/>
    <w:rsid w:val="00E46B75"/>
    <w:rsid w:val="00E56528"/>
    <w:rsid w:val="00E56EAA"/>
    <w:rsid w:val="00E614BD"/>
    <w:rsid w:val="00E66AAE"/>
    <w:rsid w:val="00E70AA2"/>
    <w:rsid w:val="00E73A9B"/>
    <w:rsid w:val="00E83678"/>
    <w:rsid w:val="00E90CB2"/>
    <w:rsid w:val="00EA7E0F"/>
    <w:rsid w:val="00EB541B"/>
    <w:rsid w:val="00EC2942"/>
    <w:rsid w:val="00EC4269"/>
    <w:rsid w:val="00ED1D55"/>
    <w:rsid w:val="00ED6DB6"/>
    <w:rsid w:val="00EE149D"/>
    <w:rsid w:val="00EE2E47"/>
    <w:rsid w:val="00F138D9"/>
    <w:rsid w:val="00F246EF"/>
    <w:rsid w:val="00F52379"/>
    <w:rsid w:val="00F53AF2"/>
    <w:rsid w:val="00F61FBC"/>
    <w:rsid w:val="00F62ECF"/>
    <w:rsid w:val="00F66841"/>
    <w:rsid w:val="00F67E08"/>
    <w:rsid w:val="00FA20D2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Hiperveza" w:type="character">
    <w:name w:val="Hyperlink"/>
    <w:basedOn w:val="Zadanifontodlomka"/>
    <w:uiPriority w:val="99"/>
    <w:unhideWhenUsed/>
    <w:rsid w:val="005C3CBE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14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Hiperveza" w:type="character">
    <w:name w:val="Hyperlink"/>
    <w:basedOn w:val="Zadanifontodlomka"/>
    <w:uiPriority w:val="99"/>
    <w:unhideWhenUsed/>
    <w:rsid w:val="005C3CBE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14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rdan.gavranic@tsdu.pravosudje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ŽALBA-otp 20.01.17. spis u 
suca od 16.02.17.</izvorni_sadrzaj>
    <derivirana_varijabla naziv="DomainObject.Predmet.PrimjedbaSuca_1">Čl. 444. st. 2. SZ
ŽALBA-otp 20.01.17. spis u 
suca od 16.02.17.</derivirana_varijabla>
  </DomainObject.Predmet.PrimjedbaSuca>
  <DomainObject.Predmet.ProtustrankaFormated>
    <izvorni_sadrzaj>  BAJDI, društvo s ograničenom odgovornošću za graditeljstvo, trgovinu, ugostiteljstvo i turizam</izvorni_sadrzaj>
    <derivirana_varijabla naziv="DomainObject.Predmet.ProtustrankaFormated_1">  BAJDI, društvo s ograničenom odgovornošću za graditeljstvo, trgovinu, ugostiteljstvo i turizam</derivirana_varijabla>
  </DomainObject.Predmet.ProtustrankaFormated>
  <DomainObject.Predmet.ProtustrankaFormatedOIB>
    <izvorni_sadrzaj>  BAJDI, društvo s ograničenom odgovornošću za graditeljstvo, trgovinu, ugostiteljstvo i turizam, OIB 21203171761</izvorni_sadrzaj>
    <derivirana_varijabla naziv="DomainObject.Predmet.ProtustrankaFormatedOIB_1">  BAJDI, društvo s ograničenom odgovornošću za graditeljstvo, trgovinu, ugostiteljstvo i turizam, OIB 21203171761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</izvorni_sadrzaj>
    <derivirana_varijabla naziv="DomainObject.Predmet.ProtustrankaFormatedWithAdress_1"> BAJDI, društvo s ograničenom odgovornošću za graditeljstvo, trgovinu, ugostiteljstvo i turizam, Kreševo polje 16, 21250 Šestanovac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</izvorni_sadrzaj>
    <derivirana_varijabla naziv="DomainObject.Predmet.ProtustrankaFormatedWithAdressOIB_1"> BAJDI, društvo s ograničenom odgovornošću za graditeljstvo, trgovinu, ugostiteljstvo i turizam, OIB 21203171761, Kreševo polje 16, 21250 Šestanovac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siječnja 2017.</izvorni_sadrzaj>
    <derivirana_varijabla naziv="DomainObject.Predmet.SpisIzvanSuda.DatumIzlazaSpisa_1">20.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</item>
    </izvorni_sadrzaj>
    <derivirana_varijabla naziv="DomainObject.Predmet.ProtuStrankaListFormated_1">
      <item>BAJDI, društvo s ograničenom odgovornošću za graditeljstvo, trgovinu, ugostiteljstvo i turizam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</item>
    </izvorni_sadrzaj>
    <derivirana_varijabla naziv="DomainObject.Predmet.ProtuStrankaListFormatedOIB_1">
      <item>BAJDI, društvo s ograničenom odgovornošću za graditeljstvo, trgovinu, ugostiteljstvo i turizam, OIB 21203171761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</item>
    </izvorni_sadrzaj>
    <derivirana_varijabla naziv="DomainObject.Predmet.ProtuStrankaListFormatedWithAdress_1">
      <item>BAJDI, društvo s ograničenom odgovornošću za graditeljstvo, trgovinu, ugostiteljstvo i turizam, Kreševo polje 16, 21250 Šestanovac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</izvorni_sadrzaj>
    <derivirana_varijabla naziv="DomainObject.Predmet.SudioniciListNazivOIB_1">
      <item>, OIB 21203171761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2741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2017-02-16T14:17:00Z</dcterms:created>
  <dc:creator>Srđan Gavranić</dc:creator>
  <cp:lastModifiedBy>Srđan Gavranić</cp:lastModifiedBy>
  <cp:lastPrinted>2017-02-16T14:17:00Z</cp:lastPrinted>
  <dcterms:modified xmlns:xsi="http://www.w3.org/2001/XMLSchema-instance" xsi:type="dcterms:W3CDTF">2017-02-16T14:19:00Z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