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706f" w14:paraId="fb4706f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5329A2">
        <w:rPr>
          <w:b/>
          <w:sz w:val="22"/>
          <w:szCs w:val="22"/>
        </w:rPr>
        <w:t>1</w:t>
      </w:r>
      <w:r w:rsidR="00AD4B84">
        <w:rPr>
          <w:b/>
          <w:sz w:val="22"/>
          <w:szCs w:val="22"/>
        </w:rPr>
        <w:t>158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EA311C">
        <w:rPr>
          <w:b/>
          <w:sz w:val="22"/>
          <w:szCs w:val="22"/>
        </w:rPr>
        <w:t>7</w:t>
      </w:r>
      <w:r w:rsidR="006F208B">
        <w:rPr>
          <w:b/>
          <w:sz w:val="22"/>
          <w:szCs w:val="22"/>
        </w:rPr>
        <w:t>6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AD4B84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AD4B84" w:rsidRPr="00AD4B84">
        <w:rPr>
          <w:sz w:val="22"/>
          <w:szCs w:val="22"/>
        </w:rPr>
        <w:t>RATHANEA d.o.o. turistička agencija, trgovina i usluge</w:t>
      </w:r>
      <w:r w:rsidR="00AD4B84">
        <w:rPr>
          <w:sz w:val="22"/>
          <w:szCs w:val="22"/>
        </w:rPr>
        <w:t xml:space="preserve"> "u stečaju"</w:t>
      </w:r>
      <w:r w:rsidR="00AD4B84" w:rsidRPr="00AD4B84">
        <w:rPr>
          <w:sz w:val="22"/>
          <w:szCs w:val="22"/>
        </w:rPr>
        <w:t>, Zlatni potok 13, Dubrovnik, MBS: 060091854, OIB: 18347717986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6F208B">
        <w:rPr>
          <w:bCs/>
          <w:sz w:val="22"/>
          <w:szCs w:val="22"/>
        </w:rPr>
        <w:t>Franu Krišto</w:t>
      </w:r>
      <w:r w:rsidR="00AD4B84">
        <w:rPr>
          <w:bCs/>
          <w:sz w:val="22"/>
          <w:szCs w:val="22"/>
        </w:rPr>
        <w:t xml:space="preserve"> iz Splita</w:t>
      </w:r>
      <w:r w:rsidR="00454C04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ED52CD">
        <w:rPr>
          <w:sz w:val="22"/>
          <w:szCs w:val="22"/>
        </w:rPr>
        <w:t>2</w:t>
      </w:r>
      <w:r w:rsidR="006F208B">
        <w:rPr>
          <w:sz w:val="22"/>
          <w:szCs w:val="22"/>
        </w:rPr>
        <w:t>5</w:t>
      </w:r>
      <w:r w:rsidRPr="00B22722">
        <w:rPr>
          <w:sz w:val="22"/>
          <w:szCs w:val="22"/>
        </w:rPr>
        <w:t xml:space="preserve">. </w:t>
      </w:r>
      <w:r w:rsidR="00ED52CD">
        <w:rPr>
          <w:sz w:val="22"/>
          <w:szCs w:val="22"/>
        </w:rPr>
        <w:t>rujna</w:t>
      </w:r>
      <w:r w:rsidRPr="00B22722">
        <w:rPr>
          <w:sz w:val="22"/>
          <w:szCs w:val="22"/>
        </w:rPr>
        <w:t xml:space="preserve"> 201</w:t>
      </w:r>
      <w:r w:rsidR="00EA311C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EA311C" w:rsidP="00EA311C" w:rsidR="007409FD">
      <w:pPr>
        <w:ind w:firstLine="708"/>
        <w:jc w:val="both"/>
        <w:rPr>
          <w:bCs/>
          <w:sz w:val="22"/>
          <w:szCs w:val="22"/>
        </w:rPr>
      </w:pPr>
      <w:r w:rsidRPr="00EA311C">
        <w:rPr>
          <w:sz w:val="22"/>
          <w:szCs w:val="22"/>
        </w:rPr>
        <w:t xml:space="preserve">Nalaže se stečajnom upravitelju </w:t>
      </w:r>
      <w:r w:rsidR="00C10218">
        <w:rPr>
          <w:sz w:val="22"/>
          <w:szCs w:val="22"/>
        </w:rPr>
        <w:t>očitovati se zbog čega nije po</w:t>
      </w:r>
      <w:r w:rsidR="006D06C0">
        <w:rPr>
          <w:sz w:val="22"/>
          <w:szCs w:val="22"/>
        </w:rPr>
        <w:t>s</w:t>
      </w:r>
      <w:r w:rsidR="00C10218">
        <w:rPr>
          <w:sz w:val="22"/>
          <w:szCs w:val="22"/>
        </w:rPr>
        <w:t xml:space="preserve">tupio po zaključku ovog suda posl.br. </w:t>
      </w:r>
      <w:r w:rsidR="006D06C0">
        <w:rPr>
          <w:sz w:val="22"/>
          <w:szCs w:val="22"/>
        </w:rPr>
        <w:t>S</w:t>
      </w:r>
      <w:r w:rsidR="00C10218">
        <w:rPr>
          <w:sz w:val="22"/>
          <w:szCs w:val="22"/>
        </w:rPr>
        <w:t>t.</w:t>
      </w:r>
      <w:r w:rsidR="006D06C0">
        <w:rPr>
          <w:sz w:val="22"/>
          <w:szCs w:val="22"/>
        </w:rPr>
        <w:t xml:space="preserve">1185/2016-64 </w:t>
      </w:r>
      <w:r w:rsidR="0074545F">
        <w:rPr>
          <w:sz w:val="22"/>
          <w:szCs w:val="22"/>
        </w:rPr>
        <w:t xml:space="preserve">od 31. srpnja 2017. godine </w:t>
      </w:r>
      <w:r w:rsidR="007409FD">
        <w:rPr>
          <w:sz w:val="22"/>
          <w:szCs w:val="22"/>
        </w:rPr>
        <w:t xml:space="preserve">i u </w:t>
      </w:r>
      <w:r w:rsidR="007409FD" w:rsidRPr="007409FD">
        <w:rPr>
          <w:bCs/>
          <w:sz w:val="22"/>
          <w:szCs w:val="22"/>
        </w:rPr>
        <w:t>roku od tri dana dostavi</w:t>
      </w:r>
      <w:r w:rsidR="007409FD">
        <w:rPr>
          <w:bCs/>
          <w:sz w:val="22"/>
          <w:szCs w:val="22"/>
        </w:rPr>
        <w:t>o</w:t>
      </w:r>
      <w:r w:rsidR="007409FD" w:rsidRPr="007409FD">
        <w:rPr>
          <w:bCs/>
          <w:sz w:val="22"/>
          <w:szCs w:val="22"/>
        </w:rPr>
        <w:t xml:space="preserve"> izvješće o primopredaji</w:t>
      </w:r>
      <w:r w:rsidR="007409FD">
        <w:rPr>
          <w:bCs/>
          <w:sz w:val="22"/>
          <w:szCs w:val="22"/>
        </w:rPr>
        <w:t>.</w:t>
      </w:r>
    </w:p>
    <w:p w:rsidRDefault="007409FD" w:rsidP="00EA311C" w:rsidR="007409FD">
      <w:pPr>
        <w:ind w:firstLine="708"/>
        <w:jc w:val="both"/>
        <w:rPr>
          <w:bCs/>
          <w:sz w:val="22"/>
          <w:szCs w:val="22"/>
        </w:rPr>
      </w:pPr>
    </w:p>
    <w:p w:rsidRDefault="007409FD" w:rsidP="00EA311C" w:rsidR="00EA311C" w:rsidRPr="00EA311C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Nalaže </w:t>
      </w:r>
      <w:r w:rsidRPr="007409FD">
        <w:rPr>
          <w:bCs/>
          <w:sz w:val="22"/>
          <w:szCs w:val="22"/>
        </w:rPr>
        <w:t>se stečajnom upravitelju</w:t>
      </w:r>
      <w:r w:rsidR="00C10218">
        <w:rPr>
          <w:sz w:val="22"/>
          <w:szCs w:val="22"/>
        </w:rPr>
        <w:t xml:space="preserve"> </w:t>
      </w:r>
      <w:r w:rsidR="00EA311C" w:rsidRPr="00EA311C">
        <w:rPr>
          <w:sz w:val="22"/>
          <w:szCs w:val="22"/>
        </w:rPr>
        <w:t>sukladno čl. 89. Stečajnog zakona (NN 71/15, dalje u tekstu SZ) u roku od 8 dana dostaviti izvješće o tijeku stečajnog postupka i o stanju stečajne mase.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7409FD">
        <w:rPr>
          <w:b/>
          <w:sz w:val="22"/>
          <w:szCs w:val="22"/>
        </w:rPr>
        <w:t>2</w:t>
      </w:r>
      <w:r w:rsidR="006F208B">
        <w:rPr>
          <w:b/>
          <w:sz w:val="22"/>
          <w:szCs w:val="22"/>
        </w:rPr>
        <w:t>5</w:t>
      </w:r>
      <w:r w:rsidR="0007010A">
        <w:rPr>
          <w:b/>
          <w:sz w:val="22"/>
          <w:szCs w:val="22"/>
        </w:rPr>
        <w:t xml:space="preserve">. </w:t>
      </w:r>
      <w:r w:rsidR="007409FD">
        <w:rPr>
          <w:b/>
          <w:sz w:val="22"/>
          <w:szCs w:val="22"/>
        </w:rPr>
        <w:t>rujna</w:t>
      </w:r>
      <w:r w:rsidRPr="00700FE6">
        <w:rPr>
          <w:b/>
          <w:sz w:val="22"/>
          <w:szCs w:val="22"/>
        </w:rPr>
        <w:t xml:space="preserve"> 201</w:t>
      </w:r>
      <w:r w:rsidR="00B53996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 xml:space="preserve">Srđan Gavranić 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8138C2" w:rsidP="00700FE6" w:rsidR="008138C2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Pr="00700FE6">
        <w:rPr>
          <w:sz w:val="22"/>
          <w:szCs w:val="22"/>
        </w:rPr>
        <w:t>(</w:t>
      </w:r>
      <w:r w:rsidR="001A4CAF">
        <w:rPr>
          <w:sz w:val="22"/>
          <w:szCs w:val="22"/>
        </w:rPr>
        <w:t>2</w:t>
      </w:r>
      <w:r w:rsidR="006F208B">
        <w:rPr>
          <w:sz w:val="22"/>
          <w:szCs w:val="22"/>
        </w:rPr>
        <w:t>5</w:t>
      </w:r>
      <w:r w:rsidRPr="00700FE6">
        <w:rPr>
          <w:sz w:val="22"/>
          <w:szCs w:val="22"/>
        </w:rPr>
        <w:t>.</w:t>
      </w:r>
      <w:r w:rsidR="00B53996">
        <w:rPr>
          <w:sz w:val="22"/>
          <w:szCs w:val="22"/>
        </w:rPr>
        <w:t>0</w:t>
      </w:r>
      <w:r w:rsidR="001A4CAF">
        <w:rPr>
          <w:sz w:val="22"/>
          <w:szCs w:val="22"/>
        </w:rPr>
        <w:t>9</w:t>
      </w:r>
      <w:r w:rsidR="00B53996">
        <w:rPr>
          <w:sz w:val="22"/>
          <w:szCs w:val="22"/>
        </w:rPr>
        <w:t>.</w:t>
      </w:r>
      <w:r w:rsidRPr="00700FE6">
        <w:rPr>
          <w:sz w:val="22"/>
          <w:szCs w:val="22"/>
        </w:rPr>
        <w:t>201</w:t>
      </w:r>
      <w:r w:rsidR="00B53996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>- stečajnom upravitelju</w:t>
      </w:r>
      <w:r w:rsidR="008138C2">
        <w:rPr>
          <w:sz w:val="22"/>
          <w:szCs w:val="22"/>
        </w:rPr>
        <w:t>, putem e oglasne ploče</w:t>
      </w:r>
      <w:r w:rsidRPr="00700FE6">
        <w:rPr>
          <w:sz w:val="22"/>
          <w:szCs w:val="22"/>
        </w:rPr>
        <w:t>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138C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</w:t>
    </w:r>
    <w:r w:rsidR="007E0BAD">
      <w:rPr>
        <w:b/>
        <w:sz w:val="22"/>
        <w:szCs w:val="22"/>
      </w:rPr>
      <w:t>1</w:t>
    </w:r>
    <w:r w:rsidR="00AD4B84">
      <w:rPr>
        <w:b/>
        <w:sz w:val="22"/>
        <w:szCs w:val="22"/>
      </w:rPr>
      <w:t>158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7E0BAD">
      <w:rPr>
        <w:b/>
        <w:sz w:val="22"/>
        <w:szCs w:val="22"/>
      </w:rPr>
      <w:t>1</w:t>
    </w:r>
    <w:r w:rsidR="00AD4B84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77875"/>
    <w:rsid w:val="001834A5"/>
    <w:rsid w:val="001A115A"/>
    <w:rsid w:val="001A4CAF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3257"/>
    <w:rsid w:val="0030612B"/>
    <w:rsid w:val="00312AB9"/>
    <w:rsid w:val="00315F0A"/>
    <w:rsid w:val="00331223"/>
    <w:rsid w:val="00332060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54C04"/>
    <w:rsid w:val="004A6A26"/>
    <w:rsid w:val="004A6A74"/>
    <w:rsid w:val="004B7E25"/>
    <w:rsid w:val="004C5BB6"/>
    <w:rsid w:val="004D4003"/>
    <w:rsid w:val="00513EF7"/>
    <w:rsid w:val="005172AF"/>
    <w:rsid w:val="005329A2"/>
    <w:rsid w:val="005407A9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66B40"/>
    <w:rsid w:val="00682EEE"/>
    <w:rsid w:val="00697CA3"/>
    <w:rsid w:val="006D06C0"/>
    <w:rsid w:val="006D1020"/>
    <w:rsid w:val="006F208B"/>
    <w:rsid w:val="00700FE6"/>
    <w:rsid w:val="007051C9"/>
    <w:rsid w:val="007106C3"/>
    <w:rsid w:val="00721E83"/>
    <w:rsid w:val="00722625"/>
    <w:rsid w:val="0072429D"/>
    <w:rsid w:val="007265F9"/>
    <w:rsid w:val="007402C9"/>
    <w:rsid w:val="007409FD"/>
    <w:rsid w:val="00743AF8"/>
    <w:rsid w:val="0074545F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E0BAD"/>
    <w:rsid w:val="007F2BC2"/>
    <w:rsid w:val="007F36A0"/>
    <w:rsid w:val="00804AA9"/>
    <w:rsid w:val="00806EB3"/>
    <w:rsid w:val="008138C2"/>
    <w:rsid w:val="00813E51"/>
    <w:rsid w:val="00815958"/>
    <w:rsid w:val="008170C5"/>
    <w:rsid w:val="00833E8C"/>
    <w:rsid w:val="00840955"/>
    <w:rsid w:val="00840D46"/>
    <w:rsid w:val="00850191"/>
    <w:rsid w:val="00856B30"/>
    <w:rsid w:val="008669EB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22CA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B51EB"/>
    <w:rsid w:val="00AC45C1"/>
    <w:rsid w:val="00AC6A66"/>
    <w:rsid w:val="00AD4B84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53996"/>
    <w:rsid w:val="00B66922"/>
    <w:rsid w:val="00B714C8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BF0A98"/>
    <w:rsid w:val="00C10218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2A5B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4A4B"/>
    <w:rsid w:val="00E66AAE"/>
    <w:rsid w:val="00EA311C"/>
    <w:rsid w:val="00EA7E0F"/>
    <w:rsid w:val="00EB541B"/>
    <w:rsid w:val="00EC2942"/>
    <w:rsid w:val="00EC4269"/>
    <w:rsid w:val="00ED52CD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F0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F0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RATHANEA d.o.o. turistička agencija, trgovina i usluge zastupanog po punomoćniku Zdravko Tešić, stečajni upravitelj</izvorni_sadrzaj>
    <derivirana_varijabla naziv="DomainObject.Predmet.ProtustrankaFormated_1">  RATHANEA d.o.o. turistička agencija, trgovina i usluge zastupanog po punomoćniku Zdravko Tešić, stečajni upravitelj</derivirana_varijabla>
  </DomainObject.Predmet.ProtustrankaFormated>
  <DomainObject.Predmet.ProtustrankaFormatedOIB>
    <izvorni_sadrzaj>  RATHANEA d.o.o. turistička agencija, trgovina i usluge, OIB 18347717986 zastupanog po punomoćniku Zdravko Tešić, stečajni upravitelj</izvorni_sadrzaj>
    <derivirana_varijabla naziv="DomainObject.Predmet.ProtustrankaFormatedOIB_1">  RATHANEA d.o.o. turistička agencija, trgovina i usluge, OIB 18347717986 zastupanog po punomoćniku Zdravko Tešić, stečajni upravitelj</derivirana_varijabla>
  </DomainObject.Predmet.ProtustrankaFormatedOIB>
  <DomainObject.Predmet.ProtustrankaFormatedWithAdress>
    <izvorni_sadrzaj> RATHANEA d.o.o. turistička agencija, trgovina i usluge, Zlatni Potok 13, 20000 Dubrovnik zastupanog po punomoćniku Zdravko Tešić, stečajni upravitelj</izvorni_sadrzaj>
    <derivirana_varijabla naziv="DomainObject.Predmet.ProtustrankaFormatedWithAdress_1"> RATHANEA d.o.o. turistička agencija, trgovina i usluge, Zlatni Potok 13, 20000 Dubrovnik zastupanog po punomoćniku Zdravko Tešić, stečajni upravitelj</derivirana_varijabla>
  </DomainObject.Predmet.ProtustrankaFormatedWithAdress>
  <DomainObject.Predmet.ProtustrankaFormatedWithAdressOIB>
    <izvorni_sadrzaj> RATHANEA d.o.o. turistička agencija, trgovina i usluge, OIB 18347717986, Zlatni Potok 13, 20000 Dubrovnik zastupanog po punomoćniku Zdravko Tešić, stečajni upravitelj</izvorni_sadrzaj>
    <derivirana_varijabla naziv="DomainObject.Predmet.ProtustrankaFormatedWithAdressOIB_1"> RATHANEA d.o.o. turistička agencija, trgovina i usluge, OIB 18347717986, Zlatni Potok 13, 20000 Dubrovnik zastupanog po punomoćniku Zdravko Tešić, stečajni upravitelj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 zastupanog po punomoćniku Zdravko Tešić, stečajni upravitelj</item>
    </izvorni_sadrzaj>
    <derivirana_varijabla naziv="DomainObject.Predmet.ProtuStrankaListFormated_1">
      <item>RATHANEA d.o.o. turistička agencija, trgovina i usluge zastupanog po punomoćniku Zdravko Tešić, stečajni upravitelj</item>
    </derivirana_varijabla>
  </DomainObject.Predmet.ProtuStrankaListFormated>
  <DomainObject.Predmet.ProtuStrankaListFormatedOIB>
    <izvorni_sadrzaj>
      <item>RATHANEA d.o.o. turistička agencija, trgovina i usluge, OIB 18347717986 zastupanog po punomoćniku Zdravko Tešić, stečajni upravitelj</item>
    </izvorni_sadrzaj>
    <derivirana_varijabla naziv="DomainObject.Predmet.ProtuStrankaListFormatedOIB_1">
      <item>RATHANEA d.o.o. turistička agencija, trgovina i usluge, OIB 18347717986 zastupanog po punomoćniku Zdravko Tešić, stečajni upravitelj</item>
    </derivirana_varijabla>
  </DomainObject.Predmet.ProtuStrankaListFormatedOIB>
  <DomainObject.Predmet.ProtuStrankaListFormatedWithAdress>
    <izvorni_sadrzaj>
      <item>RATHANEA d.o.o. turistička agencija, trgovina i usluge, Zlatni Potok 13, 20000 Dubrovnik zastupanog po punomoćniku Zdravko Tešić, stečajni upravitelj</item>
    </izvorni_sadrzaj>
    <derivirana_varijabla naziv="DomainObject.Predmet.ProtuStrankaListFormatedWithAdress_1">
      <item>RATHANEA d.o.o. turistička agencija, trgovina i usluge, Zlatni Potok 13, 20000 Dubrovnik zastupanog po punomoćniku Zdravko Tešić, stečajni upravitelj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 zastupanog po punomoćniku Zdravko Tešić, stečajni upravitelj</item>
    </izvorni_sadrzaj>
    <derivirana_varijabla naziv="DomainObject.Predmet.ProtuStrankaListFormatedWithAdressOIB_1">
      <item>RATHANEA d.o.o. turistička agencija, trgovina i usluge, OIB 18347717986, Zlatni Potok 13, 20000 Dubrovnik zastupanog po punomoćniku Zdravko Tešić, stečajni upravitelj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908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2017-09-25T07:34:00Z</dcterms:created>
  <dc:creator>Srđan Gavranić</dc:creator>
  <cp:lastModifiedBy>Srđan Gavranić</cp:lastModifiedBy>
  <cp:lastPrinted>2017-09-25T07:34:00Z</cp:lastPrinted>
  <dcterms:modified xmlns:xsi="http://www.w3.org/2001/XMLSchema-instance" xsi:type="dcterms:W3CDTF">2017-09-25T07:35:00Z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