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272a" w14:paraId="acf272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43C14" w:rsidP="00543C14" w:rsidR="00543C14" w:rsidRPr="00543C14">
      <w:pPr>
        <w:spacing w:after="0"/>
        <w:rPr>
          <w:rFonts w:cs="Times New Roman" w:eastAsia="Times New Roman"/>
          <w:b/>
          <w:lang w:eastAsia="hr-HR"/>
        </w:rPr>
      </w:pPr>
      <w:r w:rsidRPr="00543C14">
        <w:rPr>
          <w:rFonts w:cs="Times New Roman" w:eastAsia="Times New Roman"/>
          <w:b/>
          <w:bCs/>
          <w:lang w:eastAsia="hr-HR"/>
        </w:rPr>
        <w:t xml:space="preserve">    REPUBLIKA HRVATSKA                                               </w:t>
      </w:r>
      <w:r w:rsidRPr="00543C14">
        <w:rPr>
          <w:rFonts w:cs="Times New Roman" w:eastAsia="Times New Roman"/>
          <w:b/>
          <w:lang w:eastAsia="hr-HR"/>
        </w:rPr>
        <w:t>Broj: 14. St-1021/2017.</w:t>
      </w:r>
    </w:p>
    <w:p w:rsidRDefault="00543C14" w:rsidP="00543C14" w:rsidR="00543C14" w:rsidRPr="00543C14">
      <w:pPr>
        <w:spacing w:after="0"/>
        <w:rPr>
          <w:rFonts w:cs="Times New Roman" w:eastAsia="Times New Roman"/>
          <w:lang w:eastAsia="hr-HR"/>
        </w:rPr>
      </w:pPr>
      <w:r w:rsidRPr="00543C14">
        <w:rPr>
          <w:rFonts w:cs="Times New Roman" w:eastAsia="Times New Roman"/>
          <w:b/>
          <w:bCs/>
          <w:lang w:eastAsia="hr-HR"/>
        </w:rPr>
        <w:t xml:space="preserve"> TRGOVAČKI SUD U SPLITU</w:t>
      </w:r>
      <w:r w:rsidRPr="00543C14">
        <w:rPr>
          <w:rFonts w:cs="Times New Roman" w:eastAsia="Times New Roman"/>
          <w:b/>
          <w:lang w:eastAsia="hr-HR"/>
        </w:rPr>
        <w:t xml:space="preserve"> </w:t>
      </w:r>
      <w:r w:rsidRPr="00543C14">
        <w:rPr>
          <w:rFonts w:cs="Times New Roman" w:eastAsia="Times New Roman"/>
          <w:lang w:eastAsia="hr-HR"/>
        </w:rPr>
        <w:t xml:space="preserve">                                            (</w:t>
      </w:r>
      <w:r w:rsidRPr="00543C14">
        <w:rPr>
          <w:rFonts w:cs="Times New Roman" w:eastAsia="Times New Roman"/>
          <w:b/>
          <w:lang w:eastAsia="hr-HR"/>
        </w:rPr>
        <w:t>Ex: 14. St-171/2001).</w:t>
      </w:r>
    </w:p>
    <w:p w:rsidRDefault="00543C14" w:rsidP="00543C14" w:rsidR="00543C14" w:rsidRPr="00543C14">
      <w:pPr>
        <w:spacing w:after="0"/>
        <w:rPr>
          <w:rFonts w:cs="Times New Roman" w:eastAsia="Times New Roman"/>
          <w:b/>
          <w:lang w:eastAsia="hr-HR"/>
        </w:rPr>
      </w:pPr>
      <w:proofErr w:type="spellStart"/>
      <w:r w:rsidRPr="00543C14">
        <w:rPr>
          <w:rFonts w:cs="Times New Roman" w:eastAsia="Times New Roman"/>
          <w:b/>
          <w:lang w:eastAsia="hr-HR"/>
        </w:rPr>
        <w:t>Sukoišanska</w:t>
      </w:r>
      <w:proofErr w:type="spellEnd"/>
      <w:r w:rsidRPr="00543C14">
        <w:rPr>
          <w:rFonts w:cs="Times New Roman" w:eastAsia="Times New Roman"/>
          <w:b/>
          <w:lang w:eastAsia="hr-HR"/>
        </w:rPr>
        <w:t xml:space="preserve"> 6. – 21 000  S P L I T</w:t>
      </w:r>
    </w:p>
    <w:p w:rsidRDefault="00543C14" w:rsidP="00543C14" w:rsidR="00543C14" w:rsidRPr="00543C14">
      <w:pPr>
        <w:spacing w:after="0"/>
        <w:rPr>
          <w:rFonts w:cs="Times New Roman" w:eastAsia="Times New Roman"/>
          <w:szCs w:val="20"/>
          <w:lang w:eastAsia="hr-HR"/>
        </w:rPr>
      </w:pPr>
    </w:p>
    <w:p w:rsidRDefault="00543C14" w:rsidP="00543C14" w:rsidR="00543C14" w:rsidRPr="00543C14">
      <w:pPr>
        <w:spacing w:after="0"/>
        <w:rPr>
          <w:rFonts w:cs="Times New Roman" w:eastAsia="Times New Roman"/>
          <w:szCs w:val="20"/>
          <w:lang w:eastAsia="hr-HR"/>
        </w:rPr>
      </w:pPr>
    </w:p>
    <w:p w:rsidRDefault="00543C14" w:rsidP="00543C14" w:rsidR="00543C14" w:rsidRPr="00543C14">
      <w:pPr>
        <w:spacing w:after="0"/>
        <w:jc w:val="center"/>
        <w:rPr>
          <w:rFonts w:cs="Times New Roman" w:eastAsia="Times New Roman"/>
          <w:b/>
          <w:szCs w:val="20"/>
          <w:lang w:eastAsia="hr-HR"/>
        </w:rPr>
      </w:pPr>
      <w:r w:rsidRPr="00543C14">
        <w:rPr>
          <w:rFonts w:cs="Times New Roman" w:eastAsia="Times New Roman"/>
          <w:b/>
          <w:szCs w:val="20"/>
          <w:lang w:eastAsia="hr-HR"/>
        </w:rPr>
        <w:t>R E P U B L I K A    H R V A T S K A</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keepNext/>
        <w:spacing w:after="0"/>
        <w:ind w:left="360"/>
        <w:jc w:val="center"/>
        <w:outlineLvl w:val="3"/>
        <w:rPr>
          <w:rFonts w:cs="Times New Roman" w:eastAsia="Times New Roman"/>
          <w:b/>
          <w:lang w:eastAsia="hr-HR"/>
        </w:rPr>
      </w:pPr>
      <w:r w:rsidRPr="00543C14">
        <w:rPr>
          <w:rFonts w:cs="Times New Roman" w:eastAsia="Times New Roman"/>
          <w:b/>
          <w:lang w:eastAsia="hr-HR"/>
        </w:rPr>
        <w:t>R J E Š E N J E</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 xml:space="preserve">          Trgovački sud u Splitu, po sudcu Jozi Ćaleti, u stečajnom postupku nad Stečajnom masom iza ŠTEDIONICA MEDITERAN, d.o.o., u stečaju, Split (Grad Split), Ive Tijardovića 28, OIB: 87337402748, koju zastupa stečajni upravitelj: Petar </w:t>
      </w:r>
      <w:proofErr w:type="spellStart"/>
      <w:r w:rsidRPr="00543C14">
        <w:rPr>
          <w:rFonts w:cs="Times New Roman" w:eastAsia="Times New Roman"/>
          <w:lang w:eastAsia="hr-HR"/>
        </w:rPr>
        <w:t>Klišmanić</w:t>
      </w:r>
      <w:proofErr w:type="spellEnd"/>
      <w:r w:rsidRPr="00543C14">
        <w:rPr>
          <w:rFonts w:cs="Times New Roman" w:eastAsia="Times New Roman"/>
          <w:lang w:eastAsia="hr-HR"/>
        </w:rPr>
        <w:t xml:space="preserve">, Split, Ive Tijardovića 28, OIB: 58362537972, odlučujući o naknadnoj diobi, </w:t>
      </w:r>
      <w:proofErr w:type="spellStart"/>
      <w:r w:rsidRPr="00543C14">
        <w:rPr>
          <w:rFonts w:cs="Times New Roman" w:eastAsia="Times New Roman"/>
          <w:lang w:eastAsia="hr-HR" w:val="de-DE"/>
        </w:rPr>
        <w:t>izvanraspravno</w:t>
      </w:r>
      <w:proofErr w:type="spellEnd"/>
      <w:r w:rsidRPr="00543C14">
        <w:rPr>
          <w:rFonts w:cs="Times New Roman" w:eastAsia="Times New Roman"/>
          <w:lang w:eastAsia="hr-HR" w:val="de-DE"/>
        </w:rPr>
        <w:t>, 05</w:t>
      </w:r>
      <w:r w:rsidRPr="00543C14">
        <w:rPr>
          <w:rFonts w:cs="Times New Roman" w:eastAsia="Times New Roman"/>
          <w:lang w:eastAsia="hr-HR"/>
        </w:rPr>
        <w:t>. prosinca 2017,</w:t>
      </w:r>
    </w:p>
    <w:p w:rsidRDefault="00543C14" w:rsidP="00543C14" w:rsidR="00543C14" w:rsidRPr="00543C14">
      <w:pPr>
        <w:spacing w:after="0"/>
        <w:jc w:val="both"/>
        <w:rPr>
          <w:rFonts w:cs="Times New Roman" w:eastAsia="Calibri"/>
        </w:rPr>
      </w:pPr>
      <w:r w:rsidRPr="00543C14">
        <w:rPr>
          <w:rFonts w:cs="Times New Roman" w:eastAsia="Calibri"/>
        </w:rPr>
        <w:t xml:space="preserve">     </w:t>
      </w:r>
    </w:p>
    <w:p w:rsidRDefault="00543C14" w:rsidP="00543C14" w:rsidR="00543C14" w:rsidRPr="00543C14">
      <w:pPr>
        <w:spacing w:after="0"/>
        <w:jc w:val="center"/>
        <w:rPr>
          <w:rFonts w:cs="Times New Roman" w:eastAsia="Calibri"/>
        </w:rPr>
      </w:pPr>
      <w:r w:rsidRPr="00543C14">
        <w:rPr>
          <w:rFonts w:cs="Times New Roman" w:eastAsia="Calibri"/>
        </w:rPr>
        <w:t>r i j e š i o     j e</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r w:rsidRPr="00543C14">
        <w:rPr>
          <w:rFonts w:cs="Times New Roman" w:eastAsia="Times New Roman"/>
          <w:b/>
          <w:lang w:eastAsia="hr-HR"/>
        </w:rPr>
        <w:t>I/</w:t>
      </w:r>
      <w:r w:rsidRPr="00543C14">
        <w:rPr>
          <w:rFonts w:cs="Times New Roman" w:eastAsia="Times New Roman"/>
          <w:lang w:eastAsia="hr-HR"/>
        </w:rPr>
        <w:t xml:space="preserve"> Stečajnom upravitelju Petru </w:t>
      </w:r>
      <w:proofErr w:type="spellStart"/>
      <w:r w:rsidRPr="00543C14">
        <w:rPr>
          <w:rFonts w:cs="Times New Roman" w:eastAsia="Times New Roman"/>
          <w:lang w:eastAsia="hr-HR"/>
        </w:rPr>
        <w:t>Klišmaniću</w:t>
      </w:r>
      <w:proofErr w:type="spellEnd"/>
      <w:r w:rsidRPr="00543C14">
        <w:rPr>
          <w:rFonts w:cs="Times New Roman" w:eastAsia="Times New Roman"/>
          <w:lang w:eastAsia="hr-HR"/>
        </w:rPr>
        <w:t xml:space="preserve">, iz Splita, Ive Tijardovića 28, OIB: 58362537972, kao stečajnom upravitelju uvodno navedene Stečajne mase, daje se suglasnost za daljnje namirenje utvrđene tražbine vjerovnika trećega višega isplatnog reda (čl. 95. st. 1. t. 3. prije </w:t>
      </w:r>
      <w:proofErr w:type="spellStart"/>
      <w:r w:rsidRPr="00543C14">
        <w:rPr>
          <w:rFonts w:cs="Times New Roman" w:eastAsia="Times New Roman"/>
          <w:lang w:eastAsia="hr-HR"/>
        </w:rPr>
        <w:t>vrijedećeg</w:t>
      </w:r>
      <w:proofErr w:type="spellEnd"/>
      <w:r w:rsidRPr="00543C14">
        <w:rPr>
          <w:rFonts w:cs="Times New Roman" w:eastAsia="Times New Roman"/>
          <w:lang w:eastAsia="hr-HR"/>
        </w:rPr>
        <w:t xml:space="preserve"> Zakona o bankama, </w:t>
      </w:r>
      <w:r w:rsidRPr="00543C14">
        <w:rPr>
          <w:rFonts w:cs="Times New Roman" w:eastAsia="Times New Roman"/>
          <w:i/>
          <w:lang w:eastAsia="hr-HR"/>
        </w:rPr>
        <w:t>Narodne novine</w:t>
      </w:r>
      <w:r w:rsidRPr="00543C14">
        <w:rPr>
          <w:rFonts w:cs="Times New Roman" w:eastAsia="Times New Roman"/>
          <w:lang w:eastAsia="hr-HR"/>
        </w:rPr>
        <w:t xml:space="preserve"> br.: 161/98, u nastavku: ZB/98., u vezi sa čl. 191. st. 2. Zakona o bankama, </w:t>
      </w:r>
      <w:r w:rsidRPr="00543C14">
        <w:rPr>
          <w:rFonts w:cs="Times New Roman" w:eastAsia="Times New Roman"/>
          <w:i/>
          <w:lang w:eastAsia="hr-HR"/>
        </w:rPr>
        <w:t>Narodne novine,</w:t>
      </w:r>
      <w:r w:rsidRPr="00543C14">
        <w:rPr>
          <w:rFonts w:cs="Times New Roman" w:eastAsia="Times New Roman"/>
          <w:lang w:eastAsia="hr-HR"/>
        </w:rPr>
        <w:t xml:space="preserve"> br.: 84/02, dalje: ZB/02, u vezi sa odredbama Zakon o kreditnim institucijama, </w:t>
      </w:r>
      <w:r w:rsidRPr="00543C14">
        <w:rPr>
          <w:rFonts w:cs="Times New Roman" w:eastAsia="Times New Roman"/>
          <w:i/>
          <w:lang w:eastAsia="hr-HR"/>
        </w:rPr>
        <w:t>Narodne novine</w:t>
      </w:r>
      <w:r w:rsidRPr="00543C14">
        <w:rPr>
          <w:rFonts w:cs="Times New Roman" w:eastAsia="Times New Roman"/>
          <w:lang w:eastAsia="hr-HR"/>
        </w:rPr>
        <w:t xml:space="preserve">, br.-i: 117/08, 74/09, 153/09, 108/12. i 54/13. i odredbama Zakona o kreditnim institucijama </w:t>
      </w:r>
      <w:r w:rsidRPr="00543C14">
        <w:rPr>
          <w:rFonts w:cs="Times New Roman" w:eastAsia="Times New Roman"/>
          <w:i/>
          <w:lang w:eastAsia="hr-HR"/>
        </w:rPr>
        <w:t>Narodne novine</w:t>
      </w:r>
      <w:r w:rsidRPr="00543C14">
        <w:rPr>
          <w:rFonts w:cs="Times New Roman" w:eastAsia="Times New Roman"/>
          <w:lang w:eastAsia="hr-HR"/>
        </w:rPr>
        <w:t>, br.-i: 159/13, 19/15. i 102/15) i to baš namirenje tražbine jedinoga vjerovnika trećega višega isplatnog reda: Državne agencije za osiguranje štednih uloga i sanaciju banaka (dalje: DAB), iz Zagreba, u daljnjem iznosu od: 380.000,00 (</w:t>
      </w:r>
      <w:proofErr w:type="spellStart"/>
      <w:r w:rsidRPr="00543C14">
        <w:rPr>
          <w:rFonts w:cs="Times New Roman" w:eastAsia="Times New Roman"/>
          <w:lang w:eastAsia="hr-HR"/>
        </w:rPr>
        <w:t>tristoosamdesettisuća</w:t>
      </w:r>
      <w:proofErr w:type="spellEnd"/>
      <w:r w:rsidRPr="00543C14">
        <w:rPr>
          <w:rFonts w:cs="Times New Roman" w:eastAsia="Times New Roman"/>
          <w:lang w:eastAsia="hr-HR"/>
        </w:rPr>
        <w:t xml:space="preserve">) kuna, pored već isplaćenog iznosa od: 350.000,00 (slovima: </w:t>
      </w:r>
      <w:proofErr w:type="spellStart"/>
      <w:r w:rsidRPr="00543C14">
        <w:rPr>
          <w:rFonts w:cs="Times New Roman" w:eastAsia="Times New Roman"/>
          <w:lang w:eastAsia="hr-HR"/>
        </w:rPr>
        <w:t>tristopedesettisuća</w:t>
      </w:r>
      <w:proofErr w:type="spellEnd"/>
      <w:r w:rsidRPr="00543C14">
        <w:rPr>
          <w:rFonts w:cs="Times New Roman" w:eastAsia="Times New Roman"/>
          <w:lang w:eastAsia="hr-HR"/>
        </w:rPr>
        <w:t xml:space="preserve"> kuna) a od ukupno utvrđenog iznosa tražbine od: 20.756.288,06 kuna, utvrđene Rješenjem ovog Suda od 24. srpnja 2002. godine broj: XVI-St-171/2001. i sukladno prijedlogu za isplatu od Stečajnog upravitelja koji je prijedlog isti dostavio Sudu dana 08. studenog 2017. </w:t>
      </w:r>
    </w:p>
    <w:p w:rsidRDefault="00543C14" w:rsidP="00543C14" w:rsidR="00543C14" w:rsidRPr="00543C14">
      <w:pPr>
        <w:spacing w:after="0"/>
        <w:jc w:val="both"/>
        <w:rPr>
          <w:rFonts w:cs="Times New Roman" w:eastAsia="Times New Roman"/>
          <w:lang w:eastAsia="hr-HR"/>
        </w:rPr>
      </w:pPr>
      <w:r w:rsidRPr="00543C14">
        <w:rPr>
          <w:rFonts w:cs="Times New Roman" w:eastAsia="Times New Roman"/>
          <w:b/>
          <w:lang w:eastAsia="hr-HR"/>
        </w:rPr>
        <w:t>II/</w:t>
      </w:r>
      <w:r w:rsidRPr="00543C14">
        <w:rPr>
          <w:rFonts w:cs="Times New Roman" w:eastAsia="Times New Roman"/>
          <w:lang w:eastAsia="hr-HR"/>
        </w:rPr>
        <w:t xml:space="preserve"> Isplata diobe po točki I/ ovog rješenja u iznosu od: 380.000,00 (</w:t>
      </w:r>
      <w:proofErr w:type="spellStart"/>
      <w:r w:rsidRPr="00543C14">
        <w:rPr>
          <w:rFonts w:cs="Times New Roman" w:eastAsia="Times New Roman"/>
          <w:lang w:eastAsia="hr-HR"/>
        </w:rPr>
        <w:t>tristoosamdesettisuća</w:t>
      </w:r>
      <w:proofErr w:type="spellEnd"/>
      <w:r w:rsidRPr="00543C14">
        <w:rPr>
          <w:rFonts w:cs="Times New Roman" w:eastAsia="Times New Roman"/>
          <w:lang w:eastAsia="hr-HR"/>
        </w:rPr>
        <w:t>) kuna, izvršit će se nakon pravomoćnosti ovog Rješenja.</w:t>
      </w:r>
    </w:p>
    <w:p w:rsidRDefault="00543C14" w:rsidP="00543C14" w:rsidR="00543C14" w:rsidRPr="00543C14">
      <w:pPr>
        <w:spacing w:after="0"/>
        <w:jc w:val="both"/>
        <w:rPr>
          <w:rFonts w:cs="Times New Roman" w:eastAsia="Times New Roman"/>
          <w:lang w:eastAsia="hr-HR"/>
        </w:rPr>
      </w:pPr>
      <w:r w:rsidRPr="00543C14">
        <w:rPr>
          <w:rFonts w:cs="Times New Roman" w:eastAsia="Times New Roman"/>
          <w:b/>
          <w:lang w:eastAsia="hr-HR"/>
        </w:rPr>
        <w:t>III/</w:t>
      </w:r>
      <w:r w:rsidRPr="00543C14">
        <w:rPr>
          <w:rFonts w:cs="Times New Roman" w:eastAsia="Times New Roman"/>
          <w:lang w:eastAsia="hr-HR"/>
        </w:rPr>
        <w:t xml:space="preserve"> Ovo će se Rješenje objaviti na mrežnoj stranici e-Oglasna ploča sudova i izložiti u stečajnoj pisarnici Suda.</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center"/>
        <w:rPr>
          <w:rFonts w:cs="Times New Roman" w:eastAsia="Times New Roman"/>
          <w:lang w:eastAsia="hr-HR"/>
        </w:rPr>
      </w:pPr>
      <w:r w:rsidRPr="00543C14">
        <w:rPr>
          <w:rFonts w:cs="Times New Roman" w:eastAsia="Times New Roman"/>
          <w:lang w:eastAsia="hr-HR"/>
        </w:rPr>
        <w:t>Obrazloženje</w:t>
      </w:r>
    </w:p>
    <w:p w:rsidRDefault="00543C14" w:rsidP="00543C14" w:rsidR="00543C14" w:rsidRPr="00543C14">
      <w:pPr>
        <w:spacing w:after="0"/>
        <w:jc w:val="both"/>
        <w:rPr>
          <w:rFonts w:cs="Times New Roman" w:eastAsia="Times New Roman"/>
          <w:lang w:eastAsia="hr-HR"/>
        </w:rPr>
      </w:pPr>
    </w:p>
    <w:p w:rsidRDefault="00543C14" w:rsidP="00543C14" w:rsidR="00543C14">
      <w:pPr>
        <w:spacing w:after="0"/>
        <w:jc w:val="both"/>
        <w:rPr>
          <w:rFonts w:cs="Times New Roman" w:eastAsia="Times New Roman"/>
          <w:lang w:eastAsia="hr-HR"/>
        </w:rPr>
      </w:pPr>
    </w:p>
    <w:p w:rsidRDefault="00543C14" w:rsidP="00543C14" w:rsidR="00543C14">
      <w:pPr>
        <w:spacing w:after="0"/>
        <w:jc w:val="both"/>
        <w:rPr>
          <w:rFonts w:cs="Times New Roman" w:eastAsia="Times New Roman"/>
          <w:lang w:eastAsia="hr-HR"/>
        </w:rPr>
      </w:pPr>
    </w:p>
    <w:p w:rsidRDefault="00543C14" w:rsidP="00543C14" w:rsidR="00543C14">
      <w:pPr>
        <w:spacing w:after="0"/>
        <w:jc w:val="both"/>
        <w:rPr>
          <w:rFonts w:cs="Times New Roman" w:eastAsia="Times New Roman"/>
          <w:lang w:eastAsia="hr-HR"/>
        </w:rPr>
      </w:pPr>
    </w:p>
    <w:p w:rsidRDefault="00543C14" w:rsidP="00543C14" w:rsidR="00543C14">
      <w:pPr>
        <w:spacing w:after="0"/>
        <w:jc w:val="both"/>
        <w:rPr>
          <w:rFonts w:cs="Times New Roman" w:eastAsia="Times New Roman"/>
          <w:lang w:eastAsia="hr-HR"/>
        </w:rPr>
      </w:pPr>
    </w:p>
    <w:p w:rsidRDefault="00543C14" w:rsidP="00543C14" w:rsid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Calibri"/>
          <w:b/>
        </w:rPr>
      </w:pPr>
      <w:r w:rsidRPr="00543C14">
        <w:rPr>
          <w:rFonts w:cs="Times New Roman" w:eastAsia="Calibri"/>
        </w:rPr>
        <w:lastRenderedPageBreak/>
        <w:t xml:space="preserve">                                                                   </w:t>
      </w:r>
      <w:r w:rsidRPr="00543C14">
        <w:rPr>
          <w:rFonts w:cs="Times New Roman" w:eastAsia="Calibri"/>
          <w:b/>
        </w:rPr>
        <w:t>- 2 -</w:t>
      </w:r>
      <w:r w:rsidRPr="00543C14">
        <w:rPr>
          <w:rFonts w:cs="Times New Roman" w:eastAsia="Calibri"/>
        </w:rPr>
        <w:t xml:space="preserve">                           </w:t>
      </w:r>
      <w:r w:rsidRPr="00543C14">
        <w:rPr>
          <w:rFonts w:cs="Times New Roman" w:eastAsia="Calibri"/>
          <w:b/>
        </w:rPr>
        <w:t xml:space="preserve">Broj: </w:t>
      </w:r>
      <w:r w:rsidRPr="00543C14">
        <w:rPr>
          <w:rFonts w:cs="Times New Roman" w:eastAsia="Calibri"/>
          <w:b/>
          <w:bCs/>
        </w:rPr>
        <w:t>14. St-1021/2017.</w:t>
      </w:r>
      <w:r w:rsidRPr="00543C14">
        <w:rPr>
          <w:rFonts w:cs="Times New Roman" w:eastAsia="Calibri"/>
          <w:b/>
        </w:rPr>
        <w:t xml:space="preserve"> </w:t>
      </w:r>
    </w:p>
    <w:p w:rsidRDefault="00543C14" w:rsidP="00543C14" w:rsidR="00543C14" w:rsidRPr="00543C14">
      <w:pPr>
        <w:spacing w:after="0"/>
        <w:jc w:val="both"/>
        <w:rPr>
          <w:rFonts w:cs="Times New Roman" w:eastAsia="Calibri"/>
        </w:rPr>
      </w:pPr>
      <w:r w:rsidRPr="00543C14">
        <w:rPr>
          <w:rFonts w:cs="Times New Roman" w:eastAsia="Calibri"/>
          <w:b/>
        </w:rPr>
        <w:t xml:space="preserve">                                                                                                          </w:t>
      </w:r>
      <w:r w:rsidRPr="00543C14">
        <w:rPr>
          <w:rFonts w:cs="Times New Roman" w:eastAsia="Calibri"/>
        </w:rPr>
        <w:t>(Ex: St-171/2001).</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center"/>
        <w:rPr>
          <w:rFonts w:cs="Times New Roman" w:eastAsia="Times New Roman"/>
          <w:lang w:eastAsia="hr-HR"/>
        </w:rPr>
      </w:pPr>
      <w:r w:rsidRPr="00543C14">
        <w:rPr>
          <w:rFonts w:cs="Times New Roman" w:eastAsia="Times New Roman"/>
          <w:lang w:eastAsia="hr-HR"/>
        </w:rPr>
        <w:t>Obrazloženje</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 xml:space="preserve">           Rješenjem ovog Suda od 05. prosinca 2001, broj: V St-171/2001, otvoren je stečajni postupak nad trgovačkim društvom: ŠTEDIONICA MEDITERAN, d.o.o., u stečaju, Split, Ulica Matice Hrvatske 1, kao stečajnim Dužnikom.</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 xml:space="preserve">          Nakon što su vjerovnici prijavili tražbine u stečajni postupak, iste su tražbine ispitane na Ispitnim ročištima održanim dana 19. veljače i 08. svibnja 2002. godine te je potom ovaj Sud Rješenjem od 24. srpnja 2002. godine broj: V-St-171/2001. utvrdio kao utvrđene, odnosno, osporene tada ispitane tražbine stečajnih vjerovnika, sukladno članku 95. ZB/98. </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 xml:space="preserve">           Rješenjem ovog Suda od 08. veljače 2008, broj: XIV St-171/01, zaključen je stečajni postupak nad trgovačkim društvom: ŠTEDIONICA MEDITERAN, d.o.o., u stečaju, Split, Ulica Matice Hrvatske 1, te je isti Dužnik kao pravna osoba brisan iz sudskog registra.</w:t>
      </w:r>
    </w:p>
    <w:p w:rsidRDefault="00543C14" w:rsidP="00543C14" w:rsidR="00543C14" w:rsidRPr="00543C14">
      <w:pPr>
        <w:spacing w:after="0"/>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 xml:space="preserve">          U tijeku postupka koji je prethodio zaključenju stečaja, unovčena je materijalna imovina Dužnika te su provedene i djelomične diobe stečajne mase vjerovnicima prvoga i drugoga višega isplatnog reda, koji su namireni u cijelosti u utvrđenim tražbinama prema stečajnom Dužniku a Završnom diobom je po Rješenju ovog Suda od 22. listopada 2007, broj: St-171/01, namiren i stečajni vjerovnik trećega višega isplatnog reda: DAB, iz Zagreba, u iznosu od: 350.000,00 (slovima: </w:t>
      </w:r>
      <w:proofErr w:type="spellStart"/>
      <w:r w:rsidRPr="00543C14">
        <w:rPr>
          <w:rFonts w:cs="Times New Roman" w:eastAsia="Times New Roman"/>
          <w:lang w:eastAsia="hr-HR"/>
        </w:rPr>
        <w:t>tristopedesettisuća</w:t>
      </w:r>
      <w:proofErr w:type="spellEnd"/>
      <w:r w:rsidRPr="00543C14">
        <w:rPr>
          <w:rFonts w:cs="Times New Roman" w:eastAsia="Times New Roman"/>
          <w:lang w:eastAsia="hr-HR"/>
        </w:rPr>
        <w:t xml:space="preserve"> kuna) a od ukupno utvrđenog iznosa tražbine od: 20.756.288,06 kuna, koliko je utvrđena tražbina istog Vjerovnika Rješenjem ovog Suda od 24. srpnja 2002. godine broj: XVI-St-171/2001. Podneskom fizički zaprimljenim u Sudu 08. studenog 2017, Stečajni je upravitelj predložio Sudu odobriti mu namirenje tražbine vjerovnika DAB-a u daljnjem iznosu od: 380.000,00 kuna.</w:t>
      </w:r>
    </w:p>
    <w:p w:rsidRDefault="00543C14" w:rsidP="00543C14" w:rsidR="00543C14" w:rsidRPr="00543C14">
      <w:pPr>
        <w:spacing w:after="0"/>
        <w:jc w:val="both"/>
        <w:rPr>
          <w:rFonts w:cs="Times New Roman" w:eastAsia="Calibri"/>
        </w:rPr>
      </w:pPr>
      <w:r w:rsidRPr="00543C14">
        <w:rPr>
          <w:rFonts w:cs="Times New Roman" w:eastAsia="Calibri"/>
        </w:rPr>
        <w:tab/>
        <w:t>U nastavljanju postupka nad Stečajnom masom. spis je zaveden pod novim poslovnim brojem: St-1021/2017. i pod tim brojem je, temeljem Rješenja ovog Suda od 21. studenog 2017, određeno nastavljanje postupka radi naknadne diobe i Stečajna masa upisana i u sudski registar pod vlastitom tvrtkom i novim sjedištem, dobivši pri tom i vlastiti OIB: 87337402748. te MBS: 060374996.</w:t>
      </w:r>
    </w:p>
    <w:p w:rsidRDefault="00543C14" w:rsidP="00543C14" w:rsidR="00543C14" w:rsidRPr="00543C14">
      <w:pPr>
        <w:spacing w:after="0"/>
        <w:jc w:val="both"/>
        <w:rPr>
          <w:rFonts w:cs="Times New Roman" w:eastAsia="Calibri"/>
        </w:rPr>
      </w:pP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 xml:space="preserve">          Odlučujući o prijedlogu Stečajnog upravitelja za daljnjom isplatom DAB-u, Sud je isti prijedlog prihvatio i riješio kao u izreci Rješenja.</w:t>
      </w: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 xml:space="preserve"> </w:t>
      </w: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 xml:space="preserve">          Naime, člankom 199, stavkom 1, točkom 3, Stečajnog zakona (</w:t>
      </w:r>
      <w:r w:rsidRPr="00543C14">
        <w:rPr>
          <w:rFonts w:cs="Times New Roman" w:eastAsia="Times New Roman"/>
          <w:i/>
          <w:lang w:eastAsia="hr-HR"/>
        </w:rPr>
        <w:t>Narodne novine,</w:t>
      </w:r>
      <w:r w:rsidRPr="00543C14">
        <w:rPr>
          <w:rFonts w:cs="Times New Roman" w:eastAsia="Times New Roman"/>
          <w:lang w:eastAsia="hr-HR"/>
        </w:rPr>
        <w:t xml:space="preserve"> br.-i: od 44/96. do 133/12, dalje: </w:t>
      </w:r>
      <w:r w:rsidRPr="00543C14">
        <w:rPr>
          <w:rFonts w:cs="Times New Roman" w:eastAsia="Times New Roman"/>
          <w:i/>
          <w:lang w:eastAsia="hr-HR"/>
        </w:rPr>
        <w:t>stari</w:t>
      </w:r>
      <w:r w:rsidRPr="00543C14">
        <w:rPr>
          <w:rFonts w:cs="Times New Roman" w:eastAsia="Times New Roman"/>
          <w:lang w:eastAsia="hr-HR"/>
        </w:rPr>
        <w:t xml:space="preserve"> SZ) a u vezi sa člankom 441, Stečajnog zakona </w:t>
      </w:r>
    </w:p>
    <w:p w:rsidRDefault="00543C14" w:rsidP="00543C14" w:rsidR="00543C14">
      <w:pPr>
        <w:spacing w:after="0"/>
        <w:ind w:left="142"/>
        <w:jc w:val="both"/>
        <w:rPr>
          <w:rFonts w:cs="Times New Roman" w:eastAsia="Times New Roman"/>
          <w:lang w:eastAsia="hr-HR"/>
        </w:rPr>
      </w:pPr>
    </w:p>
    <w:p w:rsidRDefault="00543C14" w:rsidP="00543C14" w:rsidR="00543C14">
      <w:pPr>
        <w:spacing w:after="0"/>
        <w:ind w:left="142"/>
        <w:jc w:val="both"/>
        <w:rPr>
          <w:rFonts w:cs="Times New Roman" w:eastAsia="Times New Roman"/>
          <w:lang w:eastAsia="hr-HR"/>
        </w:rPr>
      </w:pPr>
    </w:p>
    <w:p w:rsidRDefault="00543C14" w:rsidP="00543C14" w:rsidR="00543C14">
      <w:pPr>
        <w:spacing w:after="0"/>
        <w:ind w:left="142"/>
        <w:jc w:val="both"/>
        <w:rPr>
          <w:rFonts w:cs="Times New Roman" w:eastAsia="Times New Roman"/>
          <w:lang w:eastAsia="hr-HR"/>
        </w:rPr>
      </w:pPr>
    </w:p>
    <w:p w:rsidRDefault="00543C14" w:rsidP="00543C14" w:rsidR="00543C14">
      <w:pPr>
        <w:spacing w:after="0"/>
        <w:ind w:left="142"/>
        <w:jc w:val="both"/>
        <w:rPr>
          <w:rFonts w:cs="Times New Roman" w:eastAsia="Times New Roman"/>
          <w:lang w:eastAsia="hr-HR"/>
        </w:rPr>
      </w:pPr>
    </w:p>
    <w:p w:rsidRDefault="00543C14" w:rsidP="00543C14" w:rsidR="00543C14">
      <w:pPr>
        <w:spacing w:after="0"/>
        <w:ind w:left="142"/>
        <w:jc w:val="both"/>
        <w:rPr>
          <w:rFonts w:cs="Times New Roman" w:eastAsia="Times New Roman"/>
          <w:lang w:eastAsia="hr-HR"/>
        </w:rPr>
      </w:pPr>
    </w:p>
    <w:p w:rsidRDefault="00543C14" w:rsidP="00543C14" w:rsid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jc w:val="both"/>
        <w:rPr>
          <w:rFonts w:cs="Times New Roman" w:eastAsia="Calibri"/>
          <w:b/>
        </w:rPr>
      </w:pPr>
      <w:r w:rsidRPr="00543C14">
        <w:rPr>
          <w:rFonts w:cs="Times New Roman" w:eastAsia="Calibri"/>
        </w:rPr>
        <w:t xml:space="preserve">                                                                   </w:t>
      </w:r>
      <w:r w:rsidRPr="00543C14">
        <w:rPr>
          <w:rFonts w:cs="Times New Roman" w:eastAsia="Calibri"/>
          <w:b/>
        </w:rPr>
        <w:t>- 3 -</w:t>
      </w:r>
      <w:r w:rsidRPr="00543C14">
        <w:rPr>
          <w:rFonts w:cs="Times New Roman" w:eastAsia="Calibri"/>
        </w:rPr>
        <w:t xml:space="preserve">                           </w:t>
      </w:r>
      <w:r w:rsidRPr="00543C14">
        <w:rPr>
          <w:rFonts w:cs="Times New Roman" w:eastAsia="Calibri"/>
          <w:b/>
        </w:rPr>
        <w:t xml:space="preserve">Broj: </w:t>
      </w:r>
      <w:r w:rsidRPr="00543C14">
        <w:rPr>
          <w:rFonts w:cs="Times New Roman" w:eastAsia="Calibri"/>
          <w:b/>
          <w:bCs/>
        </w:rPr>
        <w:t>14. St-1021/2017.</w:t>
      </w:r>
      <w:r w:rsidRPr="00543C14">
        <w:rPr>
          <w:rFonts w:cs="Times New Roman" w:eastAsia="Calibri"/>
          <w:b/>
        </w:rPr>
        <w:t xml:space="preserve"> </w:t>
      </w:r>
    </w:p>
    <w:p w:rsidRDefault="00543C14" w:rsidP="00543C14" w:rsidR="00543C14" w:rsidRPr="00543C14">
      <w:pPr>
        <w:spacing w:after="0"/>
        <w:jc w:val="both"/>
        <w:rPr>
          <w:rFonts w:cs="Times New Roman" w:eastAsia="Calibri"/>
        </w:rPr>
      </w:pPr>
      <w:r w:rsidRPr="00543C14">
        <w:rPr>
          <w:rFonts w:cs="Times New Roman" w:eastAsia="Calibri"/>
          <w:b/>
        </w:rPr>
        <w:t xml:space="preserve">                                                                                                          </w:t>
      </w:r>
      <w:r w:rsidRPr="00543C14">
        <w:rPr>
          <w:rFonts w:cs="Times New Roman" w:eastAsia="Calibri"/>
        </w:rPr>
        <w:t>(Ex: St-171/2001).</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w:t>
      </w:r>
      <w:r w:rsidRPr="00543C14">
        <w:rPr>
          <w:rFonts w:cs="Times New Roman" w:eastAsia="Times New Roman"/>
          <w:i/>
          <w:lang w:eastAsia="hr-HR"/>
        </w:rPr>
        <w:t>Narodne novine,</w:t>
      </w:r>
      <w:r w:rsidRPr="00543C14">
        <w:rPr>
          <w:rFonts w:cs="Times New Roman" w:eastAsia="Times New Roman"/>
          <w:lang w:eastAsia="hr-HR"/>
        </w:rPr>
        <w:t xml:space="preserve"> br.-i: 71/15. i 104/17, dalje: </w:t>
      </w:r>
      <w:r w:rsidRPr="00543C14">
        <w:rPr>
          <w:rFonts w:cs="Times New Roman" w:eastAsia="Times New Roman"/>
          <w:i/>
          <w:lang w:eastAsia="hr-HR"/>
        </w:rPr>
        <w:t>novi</w:t>
      </w:r>
      <w:r w:rsidRPr="00543C14">
        <w:rPr>
          <w:rFonts w:cs="Times New Roman" w:eastAsia="Times New Roman"/>
          <w:lang w:eastAsia="hr-HR"/>
        </w:rPr>
        <w:t xml:space="preserve"> SZ), propisano je kako će stečajni sudac </w:t>
      </w:r>
      <w:r w:rsidRPr="00543C14">
        <w:rPr>
          <w:rFonts w:cs="Times New Roman" w:eastAsia="Times New Roman"/>
          <w:i/>
          <w:lang w:eastAsia="hr-HR"/>
        </w:rPr>
        <w:t>...na prijedlog stečajnoga upravitelja (...) ili po službenoj dužnosti odrediti nastavak postupka radi naknadne diobe, ako se nakon završnoga ročišta: (...) 3. pronađe imovina koja ulazi u stečajnu masu.</w:t>
      </w:r>
      <w:r w:rsidRPr="00543C14">
        <w:rPr>
          <w:rFonts w:cs="Times New Roman" w:eastAsia="Times New Roman"/>
          <w:lang w:eastAsia="hr-HR"/>
        </w:rPr>
        <w:t xml:space="preserve"> Sukladno ovoj odredbi </w:t>
      </w:r>
      <w:r w:rsidRPr="00543C14">
        <w:rPr>
          <w:rFonts w:cs="Times New Roman" w:eastAsia="Times New Roman"/>
          <w:i/>
          <w:lang w:eastAsia="hr-HR"/>
        </w:rPr>
        <w:t>staroga</w:t>
      </w:r>
      <w:r w:rsidRPr="00543C14">
        <w:rPr>
          <w:rFonts w:cs="Times New Roman" w:eastAsia="Times New Roman"/>
          <w:lang w:eastAsia="hr-HR"/>
        </w:rPr>
        <w:t xml:space="preserve"> SZ, gore navedenim Rješenjem Suda od 21. studenog 2017, broj: St-1021/2017.</w:t>
      </w:r>
      <w:r w:rsidRPr="00543C14">
        <w:rPr>
          <w:rFonts w:cs="Times New Roman" w:eastAsia="Times New Roman"/>
          <w:b/>
          <w:lang w:eastAsia="hr-HR"/>
        </w:rPr>
        <w:t xml:space="preserve"> </w:t>
      </w:r>
      <w:r w:rsidRPr="00543C14">
        <w:rPr>
          <w:rFonts w:cs="Times New Roman" w:eastAsia="Times New Roman"/>
          <w:lang w:eastAsia="hr-HR"/>
        </w:rPr>
        <w:t>(Ex: St-171/2001), određeno je nastavljanje postupka radi naknadne diobe i stečajna masa upisana u sudski registar, kako je to naprijed navedeno.</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 xml:space="preserve">          Člankom 201, </w:t>
      </w:r>
      <w:r w:rsidRPr="00543C14">
        <w:rPr>
          <w:rFonts w:cs="Times New Roman" w:eastAsia="Times New Roman"/>
          <w:i/>
          <w:lang w:eastAsia="hr-HR"/>
        </w:rPr>
        <w:t>staroga</w:t>
      </w:r>
      <w:r w:rsidRPr="00543C14">
        <w:rPr>
          <w:rFonts w:cs="Times New Roman" w:eastAsia="Times New Roman"/>
          <w:lang w:eastAsia="hr-HR"/>
        </w:rPr>
        <w:t xml:space="preserve"> SZ je propisano: </w:t>
      </w:r>
      <w:r w:rsidRPr="00543C14">
        <w:rPr>
          <w:rFonts w:cs="Times New Roman" w:eastAsia="Times New Roman"/>
          <w:i/>
          <w:lang w:eastAsia="hr-HR"/>
        </w:rPr>
        <w:t>Nakon određivanja naknadne diobe stečajni upravitelj će iznos kojim se može slobodno raspolagati ili iznos dobiven unovčenjem naknadno pronađenoga dijela stečajne mase podijeliti prema završnom popisu. Stečajni upravitelj račun polaže stečajnom sucu.</w:t>
      </w:r>
      <w:r w:rsidRPr="00543C14">
        <w:rPr>
          <w:rFonts w:cs="Times New Roman" w:eastAsia="Times New Roman"/>
          <w:lang w:eastAsia="hr-HR"/>
        </w:rPr>
        <w:t xml:space="preserve"> </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 xml:space="preserve">          Sukladno navedenoj odredbi članka 201, </w:t>
      </w:r>
      <w:r w:rsidRPr="00543C14">
        <w:rPr>
          <w:rFonts w:cs="Times New Roman" w:eastAsia="Times New Roman"/>
          <w:i/>
          <w:lang w:eastAsia="hr-HR"/>
        </w:rPr>
        <w:t>staroga</w:t>
      </w:r>
      <w:r w:rsidRPr="00543C14">
        <w:rPr>
          <w:rFonts w:cs="Times New Roman" w:eastAsia="Times New Roman"/>
          <w:lang w:eastAsia="hr-HR"/>
        </w:rPr>
        <w:t xml:space="preserve"> SZ, Stečajni upravitelj je od stečajnog sudca, kojemu polaže račun, zatražio odobrenje za daljnjom isplatom unovčene stečajne mase stečajnom vjerovniku koji je na redu prema završnom diobenom popisu a to je upravo u izrijeci ovog Rješenja navedeni stečajni vjerovnik DAB kao stečajni vjerovnik trećega višega isplatnog reda, čemu je Sud i udovoljio i riješio kao u izrijeci ovog Rješenja pod točkom I/.</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tabs>
          <w:tab w:pos="142" w:val="left"/>
        </w:tabs>
        <w:spacing w:after="0"/>
        <w:jc w:val="both"/>
        <w:rPr>
          <w:rFonts w:cs="Times New Roman" w:eastAsia="Times New Roman"/>
          <w:lang w:eastAsia="hr-HR"/>
        </w:rPr>
      </w:pPr>
      <w:r w:rsidRPr="00543C14">
        <w:rPr>
          <w:rFonts w:cs="Times New Roman" w:eastAsia="Times New Roman"/>
          <w:lang w:eastAsia="hr-HR"/>
        </w:rPr>
        <w:t xml:space="preserve">          Točkom II/ izrijeke Rješenja, Sud je odredio provesti isplatu nakon pravomoćnosti Rješenja, što je sukladno odredbi članka 125, stavka 6, Ovršnog zakona (</w:t>
      </w:r>
      <w:r w:rsidRPr="00543C14">
        <w:rPr>
          <w:rFonts w:cs="Times New Roman" w:eastAsia="Times New Roman"/>
          <w:i/>
          <w:lang w:eastAsia="hr-HR"/>
        </w:rPr>
        <w:t>Narodne novine</w:t>
      </w:r>
      <w:r w:rsidRPr="00543C14">
        <w:rPr>
          <w:rFonts w:cs="Times New Roman" w:eastAsia="Times New Roman"/>
          <w:lang w:eastAsia="hr-HR"/>
        </w:rPr>
        <w:t xml:space="preserve"> br.-i: 112/12, 25/13.-članak 101, Zakona o izmjenama i dopunama Zakona o parničnom postupku, 93/14, 55/16. – Odluka USRH, br.-i: U-I-2881/2014, 3261/2014. i 7202/2014. – i 73/17, OZ). </w:t>
      </w:r>
    </w:p>
    <w:p w:rsidRDefault="00543C14" w:rsidP="00543C14" w:rsidR="00543C14" w:rsidRPr="00543C14">
      <w:pPr>
        <w:tabs>
          <w:tab w:pos="142" w:val="left"/>
        </w:tabs>
        <w:spacing w:after="0"/>
        <w:jc w:val="both"/>
        <w:rPr>
          <w:rFonts w:cs="Times New Roman" w:eastAsia="Times New Roman"/>
          <w:lang w:eastAsia="hr-HR"/>
        </w:rPr>
      </w:pPr>
    </w:p>
    <w:p w:rsidRDefault="00543C14" w:rsidP="00543C14" w:rsidR="00543C14" w:rsidRPr="00543C14">
      <w:pPr>
        <w:tabs>
          <w:tab w:pos="142" w:val="left"/>
        </w:tabs>
        <w:spacing w:after="0"/>
        <w:jc w:val="both"/>
        <w:rPr>
          <w:rFonts w:cs="Times New Roman" w:eastAsia="Times New Roman"/>
          <w:lang w:eastAsia="hr-HR"/>
        </w:rPr>
      </w:pPr>
      <w:r w:rsidRPr="00543C14">
        <w:rPr>
          <w:rFonts w:cs="Times New Roman" w:eastAsia="Times New Roman"/>
          <w:lang w:eastAsia="hr-HR"/>
        </w:rPr>
        <w:t xml:space="preserve">          Točka III/ izrijeke Rješenja je utemeljena na odredbi članka 12, </w:t>
      </w:r>
      <w:r w:rsidRPr="00543C14">
        <w:rPr>
          <w:rFonts w:cs="Times New Roman" w:eastAsia="Times New Roman"/>
          <w:i/>
          <w:lang w:eastAsia="hr-HR"/>
        </w:rPr>
        <w:t>novoga</w:t>
      </w:r>
      <w:r w:rsidRPr="00543C14">
        <w:rPr>
          <w:rFonts w:cs="Times New Roman" w:eastAsia="Times New Roman"/>
          <w:lang w:eastAsia="hr-HR"/>
        </w:rPr>
        <w:t xml:space="preserve"> SZ.</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 xml:space="preserve">         Radi svega navedenog i temeljem navedenih pozitivnih propisa, riješeno je kao u izrijeci Rješenja.</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center"/>
        <w:rPr>
          <w:rFonts w:cs="Times New Roman" w:eastAsia="Times New Roman"/>
          <w:lang w:eastAsia="hr-HR"/>
        </w:rPr>
      </w:pPr>
      <w:r w:rsidRPr="00543C14">
        <w:rPr>
          <w:rFonts w:cs="Times New Roman" w:eastAsia="Times New Roman"/>
          <w:lang w:eastAsia="hr-HR"/>
        </w:rPr>
        <w:t>Split, 05. prosinca 2017.</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rPr>
          <w:rFonts w:cs="Times New Roman" w:eastAsia="Times New Roman"/>
          <w:lang w:eastAsia="hr-HR"/>
        </w:rPr>
      </w:pPr>
      <w:r w:rsidRPr="00543C14">
        <w:rPr>
          <w:rFonts w:cs="Times New Roman" w:eastAsia="Times New Roman"/>
          <w:lang w:eastAsia="hr-HR"/>
        </w:rPr>
        <w:t xml:space="preserve">                                                                                                                  Stečajni sudac:</w:t>
      </w:r>
    </w:p>
    <w:p w:rsidRDefault="00543C14" w:rsidP="00543C14" w:rsidR="00543C14" w:rsidRPr="00543C14">
      <w:pPr>
        <w:spacing w:after="0"/>
        <w:rPr>
          <w:rFonts w:cs="Times New Roman" w:eastAsia="Times New Roman"/>
          <w:lang w:eastAsia="hr-HR"/>
        </w:rPr>
      </w:pPr>
      <w:r w:rsidRPr="00543C14">
        <w:rPr>
          <w:rFonts w:cs="Times New Roman" w:eastAsia="Times New Roman"/>
          <w:lang w:eastAsia="hr-HR"/>
        </w:rPr>
        <w:t xml:space="preserve">                                                                                                                    </w:t>
      </w:r>
      <w:smartTag w:element="PersonName" w:uri="urn:schemas-microsoft-com:office:smarttags">
        <w:r w:rsidRPr="00543C14">
          <w:rPr>
            <w:rFonts w:cs="Times New Roman" w:eastAsia="Times New Roman"/>
            <w:lang w:eastAsia="hr-HR"/>
          </w:rPr>
          <w:t>Jozo Ćaleta</w:t>
        </w:r>
      </w:smartTag>
      <w:r w:rsidRPr="00543C14">
        <w:rPr>
          <w:rFonts w:cs="Times New Roman" w:eastAsia="Times New Roman"/>
          <w:lang w:eastAsia="hr-HR"/>
        </w:rPr>
        <w:t>,</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jc w:val="both"/>
        <w:rPr>
          <w:rFonts w:cs="Times New Roman" w:eastAsia="Times New Roman"/>
          <w:lang w:eastAsia="hr-HR"/>
        </w:rPr>
      </w:pPr>
      <w:r w:rsidRPr="00543C14">
        <w:rPr>
          <w:rFonts w:cs="Times New Roman" w:eastAsia="Times New Roman"/>
          <w:u w:val="single"/>
          <w:lang w:eastAsia="hr-HR"/>
        </w:rPr>
        <w:t>Pravna pouka:</w:t>
      </w:r>
      <w:r w:rsidRPr="00543C14">
        <w:rPr>
          <w:rFonts w:cs="Times New Roman" w:eastAsia="Times New Roman"/>
          <w:lang w:eastAsia="hr-HR"/>
        </w:rPr>
        <w:t xml:space="preserve"> Protiv ovog Rješenja može se izjaviti žalba u roku od osam (8) dana. Žalba se podnosi u tri primjerka Trgovačkom sudu u Splitu, </w:t>
      </w:r>
      <w:smartTag w:element="place" w:uri="urn:schemas-microsoft-com:office:smarttags">
        <w:smartTag w:element="City" w:uri="urn:schemas-microsoft-com:office:smarttags">
          <w:r w:rsidRPr="00543C14">
            <w:rPr>
              <w:rFonts w:cs="Times New Roman" w:eastAsia="Times New Roman"/>
              <w:lang w:eastAsia="hr-HR"/>
            </w:rPr>
            <w:t>Split</w:t>
          </w:r>
        </w:smartTag>
      </w:smartTag>
      <w:r w:rsidRPr="00543C14">
        <w:rPr>
          <w:rFonts w:cs="Times New Roman" w:eastAsia="Times New Roman"/>
          <w:lang w:eastAsia="hr-HR"/>
        </w:rPr>
        <w:t xml:space="preserve">, </w:t>
      </w:r>
      <w:proofErr w:type="spellStart"/>
      <w:r w:rsidRPr="00543C14">
        <w:rPr>
          <w:rFonts w:cs="Times New Roman" w:eastAsia="Times New Roman"/>
          <w:lang w:eastAsia="hr-HR"/>
        </w:rPr>
        <w:t>Sukoišanska</w:t>
      </w:r>
      <w:proofErr w:type="spellEnd"/>
      <w:r w:rsidRPr="00543C14">
        <w:rPr>
          <w:rFonts w:cs="Times New Roman" w:eastAsia="Times New Roman"/>
          <w:lang w:eastAsia="hr-HR"/>
        </w:rPr>
        <w:t xml:space="preserve"> 6, a o istoj žalbi u drugom stupnju odlučuje Visoki trgovački sud Republike Hrvatske u Zagrebu. </w:t>
      </w:r>
    </w:p>
    <w:p w:rsidRDefault="00543C14" w:rsidP="00543C14" w:rsidR="00543C14">
      <w:pPr>
        <w:spacing w:after="120"/>
        <w:jc w:val="both"/>
        <w:rPr>
          <w:rFonts w:cs="Times New Roman" w:eastAsia="Times New Roman"/>
          <w:lang w:eastAsia="hr-HR"/>
        </w:rPr>
      </w:pPr>
    </w:p>
    <w:p w:rsidRDefault="00543C14" w:rsidP="00543C14" w:rsidR="00543C14" w:rsidRPr="00543C14">
      <w:pPr>
        <w:spacing w:after="120"/>
        <w:jc w:val="both"/>
        <w:rPr>
          <w:rFonts w:cs="Times New Roman" w:eastAsia="Times New Roman"/>
          <w:lang w:eastAsia="hr-HR"/>
        </w:rPr>
      </w:pPr>
    </w:p>
    <w:p w:rsidRDefault="00543C14" w:rsidP="00543C14" w:rsidR="00543C14" w:rsidRPr="00543C14">
      <w:pPr>
        <w:spacing w:after="120"/>
        <w:jc w:val="both"/>
        <w:rPr>
          <w:rFonts w:cs="Times New Roman" w:eastAsia="Times New Roman"/>
          <w:lang w:eastAsia="hr-HR"/>
        </w:rPr>
      </w:pPr>
    </w:p>
    <w:p w:rsidRDefault="00543C14" w:rsidP="00543C14" w:rsidR="00543C14" w:rsidRPr="00543C14">
      <w:pPr>
        <w:spacing w:after="0"/>
        <w:jc w:val="both"/>
        <w:rPr>
          <w:rFonts w:cs="Times New Roman" w:eastAsia="Calibri"/>
          <w:b/>
        </w:rPr>
      </w:pPr>
      <w:r w:rsidRPr="00543C14">
        <w:rPr>
          <w:rFonts w:cs="Times New Roman" w:eastAsia="Calibri"/>
        </w:rPr>
        <w:t xml:space="preserve">                                                                   </w:t>
      </w:r>
      <w:r w:rsidRPr="00543C14">
        <w:rPr>
          <w:rFonts w:cs="Times New Roman" w:eastAsia="Calibri"/>
          <w:b/>
        </w:rPr>
        <w:t>- 4 -</w:t>
      </w:r>
      <w:r w:rsidRPr="00543C14">
        <w:rPr>
          <w:rFonts w:cs="Times New Roman" w:eastAsia="Calibri"/>
        </w:rPr>
        <w:t xml:space="preserve">                           </w:t>
      </w:r>
      <w:r w:rsidRPr="00543C14">
        <w:rPr>
          <w:rFonts w:cs="Times New Roman" w:eastAsia="Calibri"/>
          <w:b/>
        </w:rPr>
        <w:t xml:space="preserve">Broj: </w:t>
      </w:r>
      <w:r w:rsidRPr="00543C14">
        <w:rPr>
          <w:rFonts w:cs="Times New Roman" w:eastAsia="Calibri"/>
          <w:b/>
          <w:bCs/>
        </w:rPr>
        <w:t>14. St-1021/2017.</w:t>
      </w:r>
      <w:r w:rsidRPr="00543C14">
        <w:rPr>
          <w:rFonts w:cs="Times New Roman" w:eastAsia="Calibri"/>
          <w:b/>
        </w:rPr>
        <w:t xml:space="preserve"> </w:t>
      </w:r>
    </w:p>
    <w:p w:rsidRDefault="00543C14" w:rsidP="00543C14" w:rsidR="00543C14" w:rsidRPr="00543C14">
      <w:pPr>
        <w:spacing w:after="0"/>
        <w:jc w:val="both"/>
        <w:rPr>
          <w:rFonts w:cs="Times New Roman" w:eastAsia="Calibri"/>
        </w:rPr>
      </w:pPr>
      <w:r w:rsidRPr="00543C14">
        <w:rPr>
          <w:rFonts w:cs="Times New Roman" w:eastAsia="Calibri"/>
          <w:b/>
        </w:rPr>
        <w:t xml:space="preserve">                                                                                                          </w:t>
      </w:r>
      <w:r w:rsidRPr="00543C14">
        <w:rPr>
          <w:rFonts w:cs="Times New Roman" w:eastAsia="Calibri"/>
        </w:rPr>
        <w:t>(Ex: St-171/2001).</w:t>
      </w:r>
    </w:p>
    <w:p w:rsidRDefault="00543C14" w:rsidP="00543C14" w:rsidR="00543C14" w:rsidRPr="00543C14">
      <w:pPr>
        <w:spacing w:after="120"/>
        <w:jc w:val="both"/>
        <w:rPr>
          <w:rFonts w:cs="Times New Roman" w:eastAsia="Times New Roman"/>
          <w:lang w:eastAsia="hr-HR"/>
        </w:rPr>
      </w:pPr>
    </w:p>
    <w:p w:rsidRDefault="00543C14" w:rsidP="00543C14" w:rsidR="00543C14" w:rsidRPr="00543C14">
      <w:pPr>
        <w:spacing w:after="120"/>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DNA:</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jc w:val="both"/>
        <w:rPr>
          <w:rFonts w:cs="Times New Roman" w:eastAsia="Calibri"/>
        </w:rPr>
      </w:pPr>
      <w:r w:rsidRPr="00543C14">
        <w:rPr>
          <w:rFonts w:cs="Times New Roman" w:eastAsia="Calibri"/>
        </w:rPr>
        <w:t xml:space="preserve">1.    Stečajni upravitelj Petar </w:t>
      </w:r>
      <w:proofErr w:type="spellStart"/>
      <w:r w:rsidRPr="00543C14">
        <w:rPr>
          <w:rFonts w:cs="Times New Roman" w:eastAsia="Calibri"/>
        </w:rPr>
        <w:t>Klišmanić</w:t>
      </w:r>
      <w:proofErr w:type="spellEnd"/>
      <w:r w:rsidRPr="00543C14">
        <w:rPr>
          <w:rFonts w:cs="Times New Roman" w:eastAsia="Calibri"/>
        </w:rPr>
        <w:t>, Zagreb, Kutnjački put 4a, osobno,</w:t>
      </w: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2.    Odvjetnik Ivo Staničić, Split, I. Gundulića 26 A, osobno</w:t>
      </w: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3.    Županijsko državno odvjetništvo u Splitu, Split, preko e-Oglasne ploče,</w:t>
      </w: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4.    Mrežna stranica e-Oglasna ploča sudova, rok: 30. dana,</w:t>
      </w:r>
    </w:p>
    <w:p w:rsidRDefault="00543C14" w:rsidP="00543C14" w:rsidR="00543C14" w:rsidRPr="00543C14">
      <w:pPr>
        <w:spacing w:after="0"/>
        <w:jc w:val="both"/>
        <w:rPr>
          <w:rFonts w:cs="Times New Roman" w:eastAsia="Times New Roman"/>
          <w:lang w:eastAsia="hr-HR"/>
        </w:rPr>
      </w:pPr>
      <w:r w:rsidRPr="00543C14">
        <w:rPr>
          <w:rFonts w:cs="Times New Roman" w:eastAsia="Times New Roman"/>
          <w:lang w:eastAsia="hr-HR"/>
        </w:rPr>
        <w:t>5.    Spis.</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ind w:left="142"/>
        <w:jc w:val="both"/>
        <w:rPr>
          <w:rFonts w:cs="Times New Roman" w:eastAsia="Times New Roman"/>
          <w:lang w:eastAsia="hr-HR"/>
        </w:rPr>
      </w:pPr>
      <w:r w:rsidRPr="00543C14">
        <w:rPr>
          <w:rFonts w:cs="Times New Roman" w:eastAsia="Times New Roman"/>
          <w:lang w:eastAsia="hr-HR"/>
        </w:rPr>
        <w:t xml:space="preserve">Split, 05. prosinca 2017.                                   Sudac: </w:t>
      </w:r>
      <w:smartTag w:element="PersonName" w:uri="urn:schemas-microsoft-com:office:smarttags">
        <w:r w:rsidRPr="00543C14">
          <w:rPr>
            <w:rFonts w:cs="Times New Roman" w:eastAsia="Times New Roman"/>
            <w:lang w:eastAsia="hr-HR"/>
          </w:rPr>
          <w:t>Jozo Ćaleta</w:t>
        </w:r>
      </w:smartTag>
      <w:r w:rsidRPr="00543C14">
        <w:rPr>
          <w:rFonts w:cs="Times New Roman" w:eastAsia="Times New Roman"/>
          <w:lang w:eastAsia="hr-HR"/>
        </w:rPr>
        <w:t>,</w:t>
      </w:r>
    </w:p>
    <w:p w:rsidRDefault="00543C14" w:rsidP="00543C14" w:rsidR="00543C14" w:rsidRPr="00543C14">
      <w:pPr>
        <w:spacing w:after="0"/>
        <w:ind w:left="142"/>
        <w:jc w:val="both"/>
        <w:rPr>
          <w:rFonts w:cs="Times New Roman" w:eastAsia="Times New Roman"/>
          <w:lang w:eastAsia="hr-HR"/>
        </w:rPr>
      </w:pPr>
    </w:p>
    <w:p w:rsidRDefault="00543C14" w:rsidP="00543C14" w:rsidR="00543C14" w:rsidRPr="00543C14">
      <w:pPr>
        <w:spacing w:after="0"/>
        <w:jc w:val="both"/>
        <w:rPr>
          <w:rFonts w:cs="Times New Roman" w:eastAsia="Calibri"/>
          <w:b/>
          <w:bCs/>
        </w:rPr>
      </w:pPr>
    </w:p>
    <w:p w:rsidRDefault="00543C14" w:rsidP="00543C14" w:rsidR="00543C14" w:rsidRPr="00543C14">
      <w:pPr>
        <w:spacing w:after="0"/>
        <w:jc w:val="both"/>
        <w:rPr>
          <w:rFonts w:cs="Times New Roman" w:eastAsia="Calibri"/>
          <w:b/>
          <w:bC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14"/>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8512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St-1021/2017-4</izvorni_sadrzaj>
    <derivirana_varijabla naziv="DomainObject.Oznaka_1">St-1021/2017-4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 , otvoren is St-171/2001</izvorni_sadrzaj>
    <derivirana_varijabla naziv="DomainObject.Predmet.Opis_1">Nastavak postupka po stečajnoj masi , otvoren is St-171/2001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St-1021/2017</izvorni_sadrzaj>
    <derivirana_varijabla naziv="DomainObject.Predmet.OznakaBroj_1">St-1021/2017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ŠTEDIONICA MEDITERAN, d.o.o., u stečaju</izvorni_sadrzaj>
    <derivirana_varijabla naziv="DomainObject.Predmet.ProtustrankaFormated_1">  Stečajna masa iza ŠTEDIONICA MEDITERAN, d.o.o., u stečaju</derivirana_varijabla>
  </DomainObject.Predmet.ProtustrankaFormated>
  <DomainObject.Predmet.ProtustrankaFormatedOIB>
    <izvorni_sadrzaj>  Stečajna masa iza ŠTEDIONICA MEDITERAN, d.o.o., u stečaju, OIB 87337402748</izvorni_sadrzaj>
    <derivirana_varijabla naziv="DomainObject.Predmet.ProtustrankaFormatedOIB_1">  Stečajna masa iza ŠTEDIONICA MEDITERAN, d.o.o., u stečaju, OIB 87337402748</derivirana_varijabla>
  </DomainObject.Predmet.ProtustrankaFormatedOIB>
  <DomainObject.Predmet.ProtustrankaFormatedWithAdress>
    <izvorni_sadrzaj> Stečajna masa iza ŠTEDIONICA MEDITERAN, d.o.o., u stečaju</izvorni_sadrzaj>
    <derivirana_varijabla naziv="DomainObject.Predmet.ProtustrankaFormatedWithAdress_1"> Stečajna masa iza ŠTEDIONICA MEDITERAN, d.o.o., u stečaju</derivirana_varijabla>
  </DomainObject.Predmet.ProtustrankaFormatedWithAdress>
  <DomainObject.Predmet.ProtustrankaFormatedWithAdressOIB>
    <izvorni_sadrzaj> Stečajna masa iza ŠTEDIONICA MEDITERAN, d.o.o., u stečaju, OIB 87337402748</izvorni_sadrzaj>
    <derivirana_varijabla naziv="DomainObject.Predmet.ProtustrankaFormatedWithAdressOIB_1"> Stečajna masa iza ŠTEDIONICA MEDITERAN, d.o.o., u stečaju, OIB 87337402748</derivirana_varijabla>
  </DomainObject.Predmet.ProtustrankaFormatedWithAdressOIB>
  <DomainObject.Predmet.ProtustrankaWithAdress>
    <izvorni_sadrzaj>Stečajna masa iza ŠTEDIONICA MEDITERAN, d.o.o., u stečaju </izvorni_sadrzaj>
    <derivirana_varijabla naziv="DomainObject.Predmet.ProtustrankaWithAdress_1">Stečajna masa iza ŠTEDIONICA MEDITERAN, d.o.o., u stečaju </derivirana_varijabla>
  </DomainObject.Predmet.ProtustrankaWithAdress>
  <DomainObject.Predmet.ProtustrankaWithAdressOIB>
    <izvorni_sadrzaj>Stečajna masa iza ŠTEDIONICA MEDITERAN, d.o.o., u stečaju, OIB 87337402748</izvorni_sadrzaj>
    <derivirana_varijabla naziv="DomainObject.Predmet.ProtustrankaWithAdressOIB_1">Stečajna masa iza ŠTEDIONICA MEDITERAN, d.o.o., u stečaju, OIB 87337402748</derivirana_varijabla>
  </DomainObject.Predmet.ProtustrankaWithAdressOIB>
  <DomainObject.Predmet.ProtustrankaNazivFormated>
    <izvorni_sadrzaj>Stečajna masa iza ŠTEDIONICA MEDITERAN, d.o.o., u stečaju</izvorni_sadrzaj>
    <derivirana_varijabla naziv="DomainObject.Predmet.ProtustrankaNazivFormated_1">Stečajna masa iza ŠTEDIONICA MEDITERAN, d.o.o., u stečaju</derivirana_varijabla>
  </DomainObject.Predmet.ProtustrankaNazivFormated>
  <DomainObject.Predmet.ProtustrankaNazivFormatedOIB>
    <izvorni_sadrzaj>Stečajna masa iza ŠTEDIONICA MEDITERAN, d.o.o., u stečaju, OIB 87337402748</izvorni_sadrzaj>
    <derivirana_varijabla naziv="DomainObject.Predmet.ProtustrankaNazivFormatedOIB_1">Stečajna masa iza ŠTEDIONICA MEDITERAN, d.o.o., u stečaju, OIB 87337402748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ŠTEDIONICA MEDITERAN, d.o.o., u stečaju</item>
    </izvorni_sadrzaj>
    <derivirana_varijabla naziv="DomainObject.Predmet.ProtuStrankaListFormated_1">
      <item>Stečajna masa iza ŠTEDIONICA MEDITERAN, d.o.o., u stečaju</item>
    </derivirana_varijabla>
  </DomainObject.Predmet.ProtuStrankaListFormated>
  <DomainObject.Predmet.ProtuStrankaListFormatedOIB>
    <izvorni_sadrzaj>
      <item>Stečajna masa iza ŠTEDIONICA MEDITERAN, d.o.o., u stečaju, OIB 87337402748</item>
    </izvorni_sadrzaj>
    <derivirana_varijabla naziv="DomainObject.Predmet.ProtuStrankaListFormatedOIB_1">
      <item>Stečajna masa iza ŠTEDIONICA MEDITERAN, d.o.o., u stečaju, OIB 87337402748</item>
    </derivirana_varijabla>
  </DomainObject.Predmet.ProtuStrankaListFormatedOIB>
  <DomainObject.Predmet.ProtuStrankaListFormatedWithAdress>
    <izvorni_sadrzaj>
      <item>Stečajna masa iza ŠTEDIONICA MEDITERAN, d.o.o., u stečaju</item>
    </izvorni_sadrzaj>
    <derivirana_varijabla naziv="DomainObject.Predmet.ProtuStrankaListFormatedWithAdress_1">
      <item>Stečajna masa iza ŠTEDIONICA MEDITERAN, d.o.o., u stečaju</item>
    </derivirana_varijabla>
  </DomainObject.Predmet.ProtuStrankaListFormatedWithAdress>
  <DomainObject.Predmet.ProtuStrankaListFormatedWithAdressOIB>
    <izvorni_sadrzaj>
      <item>Stečajna masa iza ŠTEDIONICA MEDITERAN, d.o.o., u stečaju, OIB 87337402748</item>
    </izvorni_sadrzaj>
    <derivirana_varijabla naziv="DomainObject.Predmet.ProtuStrankaListFormatedWithAdressOIB_1">
      <item>Stečajna masa iza ŠTEDIONICA MEDITERAN, d.o.o., u stečaju, OIB 87337402748</item>
    </derivirana_varijabla>
  </DomainObject.Predmet.ProtuStrankaListFormatedWithAdressOIB>
  <DomainObject.Predmet.ProtuStrankaListNazivFormated>
    <izvorni_sadrzaj>
      <item>Stečajna masa iza ŠTEDIONICA MEDITERAN, d.o.o., u stečaju</item>
    </izvorni_sadrzaj>
    <derivirana_varijabla naziv="DomainObject.Predmet.ProtuStrankaListNazivFormated_1">
      <item>Stečajna masa iza ŠTEDIONICA MEDITERAN, d.o.o., u stečaju</item>
    </derivirana_varijabla>
  </DomainObject.Predmet.ProtuStrankaListNazivFormated>
  <DomainObject.Predmet.ProtuStrankaListNazivFormatedOIB>
    <izvorni_sadrzaj>
      <item>Stečajna masa iza ŠTEDIONICA MEDITERAN, d.o.o., u stečaju, OIB 87337402748</item>
    </izvorni_sadrzaj>
    <derivirana_varijabla naziv="DomainObject.Predmet.ProtuStrankaListNazivFormatedOIB_1">
      <item>Stečajna masa iza ŠTEDIONICA MEDITERAN, d.o.o., u stečaju, OIB 87337402748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St-1021/2017-4</izvorni_sadrzaj>
    <derivirana_varijabla naziv="DomainObject.PoslovniBrojDokumenta_1">St-1021/2017-4</derivirana_varijabla>
  </DomainObject.PoslovniBrojDokumenta>
  <DomainObject.Predmet.StrankaIDrugi>
    <izvorni_sadrzaj/>
    <derivirana_varijabla naziv="DomainObject.Predmet.StrankaIDrugi_1"/>
  </DomainObject.Predmet.StrankaIDrugi>
  <DomainObject.Predmet.ProtustrankaIDrugi>
    <izvorni_sadrzaj>Stečajna masa iza ŠTEDIONICA MEDITERAN, d.o.o., u stečaju</izvorni_sadrzaj>
    <derivirana_varijabla naziv="DomainObject.Predmet.ProtustrankaIDrugi_1">Stečajna masa iza ŠTEDIONICA MEDITERAN,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ŠTEDIONICA MEDITERAN, d.o.o., u stečaju, OIB 87337402748</izvorni_sadrzaj>
    <derivirana_varijabla naziv="DomainObject.Predmet.ProtustrankaIDrugiAdressOIB_1">Stečajna masa iza ŠTEDIONICA MEDITERAN, d.o.o., u stečaju, OIB 87337402748</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ŠTEDIONICA MEDITERAN, d.o.o., u stečaju</item>
    </izvorni_sadrzaj>
    <derivirana_varijabla naziv="DomainObject.Predmet.SudioniciListNaziv_1">
      <item>Stečajna masa iza ŠTEDIONICA MEDITERAN, d.o.o., u stečaju</item>
    </derivirana_varijabla>
  </DomainObject.Predmet.SudioniciListNaziv>
  <DomainObject.Predmet.SudioniciListAdressOIB>
    <izvorni_sadrzaj>
      <item>Stečajna masa iza ŠTEDIONICA MEDITERAN, d.o.o., u stečaju, OIB 87337402748</item>
    </izvorni_sadrzaj>
    <derivirana_varijabla naziv="DomainObject.Predmet.SudioniciListAdressOIB_1">
      <item>Stečajna masa iza ŠTEDIONICA MEDITERAN, d.o.o., u stečaju, OIB 87337402748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4E1AA-AAF9-4931-9864-80895DA506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1048</properties:Words>
  <properties:Characters>5953</properties:Characters>
  <properties:Lines>161</properties:Lines>
  <properties:Paragraphs>42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2017-12-05T08:10:00Z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St-1021/2017-4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