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871d" w14:paraId="c93871d" w:rsidRDefault="00AE649C" w:rsidP="00FA5B5E" w:rsidR="00AE649C" w:rsidRPr="00B76F3C">
      <w:pPr>
        <w:pStyle w:val="Naslov3"/>
        <w15:collapsed w:val="false"/>
      </w:pPr>
    </w:p>
    <w:p w:rsidRDefault="005B3E8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5B3E8B" w:rsidP="00E67D40" w:rsidR="008333A9" w:rsidRPr="00236598">
                      <w:pPr>
                        <w:pStyle w:val="GrbRH"/>
                      </w:pPr>
                    </w:p>
                  </w:sdtContent>
                </w:sdt>
              </w:txbxContent>
            </v:textbox>
            <w10:wrap anchory="page" anchorx="page"/>
          </v:shape>
        </w:pict>
      </w:r>
    </w:p>
    <w:p w:rsidRDefault="005B3E8B" w:rsidP="005B3E8B" w:rsidR="005B3E8B" w:rsidRPr="005B3E8B">
      <w:pPr>
        <w:widowControl w:val="false"/>
        <w:suppressAutoHyphens/>
        <w:spacing w:after="0"/>
        <w:jc w:val="center"/>
        <w:rPr>
          <w:rFonts w:cs="Mangal" w:eastAsia="SimSun"/>
          <w:b/>
          <w:kern w:val="2"/>
          <w:sz w:val="32"/>
          <w:szCs w:val="32"/>
          <w:lang w:bidi="hi-IN" w:eastAsia="hi-IN"/>
        </w:rPr>
      </w:pPr>
      <w:r w:rsidRPr="005B3E8B">
        <w:rPr>
          <w:rFonts w:cs="Mangal" w:eastAsia="SimSun"/>
          <w:b/>
          <w:kern w:val="2"/>
          <w:sz w:val="32"/>
          <w:szCs w:val="32"/>
          <w:lang w:bidi="hi-IN" w:eastAsia="hi-IN"/>
        </w:rPr>
        <w:t>UVOD</w:t>
      </w:r>
    </w:p>
    <w:p w:rsidRDefault="005B3E8B" w:rsidP="005B3E8B" w:rsidR="005B3E8B" w:rsidRPr="005B3E8B">
      <w:pPr>
        <w:widowControl w:val="false"/>
        <w:suppressAutoHyphens/>
        <w:spacing w:after="0"/>
        <w:jc w:val="center"/>
        <w:rPr>
          <w:rFonts w:cs="Mangal" w:eastAsia="SimSun"/>
          <w:b/>
          <w:kern w:val="2"/>
          <w:sz w:val="32"/>
          <w:szCs w:val="32"/>
          <w:lang w:bidi="hi-IN" w:eastAsia="hi-IN"/>
        </w:rPr>
      </w:pPr>
    </w:p>
    <w:p w:rsidRDefault="005B3E8B" w:rsidP="005B3E8B" w:rsidR="005B3E8B" w:rsidRPr="005B3E8B">
      <w:pPr>
        <w:widowControl w:val="false"/>
        <w:suppressAutoHyphens/>
        <w:spacing w:after="0"/>
        <w:jc w:val="center"/>
        <w:rPr>
          <w:rFonts w:cs="Mangal" w:eastAsia="SimSun"/>
          <w:b/>
          <w:kern w:val="2"/>
          <w:sz w:val="32"/>
          <w:szCs w:val="32"/>
          <w:lang w:bidi="hi-IN" w:eastAsia="hi-IN"/>
        </w:rPr>
      </w:pPr>
    </w:p>
    <w:p w:rsidRDefault="005B3E8B" w:rsidP="005B3E8B" w:rsidR="005B3E8B" w:rsidRPr="005B3E8B">
      <w:pPr>
        <w:widowControl w:val="false"/>
        <w:suppressAutoHyphens/>
        <w:spacing w:after="0"/>
        <w:jc w:val="center"/>
        <w:rPr>
          <w:rFonts w:cs="Mangal" w:eastAsia="SimSun"/>
          <w:kern w:val="2"/>
          <w:lang w:bidi="hi-IN" w:eastAsia="hi-IN"/>
        </w:rPr>
      </w:pPr>
    </w:p>
    <w:p w:rsidRDefault="005B3E8B" w:rsidP="005B3E8B" w:rsidR="005B3E8B" w:rsidRPr="005B3E8B">
      <w:pPr>
        <w:widowControl w:val="false"/>
        <w:suppressAutoHyphens/>
        <w:spacing w:lineRule="auto" w:line="360" w:after="0"/>
        <w:jc w:val="both"/>
        <w:rPr>
          <w:rFonts w:cs="Mangal" w:eastAsia="SimSun"/>
          <w:kern w:val="2"/>
          <w:lang w:bidi="hi-IN" w:eastAsia="hi-IN"/>
        </w:rPr>
      </w:pPr>
      <w:r w:rsidRPr="005B3E8B">
        <w:rPr>
          <w:rFonts w:cs="Mangal" w:eastAsia="SimSun"/>
          <w:kern w:val="2"/>
          <w:lang w:bidi="hi-IN" w:eastAsia="hi-IN"/>
        </w:rPr>
        <w:t xml:space="preserve">Postupajući po odluci skupštine vjerovnika od 9. srpnja 2015. g.  kojom mi je dan nalog za izradu stečajnog plana, pristupio sam njegovoj izradi i realizaciji. Odabrao sam koncept nastavka poslovanja. </w:t>
      </w:r>
    </w:p>
    <w:p w:rsidRDefault="005B3E8B" w:rsidP="005B3E8B" w:rsidR="005B3E8B" w:rsidRPr="005B3E8B">
      <w:pPr>
        <w:widowControl w:val="false"/>
        <w:suppressAutoHyphens/>
        <w:spacing w:lineRule="auto" w:line="360" w:after="0"/>
        <w:jc w:val="both"/>
        <w:rPr>
          <w:rFonts w:cs="Mangal" w:eastAsia="SimSun"/>
          <w:kern w:val="2"/>
          <w:lang w:bidi="hi-IN" w:eastAsia="hi-IN"/>
        </w:rPr>
      </w:pPr>
    </w:p>
    <w:p w:rsidRDefault="005B3E8B" w:rsidP="005B3E8B" w:rsidR="005B3E8B" w:rsidRPr="005B3E8B">
      <w:pPr>
        <w:widowControl w:val="false"/>
        <w:suppressAutoHyphens/>
        <w:spacing w:lineRule="auto" w:line="360" w:after="0"/>
        <w:jc w:val="both"/>
        <w:rPr>
          <w:rFonts w:cs="Mangal" w:eastAsia="SimSun"/>
          <w:kern w:val="2"/>
          <w:lang w:bidi="hi-IN" w:eastAsia="hi-IN"/>
        </w:rPr>
      </w:pPr>
      <w:r w:rsidRPr="005B3E8B">
        <w:rPr>
          <w:rFonts w:cs="Mangal" w:eastAsia="SimSun"/>
          <w:kern w:val="2"/>
          <w:lang w:bidi="hi-IN" w:eastAsia="hi-IN"/>
        </w:rPr>
        <w:t xml:space="preserve">Vjerovnici će se namiriti kroz poslovni rezultat poslovanja, dok će se obveze prema vjerovnicima koje se ne mogu namiriti otpisati kroz ovaj stečajni plan. Plan prihoda i rashoda i bilanca koja će biti rezultat opstanka na tržištu i budućeg poslovanja dati ću u </w:t>
      </w:r>
      <w:r w:rsidRPr="005B3E8B">
        <w:rPr>
          <w:rFonts w:cs="Mangal" w:eastAsia="SimSun"/>
          <w:b/>
          <w:kern w:val="2"/>
          <w:lang w:bidi="hi-IN" w:eastAsia="hi-IN"/>
        </w:rPr>
        <w:t>Prilogu 1</w:t>
      </w:r>
      <w:r w:rsidRPr="005B3E8B">
        <w:rPr>
          <w:rFonts w:cs="Mangal" w:eastAsia="SimSun"/>
          <w:kern w:val="2"/>
          <w:lang w:bidi="hi-IN" w:eastAsia="hi-IN"/>
        </w:rPr>
        <w:t xml:space="preserve"> koji je sastavni dio ovog plana a čime je zadovoljena osnovna pretpostavka za njegovo prihvaćanje. Prihvaćanjem stečajnog plana, dužnik će nastaviti poslovanje i podmirit obveze predviđene u provedbenoj osnovi, dok će se ostale obveze otpisati. Na taj način Nauta </w:t>
      </w:r>
      <w:proofErr w:type="spellStart"/>
      <w:r w:rsidRPr="005B3E8B">
        <w:rPr>
          <w:rFonts w:cs="Mangal" w:eastAsia="SimSun"/>
          <w:kern w:val="2"/>
          <w:lang w:bidi="hi-IN" w:eastAsia="hi-IN"/>
        </w:rPr>
        <w:t>Lamjana</w:t>
      </w:r>
      <w:proofErr w:type="spellEnd"/>
      <w:r w:rsidRPr="005B3E8B">
        <w:rPr>
          <w:rFonts w:cs="Mangal" w:eastAsia="SimSun"/>
          <w:kern w:val="2"/>
          <w:lang w:bidi="hi-IN" w:eastAsia="hi-IN"/>
        </w:rPr>
        <w:t xml:space="preserve"> d.d. dolazi u poziciju da je imovina veća od obveza, te se stvaraju pretpostavke za opstanak na tržištu i nastavak poslovanja.</w:t>
      </w:r>
    </w:p>
    <w:p w:rsidRDefault="005B3E8B" w:rsidP="005B3E8B" w:rsidR="005B3E8B" w:rsidRPr="005B3E8B">
      <w:pPr>
        <w:widowControl w:val="false"/>
        <w:suppressAutoHyphens/>
        <w:spacing w:lineRule="auto" w:line="360" w:after="0"/>
        <w:jc w:val="both"/>
        <w:rPr>
          <w:rFonts w:cs="Mangal" w:eastAsia="SimSun"/>
          <w:kern w:val="2"/>
          <w:lang w:bidi="hi-IN" w:eastAsia="hi-IN"/>
        </w:rPr>
      </w:pPr>
    </w:p>
    <w:p w:rsidRDefault="005B3E8B" w:rsidP="005B3E8B" w:rsidR="005B3E8B" w:rsidRPr="005B3E8B">
      <w:pPr>
        <w:widowControl w:val="false"/>
        <w:suppressAutoHyphens/>
        <w:spacing w:lineRule="auto" w:line="360" w:after="0"/>
        <w:jc w:val="both"/>
        <w:rPr>
          <w:rFonts w:cs="Mangal" w:eastAsia="SimSun"/>
          <w:b/>
          <w:kern w:val="2"/>
          <w:lang w:bidi="hi-IN" w:eastAsia="hi-IN"/>
        </w:rPr>
      </w:pPr>
    </w:p>
    <w:p w:rsidRDefault="005B3E8B" w:rsidP="005B3E8B" w:rsidR="005B3E8B" w:rsidRPr="005B3E8B">
      <w:pPr>
        <w:widowControl w:val="false"/>
        <w:suppressAutoHyphens/>
        <w:spacing w:lineRule="auto" w:line="360" w:after="0"/>
        <w:rPr>
          <w:rFonts w:cs="Mangal" w:eastAsia="SimSun"/>
          <w:b/>
          <w:kern w:val="2"/>
          <w:lang w:bidi="hi-IN" w:eastAsia="hi-IN"/>
        </w:rPr>
      </w:pPr>
      <w:r w:rsidRPr="005B3E8B">
        <w:rPr>
          <w:rFonts w:cs="Mangal" w:eastAsia="SimSun"/>
          <w:b/>
          <w:kern w:val="2"/>
          <w:lang w:bidi="hi-IN" w:eastAsia="hi-IN"/>
        </w:rPr>
        <w:t>Putem stečajnog plana se omogućuje vjerovnicima stečajnog dužnika da odstupe od osnovnih pravila o prodaji imovine dužnika i raspodjele tih sredstava vjerovnicima na način  da  imovina dužnika se  stavi u funkciju  namirenja tražbina vjerovnika kroz stvaranje likvidnih  sredstava.</w:t>
      </w:r>
    </w:p>
    <w:p w:rsidRDefault="005B3E8B" w:rsidP="005B3E8B" w:rsidR="005B3E8B" w:rsidRPr="005B3E8B">
      <w:pPr>
        <w:widowControl w:val="false"/>
        <w:suppressAutoHyphens/>
        <w:spacing w:lineRule="auto" w:line="360" w:after="0"/>
        <w:rPr>
          <w:rFonts w:cs="Mangal" w:eastAsia="SimSun"/>
          <w:b/>
          <w:kern w:val="2"/>
          <w:lang w:bidi="hi-IN" w:eastAsia="hi-IN"/>
        </w:rPr>
      </w:pPr>
    </w:p>
    <w:p w:rsidRDefault="005B3E8B" w:rsidP="005B3E8B" w:rsidR="005B3E8B" w:rsidRPr="005B3E8B">
      <w:pPr>
        <w:widowControl w:val="false"/>
        <w:suppressAutoHyphens/>
        <w:spacing w:lineRule="auto" w:line="360" w:after="0"/>
        <w:rPr>
          <w:rFonts w:cs="Mangal" w:eastAsia="SimSun"/>
          <w:b/>
          <w:kern w:val="2"/>
          <w:lang w:bidi="hi-IN" w:eastAsia="hi-IN"/>
        </w:rPr>
      </w:pPr>
      <w:r w:rsidRPr="005B3E8B">
        <w:rPr>
          <w:rFonts w:cs="Mangal" w:eastAsia="SimSun"/>
          <w:b/>
          <w:kern w:val="2"/>
          <w:lang w:bidi="hi-IN" w:eastAsia="hi-IN"/>
        </w:rPr>
        <w:t>Ovaj plan se sastoji od pripremne i provedbene osnove.</w:t>
      </w:r>
    </w:p>
    <w:p w:rsidRDefault="005B3E8B" w:rsidP="005B3E8B" w:rsidR="005B3E8B" w:rsidRPr="005B3E8B">
      <w:pPr>
        <w:widowControl w:val="false"/>
        <w:suppressAutoHyphens/>
        <w:spacing w:lineRule="auto" w:line="360"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jc w:val="center"/>
        <w:rPr>
          <w:rFonts w:cs="Mangal" w:eastAsia="SimSun"/>
          <w:b/>
          <w:kern w:val="2"/>
          <w:sz w:val="32"/>
          <w:szCs w:val="32"/>
          <w:u w:val="single"/>
          <w:lang w:bidi="hi-IN" w:eastAsia="hi-IN"/>
        </w:rPr>
      </w:pPr>
      <w:r w:rsidRPr="005B3E8B">
        <w:rPr>
          <w:rFonts w:cs="Mangal" w:eastAsia="SimSun"/>
          <w:b/>
          <w:kern w:val="2"/>
          <w:sz w:val="32"/>
          <w:szCs w:val="32"/>
          <w:lang w:bidi="hi-IN" w:eastAsia="hi-IN"/>
        </w:rPr>
        <w:t>I/    PRIPREMNA OSNOVA</w:t>
      </w:r>
    </w:p>
    <w:p w:rsidRDefault="005B3E8B" w:rsidP="005B3E8B" w:rsidR="005B3E8B" w:rsidRPr="005B3E8B">
      <w:pPr>
        <w:widowControl w:val="false"/>
        <w:suppressAutoHyphens/>
        <w:spacing w:after="0"/>
        <w:jc w:val="center"/>
        <w:rPr>
          <w:rFonts w:cs="Mangal" w:eastAsia="SimSun"/>
          <w:b/>
          <w:kern w:val="2"/>
          <w:sz w:val="32"/>
          <w:szCs w:val="32"/>
          <w:u w:val="single"/>
          <w:lang w:bidi="hi-IN" w:eastAsia="hi-IN"/>
        </w:rPr>
      </w:pPr>
    </w:p>
    <w:p w:rsidRDefault="005B3E8B" w:rsidP="005B3E8B" w:rsidR="005B3E8B" w:rsidRPr="005B3E8B">
      <w:pPr>
        <w:widowControl w:val="false"/>
        <w:suppressAutoHyphens/>
        <w:spacing w:after="0"/>
        <w:jc w:val="both"/>
        <w:rPr>
          <w:rFonts w:cs="Mangal" w:eastAsia="SimSun"/>
          <w:b/>
          <w:kern w:val="2"/>
          <w:sz w:val="32"/>
          <w:szCs w:val="32"/>
          <w:u w:val="single"/>
          <w:lang w:bidi="hi-IN" w:eastAsia="hi-IN"/>
        </w:rPr>
      </w:pPr>
      <w:r w:rsidRPr="005B3E8B">
        <w:rPr>
          <w:rFonts w:cs="Mangal" w:eastAsia="SimSun"/>
          <w:b/>
          <w:kern w:val="2"/>
          <w:sz w:val="32"/>
          <w:szCs w:val="32"/>
          <w:lang w:bidi="hi-IN" w:eastAsia="hi-IN"/>
        </w:rPr>
        <w:t>I/A Ciljevi stečajnog Plana</w:t>
      </w:r>
    </w:p>
    <w:p w:rsidRDefault="005B3E8B" w:rsidP="005B3E8B" w:rsidR="005B3E8B" w:rsidRPr="005B3E8B">
      <w:pPr>
        <w:widowControl w:val="false"/>
        <w:suppressAutoHyphens/>
        <w:spacing w:after="0"/>
        <w:jc w:val="both"/>
        <w:rPr>
          <w:rFonts w:cs="Mangal" w:eastAsia="SimSun"/>
          <w:b/>
          <w:kern w:val="2"/>
          <w:sz w:val="32"/>
          <w:szCs w:val="32"/>
          <w:u w:val="single"/>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Namirenje stečajnih vjerovnika u najvećoj mogućoj mjeri</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Osnovni cilj ovog stečajnog plana namirenje je stečajnih vjerovnika u najvećoj mogućoj mjeri. Obzirom na strukturu imovine, posebnosti djelatnosti koju obavlja, te sve druge čimbenike koji izravno ili neizravno utječu na stečajni postupak, ovaj stečajni plan optimalan je način da stečajni vjerovnici  djelomično namire (50%) svoja potraživanja, te da se istodobno sačuva djelatnost remontne brodogradnje  i radna mjesta na otoku. Obzirom da se dužnik  bavi remontom turističkih i ribarskih brodova do 300 tona takva uslužna djelatnost je potrebna gospodarskom okruženju. Kako je vidljivo iz tablice prihoda i rashoda (prilog 1) dužnik podmiruje sve tekuće obveze poslovanja te ostvaruje dobit i nakon što se podmire obveze vjerovnicima sukladno stečajnom planu. (prikaz u </w:t>
      </w:r>
      <w:r w:rsidRPr="005B3E8B">
        <w:rPr>
          <w:rFonts w:cs="Mangal" w:eastAsia="SimSun"/>
          <w:b/>
          <w:kern w:val="2"/>
          <w:lang w:bidi="hi-IN" w:eastAsia="hi-IN"/>
        </w:rPr>
        <w:t>Prilogu 1</w:t>
      </w:r>
      <w:r w:rsidRPr="005B3E8B">
        <w:rPr>
          <w:rFonts w:cs="Mangal" w:eastAsia="SimSun"/>
          <w:kern w:val="2"/>
          <w:lang w:bidi="hi-IN" w:eastAsia="hi-IN"/>
        </w:rPr>
        <w:t xml:space="preserve"> od 2016.-2022.g) . Iz predmeta stečajne mase, a bez povećanja razine poslovanja  pokrile  bi se tek postojeće i tekuće obveze stečajne mase, i u manjem dijelu vjerovnici prvog višeg isplatnog reda, dok bi vjerovnici drugog višeg isplatnog ostali nenamireni. </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Obzirom na činjenicu da su vjerovnici koji spadaju u vlasničku strukturu stečajnog dužnika otkupili gotovo sve tražbine vjerovnika prvog višeg isplatnog reda u 95 (devedeset pet) postotnom iznosu potraživanja, osim onih koji na to nisu pristali, ovim stečajnim planom nitko od stečajnih vjerovnika  nije stavljen u lošiji položaj nego da plana nema, jer ukupno  očekivani iznos unovčenja neopterećene imovine založnim pravima, te ne računajući imovinu koja je dio pomorskog dobra pa kao takva izvan prometa, iznosio bi prema knjigovodstvenoj vrijednosti imovine 3.126.340,00 kn, zajedno sa upravnom zgradom i djelom dekoncesioniranog područja oko 3.700.000.00 kn, a iznos obveza prema vjerovnicima prvog višeg isplatnog reda iznosi 10.738,074 kn,  što znači da bi ovaj iznos vrijednosti imovine koja bi se unovčavala nakon odbitaka troškova unovčenja, odnosno troškova povezanih sa unovčenjem koji u prosjeku iznose oko 10 %  bio dostatan za podmirenje  vjerovnika prvog višeg isplatnog reda u iznosu od tek 24,45 % utvrđenih tražbina, dok je stečajnim planom predviđeno bolje namirenje nego da se pristupilo likvidacijskom stečajnom postupku, a pored navedenog planom je predviđeno namirenje vjerovnika općeg isplatnog reda pod istim uvjetima čime je zadovoljena osnovna pretpostavka za njegovo prihvaćanje, a to znači bolje ukupno namirenje svih vjerovnika bez štete za one vjerovnike kojima zakon daje prednost u postupku namirenja.</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kern w:val="2"/>
          <w:lang w:bidi="hi-IN" w:eastAsia="hi-IN"/>
        </w:rPr>
        <w:t xml:space="preserve">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Očuvanje radnih mjesta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Očuvanje radnih mjesta kao posljedica prihvaćanja ovog plana, osim što je značajna za njegovu provedbu, pojačava opravdanost da se plan prihvati.</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Trenutno kod stečajnog dužnika radi 25 radnika, i bez problema se izvršavaju tekući poslovi. </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kern w:val="2"/>
          <w:lang w:bidi="hi-IN" w:eastAsia="hi-IN"/>
        </w:rPr>
        <w:t xml:space="preserve">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Održavanje djelatnosti brodogradilišta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Također, kao jedan od bitnih ciljeva ovog stečajnog plana, održanje je djelatnosti brodogradilišta, programske osnove za koju je dobio koncesiju, a što ovom planu daje njegovu provedbu, pojačava opravdanost da se plan prihvati.</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Obzirom da stečajni dužnik nema poseban carinski status nije u mogućnosti dizati brodove van europske unije, tako da će se izlaskom iz stečajnog postupka i dobitkom posebnog carinskog statusa moći dizati brodovi pod izvaneuropskim zastavama uz odgovarajuće garancije za plaćanje eventualnih obveza prema državi s osnova uvoznog posla, što trenutno otežava poslovanje.</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rPr>
          <w:rFonts w:cs="Mangal" w:eastAsia="SimSun"/>
          <w:b/>
          <w:kern w:val="2"/>
          <w:sz w:val="32"/>
          <w:szCs w:val="32"/>
          <w:lang w:bidi="hi-IN" w:eastAsia="hi-IN"/>
        </w:rPr>
      </w:pPr>
      <w:r w:rsidRPr="005B3E8B">
        <w:rPr>
          <w:rFonts w:cs="Mangal" w:eastAsia="SimSun"/>
          <w:b/>
          <w:kern w:val="2"/>
          <w:sz w:val="32"/>
          <w:szCs w:val="32"/>
          <w:lang w:bidi="hi-IN" w:eastAsia="hi-IN"/>
        </w:rPr>
        <w:t>I/B Osnovni podaci o stečajnom dužniku</w:t>
      </w:r>
    </w:p>
    <w:p w:rsidRDefault="005B3E8B" w:rsidP="005B3E8B" w:rsidR="005B3E8B" w:rsidRPr="005B3E8B">
      <w:pPr>
        <w:widowControl w:val="false"/>
        <w:suppressAutoHyphens/>
        <w:spacing w:after="0"/>
        <w:rPr>
          <w:rFonts w:cs="Mangal" w:eastAsia="SimSun"/>
          <w:b/>
          <w:kern w:val="2"/>
          <w:sz w:val="32"/>
          <w:szCs w:val="32"/>
          <w:lang w:bidi="hi-IN" w:eastAsia="hi-IN"/>
        </w:rPr>
      </w:pPr>
    </w:p>
    <w:p w:rsidRDefault="005B3E8B" w:rsidP="005B3E8B" w:rsidR="005B3E8B" w:rsidRPr="005B3E8B">
      <w:pPr>
        <w:widowControl w:val="false"/>
        <w:suppressAutoHyphens/>
        <w:spacing w:after="0"/>
        <w:rPr>
          <w:rFonts w:cs="Mangal" w:eastAsia="SimSun"/>
          <w:kern w:val="2"/>
          <w:lang w:bidi="hi-IN" w:eastAsia="hi-IN"/>
        </w:rPr>
      </w:pPr>
      <w:r w:rsidRPr="005B3E8B">
        <w:rPr>
          <w:rFonts w:cs="Mangal" w:eastAsia="SimSun"/>
          <w:b/>
          <w:kern w:val="2"/>
          <w:sz w:val="32"/>
          <w:szCs w:val="32"/>
          <w:lang w:bidi="hi-IN" w:eastAsia="hi-IN"/>
        </w:rPr>
        <w:t>Osnovni podaci o pravnom statusu dužnika</w:t>
      </w:r>
    </w:p>
    <w:p w:rsidRDefault="005B3E8B" w:rsidP="005B3E8B" w:rsidR="005B3E8B" w:rsidRPr="005B3E8B">
      <w:pPr>
        <w:widowControl w:val="false"/>
        <w:suppressAutoHyphens/>
        <w:spacing w:after="0"/>
        <w:rPr>
          <w:rFonts w:cs="Mangal" w:eastAsia="SimSun"/>
          <w:kern w:val="2"/>
          <w:lang w:bidi="hi-IN" w:eastAsia="hi-IN"/>
        </w:rPr>
      </w:pPr>
    </w:p>
    <w:p w:rsidRDefault="005B3E8B" w:rsidP="005B3E8B" w:rsidR="005B3E8B" w:rsidRPr="005B3E8B">
      <w:pPr>
        <w:widowControl w:val="false"/>
        <w:numPr>
          <w:ilvl w:val="2"/>
          <w:numId w:val="44"/>
        </w:numPr>
        <w:suppressAutoHyphens/>
        <w:spacing w:after="0"/>
        <w:rPr>
          <w:rFonts w:cs="Mangal" w:eastAsia="SimSun"/>
          <w:kern w:val="2"/>
          <w:lang w:bidi="hi-IN" w:eastAsia="hi-IN"/>
        </w:rPr>
      </w:pPr>
      <w:r w:rsidRPr="005B3E8B">
        <w:rPr>
          <w:rFonts w:cs="Mangal" w:eastAsia="SimSun"/>
          <w:kern w:val="2"/>
          <w:lang w:bidi="hi-IN" w:eastAsia="hi-IN"/>
        </w:rPr>
        <w:t>Puni naziv:</w:t>
      </w:r>
    </w:p>
    <w:p w:rsidRDefault="005B3E8B" w:rsidP="005B3E8B" w:rsidR="005B3E8B" w:rsidRPr="005B3E8B">
      <w:pPr>
        <w:widowControl w:val="false"/>
        <w:suppressAutoHyphens/>
        <w:spacing w:after="0"/>
        <w:ind w:left="1440"/>
        <w:rPr>
          <w:rFonts w:cs="Mangal" w:eastAsia="SimSun"/>
          <w:kern w:val="2"/>
          <w:lang w:bidi="hi-IN" w:eastAsia="hi-IN"/>
        </w:rPr>
      </w:pPr>
      <w:r w:rsidRPr="005B3E8B">
        <w:rPr>
          <w:rFonts w:cs="Mangal" w:eastAsia="SimSun"/>
          <w:kern w:val="2"/>
          <w:lang w:bidi="hi-IN" w:eastAsia="hi-IN"/>
        </w:rPr>
        <w:t xml:space="preserve">Nauta </w:t>
      </w:r>
      <w:proofErr w:type="spellStart"/>
      <w:r w:rsidRPr="005B3E8B">
        <w:rPr>
          <w:rFonts w:cs="Mangal" w:eastAsia="SimSun"/>
          <w:kern w:val="2"/>
          <w:lang w:bidi="hi-IN" w:eastAsia="hi-IN"/>
        </w:rPr>
        <w:t>Lamjana</w:t>
      </w:r>
      <w:proofErr w:type="spellEnd"/>
      <w:r w:rsidRPr="005B3E8B">
        <w:rPr>
          <w:rFonts w:cs="Mangal" w:eastAsia="SimSun"/>
          <w:kern w:val="2"/>
          <w:lang w:bidi="hi-IN" w:eastAsia="hi-IN"/>
        </w:rPr>
        <w:t xml:space="preserve"> dioničko društvo za proizvodnju i popravak brodova</w:t>
      </w:r>
    </w:p>
    <w:p w:rsidRDefault="005B3E8B" w:rsidP="005B3E8B" w:rsidR="005B3E8B" w:rsidRPr="005B3E8B">
      <w:pPr>
        <w:widowControl w:val="false"/>
        <w:numPr>
          <w:ilvl w:val="2"/>
          <w:numId w:val="44"/>
        </w:numPr>
        <w:suppressAutoHyphens/>
        <w:spacing w:after="0"/>
        <w:rPr>
          <w:rFonts w:cs="Mangal" w:eastAsia="SimSun"/>
          <w:kern w:val="2"/>
          <w:lang w:bidi="hi-IN" w:eastAsia="hi-IN"/>
        </w:rPr>
      </w:pPr>
      <w:r w:rsidRPr="005B3E8B">
        <w:rPr>
          <w:rFonts w:cs="Mangal" w:eastAsia="SimSun"/>
          <w:kern w:val="2"/>
          <w:lang w:bidi="hi-IN" w:eastAsia="hi-IN"/>
        </w:rPr>
        <w:t>Sjedište:</w:t>
      </w:r>
    </w:p>
    <w:p w:rsidRDefault="005B3E8B" w:rsidP="005B3E8B" w:rsidR="005B3E8B" w:rsidRPr="005B3E8B">
      <w:pPr>
        <w:widowControl w:val="false"/>
        <w:suppressAutoHyphens/>
        <w:spacing w:after="0"/>
        <w:ind w:left="1440"/>
        <w:rPr>
          <w:rFonts w:cs="Mangal" w:eastAsia="SimSun"/>
          <w:kern w:val="2"/>
          <w:lang w:bidi="hi-IN" w:eastAsia="hi-IN"/>
        </w:rPr>
      </w:pPr>
      <w:r w:rsidRPr="005B3E8B">
        <w:rPr>
          <w:rFonts w:cs="Mangal" w:eastAsia="SimSun"/>
          <w:kern w:val="2"/>
          <w:lang w:bidi="hi-IN" w:eastAsia="hi-IN"/>
        </w:rPr>
        <w:t>Kali, Put Vele Luke 71</w:t>
      </w:r>
    </w:p>
    <w:p w:rsidRDefault="005B3E8B" w:rsidP="005B3E8B" w:rsidR="005B3E8B" w:rsidRPr="005B3E8B">
      <w:pPr>
        <w:widowControl w:val="false"/>
        <w:numPr>
          <w:ilvl w:val="2"/>
          <w:numId w:val="44"/>
        </w:numPr>
        <w:suppressAutoHyphens/>
        <w:spacing w:after="0"/>
        <w:rPr>
          <w:rFonts w:cs="Mangal" w:eastAsia="SimSun"/>
          <w:kern w:val="2"/>
          <w:lang w:bidi="hi-IN" w:eastAsia="hi-IN"/>
        </w:rPr>
      </w:pPr>
      <w:r w:rsidRPr="005B3E8B">
        <w:rPr>
          <w:rFonts w:cs="Mangal" w:eastAsia="SimSun"/>
          <w:kern w:val="2"/>
          <w:lang w:bidi="hi-IN" w:eastAsia="hi-IN"/>
        </w:rPr>
        <w:t>Matični broj, OIB, MBS</w:t>
      </w:r>
    </w:p>
    <w:p w:rsidRDefault="005B3E8B" w:rsidP="005B3E8B" w:rsidR="005B3E8B" w:rsidRPr="005B3E8B">
      <w:pPr>
        <w:widowControl w:val="false"/>
        <w:suppressAutoHyphens/>
        <w:spacing w:after="0"/>
        <w:ind w:left="1416"/>
        <w:rPr>
          <w:rFonts w:cs="Mangal" w:eastAsia="SimSun"/>
          <w:kern w:val="2"/>
          <w:lang w:bidi="hi-IN" w:eastAsia="hi-IN"/>
        </w:rPr>
      </w:pPr>
      <w:r w:rsidRPr="005B3E8B">
        <w:rPr>
          <w:rFonts w:cs="Mangal" w:eastAsia="SimSun"/>
          <w:kern w:val="2"/>
          <w:lang w:bidi="hi-IN" w:eastAsia="hi-IN"/>
        </w:rPr>
        <w:t>03112209, 87200166350,  060011419</w:t>
      </w:r>
    </w:p>
    <w:p w:rsidRDefault="005B3E8B" w:rsidP="005B3E8B" w:rsidR="005B3E8B" w:rsidRPr="005B3E8B">
      <w:pPr>
        <w:widowControl w:val="false"/>
        <w:numPr>
          <w:ilvl w:val="2"/>
          <w:numId w:val="44"/>
        </w:numPr>
        <w:suppressAutoHyphens/>
        <w:spacing w:after="0"/>
        <w:rPr>
          <w:rFonts w:cs="Mangal" w:eastAsia="SimSun"/>
          <w:kern w:val="2"/>
          <w:lang w:bidi="hi-IN" w:eastAsia="hi-IN"/>
        </w:rPr>
      </w:pPr>
      <w:r w:rsidRPr="005B3E8B">
        <w:rPr>
          <w:rFonts w:cs="Mangal" w:eastAsia="SimSun"/>
          <w:kern w:val="2"/>
          <w:lang w:bidi="hi-IN" w:eastAsia="hi-IN"/>
        </w:rPr>
        <w:t>Šifra djelatnosti:</w:t>
      </w:r>
    </w:p>
    <w:p w:rsidRDefault="005B3E8B" w:rsidP="005B3E8B" w:rsidR="005B3E8B" w:rsidRPr="005B3E8B">
      <w:pPr>
        <w:widowControl w:val="false"/>
        <w:suppressAutoHyphens/>
        <w:spacing w:after="0"/>
        <w:ind w:left="1416"/>
        <w:rPr>
          <w:rFonts w:cs="Mangal" w:eastAsia="SimSun"/>
          <w:kern w:val="2"/>
          <w:lang w:bidi="hi-IN" w:eastAsia="hi-IN"/>
        </w:rPr>
      </w:pPr>
      <w:r w:rsidRPr="005B3E8B">
        <w:rPr>
          <w:rFonts w:cs="Mangal" w:eastAsia="SimSun"/>
          <w:kern w:val="2"/>
          <w:lang w:bidi="hi-IN" w:eastAsia="hi-IN"/>
        </w:rPr>
        <w:t>3511</w:t>
      </w:r>
    </w:p>
    <w:p w:rsidRDefault="005B3E8B" w:rsidP="005B3E8B" w:rsidR="005B3E8B" w:rsidRPr="005B3E8B">
      <w:pPr>
        <w:widowControl w:val="false"/>
        <w:numPr>
          <w:ilvl w:val="2"/>
          <w:numId w:val="44"/>
        </w:numPr>
        <w:suppressAutoHyphens/>
        <w:spacing w:after="0"/>
        <w:rPr>
          <w:rFonts w:cs="Mangal" w:eastAsia="SimSun"/>
          <w:kern w:val="2"/>
          <w:lang w:bidi="hi-IN" w:eastAsia="hi-IN"/>
        </w:rPr>
      </w:pPr>
      <w:r w:rsidRPr="005B3E8B">
        <w:rPr>
          <w:rFonts w:cs="Mangal" w:eastAsia="SimSun"/>
          <w:kern w:val="2"/>
          <w:lang w:bidi="hi-IN" w:eastAsia="hi-IN"/>
        </w:rPr>
        <w:t>Predmet poslovanja:</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Gradnja i popravak brodova</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Proizvodnja strojeva i uređaja</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Ost. prateće djelatnosti u pomorskom i riječnom prometu</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Kupnja i prodaja robe</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Trgovačko posredovanje na domaćem i inozemnom tržištu</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 xml:space="preserve">Djelatnost marina </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Gradnja i popravak čamaca za razonodu i sportskih čamaca</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Ostali kopneni prijevoz</w:t>
      </w:r>
    </w:p>
    <w:p w:rsidRDefault="005B3E8B" w:rsidP="005B3E8B" w:rsidR="005B3E8B" w:rsidRPr="005B3E8B">
      <w:pPr>
        <w:widowControl w:val="false"/>
        <w:suppressAutoHyphens/>
        <w:spacing w:after="0"/>
        <w:ind w:left="1440"/>
        <w:rPr>
          <w:rFonts w:cs="Mangal" w:eastAsia="SimSun"/>
          <w:kern w:val="2"/>
          <w:lang w:bidi="hi-IN" w:eastAsia="hi-IN"/>
        </w:rPr>
      </w:pPr>
      <w:r w:rsidRPr="005B3E8B">
        <w:rPr>
          <w:rFonts w:cs="Mangal" w:eastAsia="SimSun"/>
          <w:kern w:val="2"/>
          <w:lang w:bidi="hi-IN" w:eastAsia="hi-IN"/>
        </w:rPr>
        <w:t>-           Pomorski i obalni prijevoz</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Prekrcaj tereta i skladištenje</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Iznajmljivanje plovnih prijevoznih sredstava</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Promidžba (reklama i propaganda)</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Zastupanje stranih tvrtki</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Priprema hrane i pružanje usluga prehrane</w:t>
      </w:r>
    </w:p>
    <w:p w:rsidRDefault="005B3E8B" w:rsidP="005B3E8B" w:rsidR="005B3E8B" w:rsidRPr="005B3E8B">
      <w:pPr>
        <w:widowControl w:val="false"/>
        <w:numPr>
          <w:ilvl w:val="0"/>
          <w:numId w:val="45"/>
        </w:numPr>
        <w:suppressAutoHyphens/>
        <w:spacing w:after="0"/>
        <w:rPr>
          <w:rFonts w:cs="Mangal" w:eastAsia="SimSun"/>
          <w:kern w:val="2"/>
          <w:lang w:bidi="hi-IN" w:eastAsia="hi-IN"/>
        </w:rPr>
      </w:pPr>
      <w:r w:rsidRPr="005B3E8B">
        <w:rPr>
          <w:rFonts w:cs="Mangal" w:eastAsia="SimSun"/>
          <w:kern w:val="2"/>
          <w:lang w:bidi="hi-IN" w:eastAsia="hi-IN"/>
        </w:rPr>
        <w:t xml:space="preserve">     Pružanje usluga u nautičkom, zdravstvenom, kongresnom, športsko, </w:t>
      </w:r>
    </w:p>
    <w:p w:rsidRDefault="005B3E8B" w:rsidP="005B3E8B" w:rsidR="005B3E8B" w:rsidRPr="005B3E8B">
      <w:pPr>
        <w:widowControl w:val="false"/>
        <w:suppressAutoHyphens/>
        <w:spacing w:after="0"/>
        <w:ind w:left="1418"/>
        <w:rPr>
          <w:rFonts w:cs="Mangal" w:eastAsia="SimSun"/>
          <w:kern w:val="2"/>
          <w:lang w:bidi="hi-IN" w:eastAsia="hi-IN"/>
        </w:rPr>
      </w:pPr>
      <w:r w:rsidRPr="005B3E8B">
        <w:rPr>
          <w:rFonts w:cs="Mangal" w:eastAsia="SimSun"/>
          <w:kern w:val="2"/>
          <w:lang w:bidi="hi-IN" w:eastAsia="hi-IN"/>
        </w:rPr>
        <w:t xml:space="preserve">            lovnom i drugim oblicima turizma, pružanje ostalih turističkih usluga</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Građenje, projektiranje i nadzor nad gradnjom</w:t>
      </w:r>
    </w:p>
    <w:p w:rsidRDefault="005B3E8B" w:rsidP="005B3E8B" w:rsidR="005B3E8B" w:rsidRPr="005B3E8B">
      <w:pPr>
        <w:widowControl w:val="false"/>
        <w:numPr>
          <w:ilvl w:val="0"/>
          <w:numId w:val="45"/>
        </w:numPr>
        <w:suppressAutoHyphens/>
        <w:spacing w:after="0"/>
        <w:ind w:firstLine="0" w:left="1440"/>
        <w:rPr>
          <w:rFonts w:cs="Mangal" w:eastAsia="SimSun"/>
          <w:kern w:val="2"/>
          <w:lang w:bidi="hi-IN" w:eastAsia="hi-IN"/>
        </w:rPr>
      </w:pPr>
      <w:r w:rsidRPr="005B3E8B">
        <w:rPr>
          <w:rFonts w:cs="Mangal" w:eastAsia="SimSun"/>
          <w:kern w:val="2"/>
          <w:lang w:bidi="hi-IN" w:eastAsia="hi-IN"/>
        </w:rPr>
        <w:t>i ostalo…</w:t>
      </w:r>
    </w:p>
    <w:p w:rsidRDefault="005B3E8B" w:rsidP="005B3E8B" w:rsidR="005B3E8B" w:rsidRPr="005B3E8B">
      <w:pPr>
        <w:widowControl w:val="false"/>
        <w:suppressAutoHyphens/>
        <w:spacing w:after="0"/>
        <w:rPr>
          <w:rFonts w:cs="Mangal" w:eastAsia="SimSun"/>
          <w:kern w:val="2"/>
          <w:lang w:bidi="hi-IN" w:eastAsia="hi-IN"/>
        </w:rPr>
      </w:pPr>
    </w:p>
    <w:p w:rsidRDefault="005B3E8B" w:rsidP="005B3E8B" w:rsidR="005B3E8B" w:rsidRPr="005B3E8B">
      <w:pPr>
        <w:widowControl w:val="false"/>
        <w:suppressAutoHyphens/>
        <w:spacing w:after="0"/>
        <w:rPr>
          <w:rFonts w:cs="Mangal" w:eastAsia="SimSun"/>
          <w:b/>
          <w:kern w:val="2"/>
          <w:sz w:val="28"/>
          <w:szCs w:val="28"/>
          <w:lang w:bidi="hi-IN" w:eastAsia="hi-IN"/>
        </w:rPr>
      </w:pPr>
      <w:r w:rsidRPr="005B3E8B">
        <w:rPr>
          <w:rFonts w:cs="Mangal" w:eastAsia="SimSun"/>
          <w:kern w:val="2"/>
          <w:lang w:bidi="hi-IN" w:eastAsia="hi-IN"/>
        </w:rPr>
        <w:t xml:space="preserve">Temeljni kapital društva iznosi 66.925.200. kuna podijeljen je na ukupno 223.084 dionice, od čega 82.697 redovnih dionica na ime serije „A“, oznake WFLJ-R-A, svaka nominalnog iznosa 300 ,00 kuna i 140.387 dionica na ime serije „B“, svaka nominalnog iznosa 300,00 kuna uplaćen u cijelosti u 100% vlasništvu IO ADRIA AG (JUPITER ADRIA), Švicarska, </w:t>
      </w:r>
      <w:proofErr w:type="spellStart"/>
      <w:r w:rsidRPr="005B3E8B">
        <w:rPr>
          <w:rFonts w:cs="Mangal" w:eastAsia="SimSun"/>
          <w:kern w:val="2"/>
          <w:lang w:bidi="hi-IN" w:eastAsia="hi-IN"/>
        </w:rPr>
        <w:t>Luzern</w:t>
      </w:r>
      <w:proofErr w:type="spellEnd"/>
      <w:r w:rsidRPr="005B3E8B">
        <w:rPr>
          <w:rFonts w:cs="Mangal" w:eastAsia="SimSun"/>
          <w:kern w:val="2"/>
          <w:lang w:bidi="hi-IN" w:eastAsia="hi-IN"/>
        </w:rPr>
        <w:t xml:space="preserve">, </w:t>
      </w:r>
      <w:proofErr w:type="spellStart"/>
      <w:r w:rsidRPr="005B3E8B">
        <w:rPr>
          <w:rFonts w:cs="Mangal" w:eastAsia="SimSun"/>
          <w:kern w:val="2"/>
          <w:lang w:bidi="hi-IN" w:eastAsia="hi-IN"/>
        </w:rPr>
        <w:t>Heldenstrasse</w:t>
      </w:r>
      <w:proofErr w:type="spellEnd"/>
      <w:r w:rsidRPr="005B3E8B">
        <w:rPr>
          <w:rFonts w:cs="Mangal" w:eastAsia="SimSun"/>
          <w:kern w:val="2"/>
          <w:lang w:bidi="hi-IN" w:eastAsia="hi-IN"/>
        </w:rPr>
        <w:t xml:space="preserve"> 4, MBS: CH-100.3.785.398-2, OIB: 49463506644. </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Otvaranje i tijek stečajnog postupka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Stečajni postupak otvoren je Rješenjem Trgovačkog suda u Zadru poslovni broj 1St-217/11-2, 11.listopada 2011. u 11 sati i 10 minuta.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Dana 06. prosinca 2011. održano je ispitno i izvještajno ročište kojim su se utvrdile tražbine prvog i drugog višeg isplatnog reda.</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Tijekom stečajnog postupka provedene su dvije djelomične diobe i to 25.srpnja 2012. i 20.studenog 2012. na kojima je vjerovnicima prvog višeg isplatnog reda isplaćeno ukupno 807.411,14 kn</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Sljedeće skupštine vjerovnika održane su 28.02.2012., 13.03.2012., 05.04.2012., 22.08.2012., 21.03.2013., 25.04.2013., 17.12.2014., 09.07.2015.</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Na sljedećim skupštinama donesene su odluke  o daljnjem tijeku stečajnog postupka , među kojima  su najznačajnije one koje su vodile ka ostvarenju pretpostavki za usvajanje stečajnog plana , a to su odluke od 25.04.2013. i 17.12.2014. kojima je odlučeno da će stečajni upravitelji ( 2013 Rude i 2014, Khan) nastaviti sa preuzimanjem poslova radi obogaćenja stečajne mase i očuvanja radnih mjesta te svakako skupština od  09.07.2015.na kojoj je donesena odluka o okončanju spora sa  Marinom Preko d.o.o.</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Od početka 2013. pa nadalje radi se kontinuirano osnovna djelatnost i plaća koncesija za korištenje pomorskog dobra čime se već dvije i pol godine određuje pravac i tijek stečajnog postupka koji neizostavno podrazumijeva proces  konsolidacije poslovanja stečajnog dužnika te financijskog i operativnog restrukturiranja koje su obuhvaćene ovim stečajnim planom.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Tijekom  stečajnog postupka promijenila su se dva stečajna upravitelja;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Edvin Šimunov i Ivan Rude, aktualni stečajni upravitelj je stupio na dužnost 31.03.2014.g.</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Konačno nakon održanog posebnog ispitnog ročišta, provedenih djelomičnih dioba i odluke  u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upravnom sporu povodom osporene tražbine Republike Hrvatske, konačno su  utvrđene tražbine u iznosu od 17.383.324,46 kn.</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kern w:val="2"/>
          <w:lang w:bidi="hi-IN" w:eastAsia="hi-IN"/>
        </w:rPr>
        <w:t xml:space="preserve">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Iznos utvrđenih tražbina stečajnih vjerovnika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kern w:val="2"/>
          <w:lang w:bidi="hi-IN" w:eastAsia="hi-IN"/>
        </w:rPr>
        <w:t>Konačno su utvrđene tražbine u iznosu koji je obuhvaćen provedbenom osnovom ovog stečajnog plana:</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p>
    <w:tbl>
      <w:tblPr>
        <w:tblW w:type="auto" w:w="0"/>
        <w:tblLayout w:type="fixed"/>
        <w:tblLook w:val="04A0" w:noVBand="1" w:noHBand="0" w:lastColumn="0" w:firstColumn="1" w:lastRow="0" w:firstRow="1"/>
      </w:tblPr>
      <w:tblGrid>
        <w:gridCol w:w="693"/>
        <w:gridCol w:w="5080"/>
        <w:gridCol w:w="1623"/>
        <w:gridCol w:w="1024"/>
      </w:tblGrid>
      <w:tr w:rsidTr="005B3E8B" w:rsidR="005B3E8B" w:rsidRPr="005B3E8B">
        <w:trPr>
          <w:trHeight w:val="420"/>
        </w:trPr>
        <w:tc>
          <w:tcPr>
            <w:tcW w:type="dxa" w:w="693"/>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sz w:val="20"/>
                <w:szCs w:val="20"/>
                <w:lang w:eastAsia="ar-SA"/>
              </w:rPr>
              <w:t xml:space="preserve">Redni broj </w:t>
            </w:r>
          </w:p>
        </w:tc>
        <w:tc>
          <w:tcPr>
            <w:tcW w:type="dxa" w:w="5080"/>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sz w:val="20"/>
                <w:szCs w:val="20"/>
                <w:lang w:eastAsia="ar-SA"/>
              </w:rPr>
              <w:t>Ime/Naziv vjerovnika /Sjedište</w:t>
            </w:r>
          </w:p>
        </w:tc>
        <w:tc>
          <w:tcPr>
            <w:tcW w:type="dxa" w:w="1623"/>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i/>
                <w:iCs/>
                <w:color w:val="000000"/>
                <w:kern w:val="2"/>
                <w:sz w:val="20"/>
                <w:szCs w:val="20"/>
                <w:lang w:eastAsia="ar-SA"/>
              </w:rPr>
            </w:pPr>
            <w:r w:rsidRPr="005B3E8B">
              <w:rPr>
                <w:rFonts w:cs="Calibri" w:eastAsia="Times New Roman" w:hAnsi="Calibri" w:ascii="Calibri"/>
                <w:b/>
                <w:bCs/>
                <w:color w:val="000000"/>
                <w:kern w:val="2"/>
                <w:sz w:val="20"/>
                <w:szCs w:val="20"/>
                <w:lang w:eastAsia="ar-SA"/>
              </w:rPr>
              <w:t>Priznate tražbine</w:t>
            </w:r>
          </w:p>
        </w:tc>
        <w:tc>
          <w:tcPr>
            <w:tcW w:type="dxa" w:w="1024"/>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0"/>
                <w:szCs w:val="20"/>
                <w:lang w:eastAsia="ar-SA"/>
              </w:rPr>
              <w:t>Postotak glasova</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KALI GRADNJA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06580734617</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415.354,70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2,39</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Vele Luke 71, Kali</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HRVATSKE ŠUME d.o.o.</w:t>
            </w:r>
          </w:p>
        </w:tc>
        <w:tc>
          <w:tcPr>
            <w:tcW w:type="dxa" w:w="1623"/>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 69693144506</w:t>
            </w:r>
          </w:p>
        </w:tc>
        <w:tc>
          <w:tcPr>
            <w:tcW w:type="dxa" w:w="1623"/>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308.395,55</w:t>
            </w:r>
          </w:p>
        </w:tc>
        <w:tc>
          <w:tcPr>
            <w:tcW w:type="dxa" w:w="1024"/>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1,77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Ljudevita F. </w:t>
            </w:r>
            <w:proofErr w:type="spellStart"/>
            <w:r w:rsidRPr="005B3E8B">
              <w:rPr>
                <w:rFonts w:cs="Calibri" w:eastAsia="Times New Roman" w:hAnsi="Calibri" w:ascii="Calibri"/>
                <w:color w:val="000000"/>
                <w:kern w:val="2"/>
                <w:sz w:val="18"/>
                <w:szCs w:val="18"/>
                <w:lang w:eastAsia="ar-SA"/>
              </w:rPr>
              <w:t>Vukotinovića</w:t>
            </w:r>
            <w:proofErr w:type="spellEnd"/>
            <w:r w:rsidRPr="005B3E8B">
              <w:rPr>
                <w:rFonts w:cs="Calibri" w:eastAsia="Times New Roman" w:hAnsi="Calibri" w:ascii="Calibri"/>
                <w:color w:val="000000"/>
                <w:kern w:val="2"/>
                <w:sz w:val="18"/>
                <w:szCs w:val="18"/>
                <w:lang w:eastAsia="ar-SA"/>
              </w:rPr>
              <w:t xml:space="preserve"> 2, Zagreb</w:t>
            </w:r>
          </w:p>
        </w:tc>
        <w:tc>
          <w:tcPr>
            <w:tcW w:type="dxa" w:w="1623"/>
            <w:tcBorders>
              <w:top w:val="nil"/>
              <w:left w:val="nil"/>
              <w:bottom w:space="0" w:sz="4" w:color="000000" w:val="single"/>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IGOR SKALA odvjetnik</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37061416769</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6.765,00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0,04</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Milana Rešetara 36, Zagreb</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HEP - OPSKRBA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4</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63073332379</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163.328,71</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0,94</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Grada Vukovara 37, Zagreb</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REVIZIJA ŠTOKOV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5</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98910718267</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52.009,00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0,30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Polačišće</w:t>
            </w:r>
            <w:proofErr w:type="spellEnd"/>
            <w:r w:rsidRPr="005B3E8B">
              <w:rPr>
                <w:rFonts w:cs="Calibri" w:eastAsia="Times New Roman" w:hAnsi="Calibri" w:ascii="Calibri"/>
                <w:color w:val="000000"/>
                <w:kern w:val="2"/>
                <w:sz w:val="18"/>
                <w:szCs w:val="18"/>
                <w:lang w:eastAsia="ar-SA"/>
              </w:rPr>
              <w:t xml:space="preserve"> 2/II, Zadar</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HRVATSKE VODE  VGO JUŽNI JADRAN</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6</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28921383001</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81.317,10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0,47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Grada Vukovara 220, Zagreb</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CROATIA OSIGURANJE FILIJALA ZADAR</w:t>
            </w:r>
          </w:p>
        </w:tc>
        <w:tc>
          <w:tcPr>
            <w:tcW w:type="dxa" w:w="1623"/>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7</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26187994862</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188.904,17</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1,09</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Obala kneza Branimira 20, Zadar</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SREDIŠNJE KLIRINŠKO DEPOZITARNO DRUŠTVO d.d.</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8</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64406809162</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4.969,29</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0,03</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Heinzelova</w:t>
            </w:r>
            <w:proofErr w:type="spellEnd"/>
            <w:r w:rsidRPr="005B3E8B">
              <w:rPr>
                <w:rFonts w:cs="Calibri" w:eastAsia="Times New Roman" w:hAnsi="Calibri" w:ascii="Calibri"/>
                <w:color w:val="000000"/>
                <w:kern w:val="2"/>
                <w:sz w:val="18"/>
                <w:szCs w:val="18"/>
                <w:lang w:eastAsia="ar-SA"/>
              </w:rPr>
              <w:t xml:space="preserve"> 62a, Zagreb</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ISTRABENZ PLINI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9</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98426608580</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139.715,71</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0,80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Senjska cesta </w:t>
            </w:r>
            <w:proofErr w:type="spellStart"/>
            <w:r w:rsidRPr="005B3E8B">
              <w:rPr>
                <w:rFonts w:cs="Calibri" w:eastAsia="Times New Roman" w:hAnsi="Calibri" w:ascii="Calibri"/>
                <w:color w:val="000000"/>
                <w:kern w:val="2"/>
                <w:sz w:val="18"/>
                <w:szCs w:val="18"/>
                <w:lang w:eastAsia="ar-SA"/>
              </w:rPr>
              <w:t>bb</w:t>
            </w:r>
            <w:proofErr w:type="spellEnd"/>
            <w:r w:rsidRPr="005B3E8B">
              <w:rPr>
                <w:rFonts w:cs="Calibri" w:eastAsia="Times New Roman" w:hAnsi="Calibri" w:ascii="Calibri"/>
                <w:color w:val="000000"/>
                <w:kern w:val="2"/>
                <w:sz w:val="18"/>
                <w:szCs w:val="18"/>
                <w:lang w:eastAsia="ar-SA"/>
              </w:rPr>
              <w:t>, Bakar</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HRVATSKI TELEKOM d.o.o. </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10</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81793146560</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14.311,16</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0,08</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Savska cesta 32, Zagreb</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OPĆINA KALI</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11</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33591752539</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203.204,79</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1,17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Trg </w:t>
            </w:r>
            <w:proofErr w:type="spellStart"/>
            <w:r w:rsidRPr="005B3E8B">
              <w:rPr>
                <w:rFonts w:cs="Calibri" w:eastAsia="Times New Roman" w:hAnsi="Calibri" w:ascii="Calibri"/>
                <w:color w:val="000000"/>
                <w:kern w:val="2"/>
                <w:sz w:val="18"/>
                <w:szCs w:val="18"/>
                <w:lang w:eastAsia="ar-SA"/>
              </w:rPr>
              <w:t>Marnjive</w:t>
            </w:r>
            <w:proofErr w:type="spellEnd"/>
            <w:r w:rsidRPr="005B3E8B">
              <w:rPr>
                <w:rFonts w:cs="Calibri" w:eastAsia="Times New Roman" w:hAnsi="Calibri" w:ascii="Calibri"/>
                <w:color w:val="000000"/>
                <w:kern w:val="2"/>
                <w:sz w:val="18"/>
                <w:szCs w:val="18"/>
                <w:lang w:eastAsia="ar-SA"/>
              </w:rPr>
              <w:t xml:space="preserve"> 23, Kali</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MODUL AUTO d.o.o. </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12</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35447025274</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47.750,59</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0,27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Zagrebačka 90, Zadar</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KPMG CROATIA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13</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20963249418</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156.738,09</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0,90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Ivana lučića 2a/17, Zagreb</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Dušan Polovina</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14</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OIB:03358015370</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4.428,00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0,03</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Mila Cipre 6, Zadar</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ODMARALIŠTA </w:t>
            </w:r>
            <w:proofErr w:type="spellStart"/>
            <w:r w:rsidRPr="005B3E8B">
              <w:rPr>
                <w:rFonts w:cs="Calibri" w:eastAsia="Times New Roman" w:hAnsi="Calibri" w:ascii="Calibri"/>
                <w:color w:val="000000"/>
                <w:kern w:val="2"/>
                <w:sz w:val="18"/>
                <w:szCs w:val="18"/>
                <w:lang w:eastAsia="ar-SA"/>
              </w:rPr>
              <w:t>iO</w:t>
            </w:r>
            <w:proofErr w:type="spellEnd"/>
            <w:r w:rsidRPr="005B3E8B">
              <w:rPr>
                <w:rFonts w:cs="Calibri" w:eastAsia="Times New Roman" w:hAnsi="Calibri" w:ascii="Calibri"/>
                <w:color w:val="000000"/>
                <w:kern w:val="2"/>
                <w:sz w:val="18"/>
                <w:szCs w:val="18"/>
                <w:lang w:eastAsia="ar-SA"/>
              </w:rPr>
              <w:t xml:space="preserve"> ADRIA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15</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81221331871</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221.274,21</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1,27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Gajeva 2a, Zagreb</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CIKLON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16</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52869401719</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6.396,00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0,04</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Murvice 14, Zadar</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SUPER-COLOR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17</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98465616339</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42.662,28</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0,25</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Slobodana Macure 3, Šibenik</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VODOVOD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18</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89406825003</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80.748,68</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0,46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Špire Brusine 17, Zadar</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CIAN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19</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04201603871</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36.871,99</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0,21</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Varaždinska 51, Split</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PBZ-LEASING d.o.o.</w:t>
            </w:r>
          </w:p>
        </w:tc>
        <w:tc>
          <w:tcPr>
            <w:tcW w:type="dxa" w:w="1623"/>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20</w:t>
            </w:r>
          </w:p>
        </w:tc>
        <w:tc>
          <w:tcPr>
            <w:tcW w:type="dxa" w:w="5080"/>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57270798205</w:t>
            </w:r>
          </w:p>
        </w:tc>
        <w:tc>
          <w:tcPr>
            <w:tcW w:type="dxa" w:w="162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100.418,47</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0,58</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Radnička cesta 44, Zagreb</w:t>
            </w:r>
          </w:p>
        </w:tc>
        <w:tc>
          <w:tcPr>
            <w:tcW w:type="dxa" w:w="162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UGO KALI d.o.o.</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21</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66927649928</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246.852,94</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1,42</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Vele luke 71, Kali</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space="0" w:sz="4" w:color="000000" w:val="single"/>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RH MINISTARSTVO FINANCIJA, POREZNA UPRAVA</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22</w:t>
            </w:r>
          </w:p>
        </w:tc>
        <w:tc>
          <w:tcPr>
            <w:tcW w:type="dxa" w:w="5080"/>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PODRUČNI URED ZADAR, presuda VUS 03.09.2014. (2.930.349,25 kn)</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3.922.541,00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22,56</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 </w:t>
            </w:r>
          </w:p>
        </w:tc>
        <w:tc>
          <w:tcPr>
            <w:tcW w:type="dxa" w:w="5080"/>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Starčevićeva</w:t>
            </w:r>
            <w:proofErr w:type="spellEnd"/>
            <w:r w:rsidRPr="005B3E8B">
              <w:rPr>
                <w:rFonts w:cs="Calibri" w:eastAsia="Times New Roman" w:hAnsi="Calibri" w:ascii="Calibri"/>
                <w:color w:val="000000"/>
                <w:kern w:val="2"/>
                <w:sz w:val="18"/>
                <w:szCs w:val="18"/>
                <w:lang w:eastAsia="ar-SA"/>
              </w:rPr>
              <w:t xml:space="preserve"> 9, Zadar</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HEP - OPERATOR DISTRIBUCIJSKOG SUSTAVA d.o.o.</w:t>
            </w:r>
          </w:p>
        </w:tc>
        <w:tc>
          <w:tcPr>
            <w:tcW w:type="dxa" w:w="1623"/>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23</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ELEKTRA ZADAR OIB: 46830600751</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131.653,14</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0,76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Kralja Dmitra Zvonimira 8, Zadar</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GOJKO BUKVIĆ </w:t>
            </w:r>
            <w:proofErr w:type="spellStart"/>
            <w:r w:rsidRPr="005B3E8B">
              <w:rPr>
                <w:rFonts w:cs="Calibri" w:eastAsia="Times New Roman" w:hAnsi="Calibri" w:ascii="Calibri"/>
                <w:color w:val="000000"/>
                <w:kern w:val="2"/>
                <w:sz w:val="18"/>
                <w:szCs w:val="18"/>
                <w:lang w:eastAsia="ar-SA"/>
              </w:rPr>
              <w:t>vl</w:t>
            </w:r>
            <w:proofErr w:type="spellEnd"/>
            <w:r w:rsidRPr="005B3E8B">
              <w:rPr>
                <w:rFonts w:cs="Calibri" w:eastAsia="Times New Roman" w:hAnsi="Calibri" w:ascii="Calibri"/>
                <w:color w:val="000000"/>
                <w:kern w:val="2"/>
                <w:sz w:val="18"/>
                <w:szCs w:val="18"/>
                <w:lang w:eastAsia="ar-SA"/>
              </w:rPr>
              <w:t xml:space="preserve">. obrta MK SOFT </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24</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01228289577</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5.535,00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0,03</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Poličnik, Ninski </w:t>
            </w:r>
            <w:proofErr w:type="spellStart"/>
            <w:r w:rsidRPr="005B3E8B">
              <w:rPr>
                <w:rFonts w:cs="Calibri" w:eastAsia="Times New Roman" w:hAnsi="Calibri" w:ascii="Calibri"/>
                <w:color w:val="000000"/>
                <w:kern w:val="2"/>
                <w:sz w:val="18"/>
                <w:szCs w:val="18"/>
                <w:lang w:eastAsia="ar-SA"/>
              </w:rPr>
              <w:t>Dračevac</w:t>
            </w:r>
            <w:proofErr w:type="spellEnd"/>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space="0" w:sz="8" w:color="000000" w:val="single"/>
              <w:left w:space="0" w:sz="8"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80"/>
            <w:tcBorders>
              <w:top w:space="0" w:sz="8" w:color="000000" w:val="single"/>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1. Isplatni red</w:t>
            </w:r>
          </w:p>
        </w:tc>
        <w:tc>
          <w:tcPr>
            <w:tcW w:type="dxa" w:w="1623"/>
            <w:tcBorders>
              <w:top w:space="0" w:sz="8"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space="0" w:sz="8" w:color="000000" w:val="single"/>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8"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25</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Marijo Košta, Preko </w:t>
            </w:r>
            <w:proofErr w:type="spellStart"/>
            <w:r w:rsidRPr="005B3E8B">
              <w:rPr>
                <w:rFonts w:cs="Calibri" w:eastAsia="Times New Roman" w:hAnsi="Calibri" w:ascii="Calibri"/>
                <w:b/>
                <w:bCs/>
                <w:color w:val="000000"/>
                <w:kern w:val="2"/>
                <w:sz w:val="18"/>
                <w:szCs w:val="18"/>
                <w:lang w:eastAsia="ar-SA"/>
              </w:rPr>
              <w:t>bb</w:t>
            </w:r>
            <w:proofErr w:type="spellEnd"/>
            <w:r w:rsidRPr="005B3E8B">
              <w:rPr>
                <w:rFonts w:cs="Calibri" w:eastAsia="Times New Roman" w:hAnsi="Calibri" w:ascii="Calibri"/>
                <w:b/>
                <w:bCs/>
                <w:color w:val="000000"/>
                <w:kern w:val="2"/>
                <w:sz w:val="18"/>
                <w:szCs w:val="18"/>
                <w:lang w:eastAsia="ar-SA"/>
              </w:rPr>
              <w:t>, Preko, OIB 73797976358</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83.344,90</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0,48</w:t>
            </w:r>
          </w:p>
        </w:tc>
      </w:tr>
      <w:tr w:rsidTr="005B3E8B" w:rsidR="005B3E8B" w:rsidRPr="005B3E8B">
        <w:trPr>
          <w:trHeight w:val="420"/>
        </w:trPr>
        <w:tc>
          <w:tcPr>
            <w:tcW w:type="dxa" w:w="693"/>
            <w:tcBorders>
              <w:top w:val="nil"/>
              <w:left w:space="0" w:sz="8"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8"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1. Isplatni red</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8"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26</w:t>
            </w:r>
          </w:p>
        </w:tc>
        <w:tc>
          <w:tcPr>
            <w:tcW w:type="dxa" w:w="5080"/>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pok. Car Javor, po ostavini </w:t>
            </w:r>
            <w:proofErr w:type="spellStart"/>
            <w:r w:rsidRPr="005B3E8B">
              <w:rPr>
                <w:rFonts w:cs="Calibri" w:eastAsia="Times New Roman" w:hAnsi="Calibri" w:ascii="Calibri"/>
                <w:b/>
                <w:bCs/>
                <w:color w:val="000000"/>
                <w:kern w:val="2"/>
                <w:sz w:val="18"/>
                <w:szCs w:val="18"/>
                <w:lang w:eastAsia="ar-SA"/>
              </w:rPr>
              <w:t>Posl.broj</w:t>
            </w:r>
            <w:proofErr w:type="spellEnd"/>
            <w:r w:rsidRPr="005B3E8B">
              <w:rPr>
                <w:rFonts w:cs="Calibri" w:eastAsia="Times New Roman" w:hAnsi="Calibri" w:ascii="Calibri"/>
                <w:b/>
                <w:bCs/>
                <w:color w:val="000000"/>
                <w:kern w:val="2"/>
                <w:sz w:val="18"/>
                <w:szCs w:val="18"/>
                <w:lang w:eastAsia="ar-SA"/>
              </w:rPr>
              <w:t>: O-399/2014      UPPOS-51/14</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26.505,32</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0,15</w:t>
            </w:r>
          </w:p>
        </w:tc>
      </w:tr>
      <w:tr w:rsidTr="005B3E8B" w:rsidR="005B3E8B" w:rsidRPr="005B3E8B">
        <w:trPr>
          <w:trHeight w:val="420"/>
        </w:trPr>
        <w:tc>
          <w:tcPr>
            <w:tcW w:type="dxa" w:w="693"/>
            <w:tcBorders>
              <w:top w:val="nil"/>
              <w:left w:space="0" w:sz="8"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sin Ivan Car, Zadar, Franka Lisice 73, OIB: 34016032123</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8"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1. Isplatni red</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8"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27</w:t>
            </w:r>
          </w:p>
        </w:tc>
        <w:tc>
          <w:tcPr>
            <w:tcW w:type="dxa" w:w="5080"/>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pok. Car Javor, po ostavini </w:t>
            </w:r>
            <w:proofErr w:type="spellStart"/>
            <w:r w:rsidRPr="005B3E8B">
              <w:rPr>
                <w:rFonts w:cs="Calibri" w:eastAsia="Times New Roman" w:hAnsi="Calibri" w:ascii="Calibri"/>
                <w:b/>
                <w:bCs/>
                <w:color w:val="000000"/>
                <w:kern w:val="2"/>
                <w:sz w:val="18"/>
                <w:szCs w:val="18"/>
                <w:lang w:eastAsia="ar-SA"/>
              </w:rPr>
              <w:t>Posl.broj</w:t>
            </w:r>
            <w:proofErr w:type="spellEnd"/>
            <w:r w:rsidRPr="005B3E8B">
              <w:rPr>
                <w:rFonts w:cs="Calibri" w:eastAsia="Times New Roman" w:hAnsi="Calibri" w:ascii="Calibri"/>
                <w:b/>
                <w:bCs/>
                <w:color w:val="000000"/>
                <w:kern w:val="2"/>
                <w:sz w:val="18"/>
                <w:szCs w:val="18"/>
                <w:lang w:eastAsia="ar-SA"/>
              </w:rPr>
              <w:t>: O-399/2014      UPPOS-51/14</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26.505,31</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0,15</w:t>
            </w:r>
          </w:p>
        </w:tc>
      </w:tr>
      <w:tr w:rsidTr="005B3E8B" w:rsidR="005B3E8B" w:rsidRPr="005B3E8B">
        <w:trPr>
          <w:trHeight w:val="420"/>
        </w:trPr>
        <w:tc>
          <w:tcPr>
            <w:tcW w:type="dxa" w:w="693"/>
            <w:tcBorders>
              <w:top w:val="nil"/>
              <w:left w:space="0" w:sz="8"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sin Davor Car, Zadar, Franka Lisice 73, OIB: 46033947425</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4" w:color="000000" w:val="single"/>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8"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1. Isplatni red                             4.359.047,04</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8"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28</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b/>
                <w:bCs/>
                <w:color w:val="000000"/>
                <w:kern w:val="2"/>
                <w:sz w:val="18"/>
                <w:szCs w:val="18"/>
                <w:lang w:eastAsia="ar-SA"/>
              </w:rPr>
              <w:t>iO</w:t>
            </w:r>
            <w:proofErr w:type="spellEnd"/>
            <w:r w:rsidRPr="005B3E8B">
              <w:rPr>
                <w:rFonts w:cs="Calibri" w:eastAsia="Times New Roman" w:hAnsi="Calibri" w:ascii="Calibri"/>
                <w:b/>
                <w:bCs/>
                <w:color w:val="000000"/>
                <w:kern w:val="2"/>
                <w:sz w:val="18"/>
                <w:szCs w:val="18"/>
                <w:lang w:eastAsia="ar-SA"/>
              </w:rPr>
              <w:t xml:space="preserve"> ADRIA AG    OIB: 49463506644</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9.025.413,03</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51,92</w:t>
            </w:r>
          </w:p>
        </w:tc>
      </w:tr>
      <w:tr w:rsidTr="005B3E8B" w:rsidR="005B3E8B" w:rsidRPr="005B3E8B">
        <w:trPr>
          <w:trHeight w:val="420"/>
        </w:trPr>
        <w:tc>
          <w:tcPr>
            <w:tcW w:type="dxa" w:w="693"/>
            <w:tcBorders>
              <w:top w:val="nil"/>
              <w:left w:space="0" w:sz="8"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CH-100.3.785.398-2,  </w:t>
            </w:r>
            <w:proofErr w:type="spellStart"/>
            <w:r w:rsidRPr="005B3E8B">
              <w:rPr>
                <w:rFonts w:cs="Calibri" w:eastAsia="Times New Roman" w:hAnsi="Calibri" w:ascii="Calibri"/>
                <w:b/>
                <w:bCs/>
                <w:color w:val="000000"/>
                <w:kern w:val="2"/>
                <w:sz w:val="18"/>
                <w:szCs w:val="18"/>
                <w:lang w:eastAsia="ar-SA"/>
              </w:rPr>
              <w:t>Haldenstrasse</w:t>
            </w:r>
            <w:proofErr w:type="spellEnd"/>
            <w:r w:rsidRPr="005B3E8B">
              <w:rPr>
                <w:rFonts w:cs="Calibri" w:eastAsia="Times New Roman" w:hAnsi="Calibri" w:ascii="Calibri"/>
                <w:b/>
                <w:bCs/>
                <w:color w:val="000000"/>
                <w:kern w:val="2"/>
                <w:sz w:val="18"/>
                <w:szCs w:val="18"/>
                <w:lang w:eastAsia="ar-SA"/>
              </w:rPr>
              <w:t xml:space="preserve"> 4, </w:t>
            </w:r>
            <w:proofErr w:type="spellStart"/>
            <w:r w:rsidRPr="005B3E8B">
              <w:rPr>
                <w:rFonts w:cs="Calibri" w:eastAsia="Times New Roman" w:hAnsi="Calibri" w:ascii="Calibri"/>
                <w:b/>
                <w:bCs/>
                <w:color w:val="000000"/>
                <w:kern w:val="2"/>
                <w:sz w:val="18"/>
                <w:szCs w:val="18"/>
                <w:lang w:eastAsia="ar-SA"/>
              </w:rPr>
              <w:t>Lucern</w:t>
            </w:r>
            <w:proofErr w:type="spellEnd"/>
            <w:r w:rsidRPr="005B3E8B">
              <w:rPr>
                <w:rFonts w:cs="Calibri" w:eastAsia="Times New Roman" w:hAnsi="Calibri" w:ascii="Calibri"/>
                <w:b/>
                <w:bCs/>
                <w:color w:val="000000"/>
                <w:kern w:val="2"/>
                <w:sz w:val="18"/>
                <w:szCs w:val="18"/>
                <w:lang w:eastAsia="ar-SA"/>
              </w:rPr>
              <w:t>, Švicarska</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8"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2. Isplatni red                            4.666.365,99</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space="0" w:sz="4" w:color="000000" w:val="single"/>
              <w:left w:space="0" w:sz="8"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1. </w:t>
            </w:r>
            <w:proofErr w:type="spellStart"/>
            <w:r w:rsidRPr="005B3E8B">
              <w:rPr>
                <w:rFonts w:cs="Calibri" w:eastAsia="Times New Roman" w:hAnsi="Calibri" w:ascii="Calibri"/>
                <w:b/>
                <w:bCs/>
                <w:color w:val="000000"/>
                <w:kern w:val="2"/>
                <w:sz w:val="18"/>
                <w:szCs w:val="18"/>
                <w:lang w:eastAsia="ar-SA"/>
              </w:rPr>
              <w:t>Ispaltni</w:t>
            </w:r>
            <w:proofErr w:type="spellEnd"/>
            <w:r w:rsidRPr="005B3E8B">
              <w:rPr>
                <w:rFonts w:cs="Calibri" w:eastAsia="Times New Roman" w:hAnsi="Calibri" w:ascii="Calibri"/>
                <w:b/>
                <w:bCs/>
                <w:color w:val="000000"/>
                <w:kern w:val="2"/>
                <w:sz w:val="18"/>
                <w:szCs w:val="18"/>
                <w:lang w:eastAsia="ar-SA"/>
              </w:rPr>
              <w:t xml:space="preserve"> red :   Agencija za osiguranje radničkih potraživanja u</w:t>
            </w:r>
          </w:p>
        </w:tc>
        <w:tc>
          <w:tcPr>
            <w:tcW w:type="dxa" w:w="1623"/>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space="0" w:sz="4" w:color="000000" w:val="single"/>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lang w:eastAsia="ar-SA"/>
              </w:rPr>
              <w:t> </w:t>
            </w:r>
          </w:p>
        </w:tc>
      </w:tr>
      <w:tr w:rsidTr="005B3E8B" w:rsidR="005B3E8B" w:rsidRPr="005B3E8B">
        <w:trPr>
          <w:trHeight w:val="420"/>
        </w:trPr>
        <w:tc>
          <w:tcPr>
            <w:tcW w:type="dxa" w:w="693"/>
            <w:tcBorders>
              <w:top w:val="nil"/>
              <w:left w:space="0" w:sz="8"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29</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slučaju stečaja poslodavca</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1.576.257,32</w:t>
            </w:r>
          </w:p>
        </w:tc>
        <w:tc>
          <w:tcPr>
            <w:tcW w:type="dxa" w:w="1024"/>
            <w:tcBorders>
              <w:top w:val="nil"/>
              <w:left w:val="nil"/>
              <w:bottom w:val="nil"/>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9,07</w:t>
            </w:r>
          </w:p>
        </w:tc>
      </w:tr>
      <w:tr w:rsidTr="005B3E8B" w:rsidR="005B3E8B" w:rsidRPr="005B3E8B">
        <w:trPr>
          <w:trHeight w:val="420"/>
        </w:trPr>
        <w:tc>
          <w:tcPr>
            <w:tcW w:type="dxa" w:w="693"/>
            <w:tcBorders>
              <w:top w:val="nil"/>
              <w:left w:space="0" w:sz="8" w:color="000000" w:val="single"/>
              <w:bottom w:space="0" w:sz="8"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space="0" w:sz="8"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Frankopanska 11, Zagreb        </w:t>
            </w:r>
            <w:r w:rsidRPr="005B3E8B">
              <w:rPr>
                <w:rFonts w:cs="Calibri" w:eastAsia="Times New Roman" w:hAnsi="Calibri" w:ascii="Calibri"/>
                <w:b/>
                <w:bCs/>
                <w:color w:val="000000"/>
                <w:kern w:val="2"/>
                <w:sz w:val="18"/>
                <w:szCs w:val="18"/>
                <w:u w:val="single"/>
                <w:lang w:eastAsia="ar-SA"/>
              </w:rPr>
              <w:t xml:space="preserve"> </w:t>
            </w:r>
          </w:p>
        </w:tc>
        <w:tc>
          <w:tcPr>
            <w:tcW w:type="dxa" w:w="1623"/>
            <w:tcBorders>
              <w:top w:val="nil"/>
              <w:left w:val="nil"/>
              <w:bottom w:space="0" w:sz="8"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024"/>
            <w:tcBorders>
              <w:top w:val="nil"/>
              <w:left w:val="nil"/>
              <w:bottom w:space="0" w:sz="8" w:color="000000" w:val="single"/>
              <w:right w:space="0" w:sz="8"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INSTITUT IGH d.d.</w:t>
            </w:r>
          </w:p>
        </w:tc>
        <w:tc>
          <w:tcPr>
            <w:tcW w:type="dxa" w:w="1623"/>
            <w:tcBorders>
              <w:top w:val="nil"/>
              <w:left w:val="nil"/>
              <w:bottom w:val="nil"/>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31</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79766124714</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53.153,01</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0,31</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Janka </w:t>
            </w:r>
            <w:proofErr w:type="spellStart"/>
            <w:r w:rsidRPr="005B3E8B">
              <w:rPr>
                <w:rFonts w:cs="Calibri" w:eastAsia="Times New Roman" w:hAnsi="Calibri" w:ascii="Calibri"/>
                <w:color w:val="000000"/>
                <w:kern w:val="2"/>
                <w:sz w:val="18"/>
                <w:szCs w:val="18"/>
                <w:lang w:eastAsia="ar-SA"/>
              </w:rPr>
              <w:t>Rakuše</w:t>
            </w:r>
            <w:proofErr w:type="spellEnd"/>
            <w:r w:rsidRPr="005B3E8B">
              <w:rPr>
                <w:rFonts w:cs="Calibri" w:eastAsia="Times New Roman" w:hAnsi="Calibri" w:ascii="Calibri"/>
                <w:color w:val="000000"/>
                <w:kern w:val="2"/>
                <w:sz w:val="18"/>
                <w:szCs w:val="18"/>
                <w:lang w:eastAsia="ar-SA"/>
              </w:rPr>
              <w:t xml:space="preserve"> 1, Zagreb</w:t>
            </w:r>
          </w:p>
        </w:tc>
        <w:tc>
          <w:tcPr>
            <w:tcW w:type="dxa" w:w="162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02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space="0" w:sz="4" w:color="000000" w:val="single"/>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TURISTIČKA ZAJEDNICA MJESTA UGLJAN</w:t>
            </w:r>
          </w:p>
        </w:tc>
        <w:tc>
          <w:tcPr>
            <w:tcW w:type="dxa" w:w="1623"/>
            <w:tcBorders>
              <w:top w:val="nil"/>
              <w:left w:val="nil"/>
              <w:bottom w:val="nil"/>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32</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21575851943</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10.000,00</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0,06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80"/>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Šimuna </w:t>
            </w:r>
            <w:proofErr w:type="spellStart"/>
            <w:r w:rsidRPr="005B3E8B">
              <w:rPr>
                <w:rFonts w:cs="Calibri" w:eastAsia="Times New Roman" w:hAnsi="Calibri" w:ascii="Calibri"/>
                <w:color w:val="000000"/>
                <w:kern w:val="2"/>
                <w:sz w:val="18"/>
                <w:szCs w:val="18"/>
                <w:lang w:eastAsia="ar-SA"/>
              </w:rPr>
              <w:t>Kožičića</w:t>
            </w:r>
            <w:proofErr w:type="spellEnd"/>
            <w:r w:rsidRPr="005B3E8B">
              <w:rPr>
                <w:rFonts w:cs="Calibri" w:eastAsia="Times New Roman" w:hAnsi="Calibri" w:ascii="Calibri"/>
                <w:color w:val="000000"/>
                <w:kern w:val="2"/>
                <w:sz w:val="18"/>
                <w:szCs w:val="18"/>
                <w:lang w:eastAsia="ar-SA"/>
              </w:rPr>
              <w:t xml:space="preserve"> </w:t>
            </w:r>
            <w:proofErr w:type="spellStart"/>
            <w:r w:rsidRPr="005B3E8B">
              <w:rPr>
                <w:rFonts w:cs="Calibri" w:eastAsia="Times New Roman" w:hAnsi="Calibri" w:ascii="Calibri"/>
                <w:color w:val="000000"/>
                <w:kern w:val="2"/>
                <w:sz w:val="18"/>
                <w:szCs w:val="18"/>
                <w:lang w:eastAsia="ar-SA"/>
              </w:rPr>
              <w:t>Benje</w:t>
            </w:r>
            <w:proofErr w:type="spellEnd"/>
            <w:r w:rsidRPr="005B3E8B">
              <w:rPr>
                <w:rFonts w:cs="Calibri" w:eastAsia="Times New Roman" w:hAnsi="Calibri" w:ascii="Calibri"/>
                <w:color w:val="000000"/>
                <w:kern w:val="2"/>
                <w:sz w:val="18"/>
                <w:szCs w:val="18"/>
                <w:lang w:eastAsia="ar-SA"/>
              </w:rPr>
              <w:t xml:space="preserve"> 17, Ugljan</w:t>
            </w:r>
          </w:p>
        </w:tc>
        <w:tc>
          <w:tcPr>
            <w:tcW w:type="dxa" w:w="1623"/>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02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lang w:eastAsia="ar-SA"/>
              </w:rPr>
            </w:pPr>
            <w:r w:rsidRPr="005B3E8B">
              <w:rPr>
                <w:rFonts w:cs="Calibri" w:eastAsia="Times New Roman" w:hAnsi="Calibri" w:ascii="Calibri"/>
                <w:color w:val="000000"/>
                <w:kern w:val="2"/>
                <w:sz w:val="18"/>
                <w:szCs w:val="18"/>
                <w:lang w:eastAsia="ar-SA"/>
              </w:rPr>
              <w:t> </w:t>
            </w:r>
          </w:p>
        </w:tc>
      </w:tr>
      <w:tr w:rsidTr="005B3E8B" w:rsidR="005B3E8B" w:rsidRPr="005B3E8B">
        <w:trPr>
          <w:trHeight w:val="420"/>
        </w:trPr>
        <w:tc>
          <w:tcPr>
            <w:tcW w:type="dxa" w:w="693"/>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lang w:eastAsia="ar-SA"/>
              </w:rPr>
            </w:pPr>
            <w:r w:rsidRPr="005B3E8B">
              <w:rPr>
                <w:rFonts w:cs="Calibri" w:eastAsia="Times New Roman" w:hAnsi="Calibri" w:ascii="Calibri"/>
                <w:b/>
                <w:bCs/>
                <w:color w:val="000000"/>
                <w:kern w:val="2"/>
                <w:lang w:eastAsia="ar-SA"/>
              </w:rPr>
              <w:t> </w:t>
            </w:r>
          </w:p>
        </w:tc>
        <w:tc>
          <w:tcPr>
            <w:tcW w:type="dxa" w:w="5080"/>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lang w:eastAsia="ar-SA"/>
              </w:rPr>
            </w:pPr>
            <w:r w:rsidRPr="005B3E8B">
              <w:rPr>
                <w:rFonts w:cs="Calibri" w:eastAsia="Times New Roman" w:hAnsi="Calibri" w:ascii="Calibri"/>
                <w:b/>
                <w:bCs/>
                <w:color w:val="000000"/>
                <w:kern w:val="2"/>
                <w:lang w:eastAsia="ar-SA"/>
              </w:rPr>
              <w:t>UKUPNO</w:t>
            </w:r>
          </w:p>
        </w:tc>
        <w:tc>
          <w:tcPr>
            <w:tcW w:type="dxa" w:w="1623"/>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lang w:eastAsia="ar-SA"/>
              </w:rPr>
              <w:t>17.383.324,46</w:t>
            </w:r>
          </w:p>
        </w:tc>
        <w:tc>
          <w:tcPr>
            <w:tcW w:type="dxa" w:w="1024"/>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Mangal" w:eastAsia="SimSun"/>
                <w:b/>
                <w:kern w:val="2"/>
                <w:sz w:val="28"/>
                <w:szCs w:val="28"/>
                <w:lang w:bidi="hi-IN" w:eastAsia="hi-IN"/>
              </w:rPr>
            </w:pPr>
            <w:r w:rsidRPr="005B3E8B">
              <w:rPr>
                <w:rFonts w:cs="Calibri" w:eastAsia="Times New Roman" w:hAnsi="Calibri" w:ascii="Calibri"/>
                <w:b/>
                <w:bCs/>
                <w:i/>
                <w:iCs/>
                <w:color w:val="000000"/>
                <w:kern w:val="2"/>
                <w:sz w:val="18"/>
                <w:szCs w:val="18"/>
                <w:lang w:eastAsia="ar-SA"/>
              </w:rPr>
              <w:t>100,00</w:t>
            </w:r>
          </w:p>
        </w:tc>
      </w:tr>
    </w:tbl>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u w:val="single"/>
          <w:lang w:bidi="hi-IN" w:eastAsia="hi-IN"/>
        </w:rPr>
      </w:pPr>
      <w:r w:rsidRPr="005B3E8B">
        <w:rPr>
          <w:rFonts w:cs="Mangal" w:eastAsia="SimSun"/>
          <w:b/>
          <w:kern w:val="2"/>
          <w:sz w:val="28"/>
          <w:szCs w:val="28"/>
          <w:lang w:bidi="hi-IN" w:eastAsia="hi-IN"/>
        </w:rPr>
        <w:lastRenderedPageBreak/>
        <w:t>Osporene tražbine - parnice u tijeku radi utvrđenja</w:t>
      </w:r>
    </w:p>
    <w:p w:rsidRDefault="005B3E8B" w:rsidP="005B3E8B" w:rsidR="005B3E8B" w:rsidRPr="005B3E8B">
      <w:pPr>
        <w:widowControl w:val="false"/>
        <w:suppressAutoHyphens/>
        <w:spacing w:after="0"/>
        <w:jc w:val="both"/>
        <w:rPr>
          <w:rFonts w:cs="Mangal" w:eastAsia="SimSun"/>
          <w:b/>
          <w:kern w:val="2"/>
          <w:u w:val="single"/>
          <w:lang w:bidi="hi-IN" w:eastAsia="hi-IN"/>
        </w:rPr>
      </w:pPr>
    </w:p>
    <w:p w:rsidRDefault="005B3E8B" w:rsidP="005B3E8B" w:rsidR="005B3E8B" w:rsidRPr="005B3E8B">
      <w:pPr>
        <w:widowControl w:val="false"/>
        <w:suppressAutoHyphens/>
        <w:spacing w:after="0"/>
        <w:jc w:val="both"/>
        <w:rPr>
          <w:rFonts w:cs="Mangal" w:eastAsia="SimSun"/>
          <w:b/>
          <w:kern w:val="2"/>
          <w:u w:val="single"/>
          <w:lang w:bidi="hi-IN" w:eastAsia="hi-IN"/>
        </w:rPr>
      </w:pPr>
      <w:r w:rsidRPr="005B3E8B">
        <w:rPr>
          <w:rFonts w:cs="Mangal" w:eastAsia="SimSun"/>
          <w:kern w:val="2"/>
          <w:lang w:bidi="hi-IN" w:eastAsia="hi-IN"/>
        </w:rPr>
        <w:t>Tražbine koje je stečajni upravitelj osporio, a u odnosu na koje su u tijeku parnički postupci radi utvrđenja postojanja tražbina, imaju ukupnu vrijednost glavnice od 5.253.947,19 kn.</w:t>
      </w:r>
    </w:p>
    <w:p w:rsidRDefault="005B3E8B" w:rsidP="005B3E8B" w:rsidR="005B3E8B" w:rsidRPr="005B3E8B">
      <w:pPr>
        <w:widowControl w:val="false"/>
        <w:suppressAutoHyphens/>
        <w:spacing w:after="0"/>
        <w:jc w:val="both"/>
        <w:rPr>
          <w:rFonts w:cs="Mangal" w:eastAsia="SimSun"/>
          <w:b/>
          <w:kern w:val="2"/>
          <w:u w:val="single"/>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Radi se o osporenim tražbinama sljedećih pravnih osoba: </w:t>
      </w:r>
    </w:p>
    <w:p w:rsidRDefault="005B3E8B" w:rsidP="005B3E8B" w:rsidR="005B3E8B" w:rsidRPr="005B3E8B">
      <w:pPr>
        <w:widowControl w:val="false"/>
        <w:numPr>
          <w:ilvl w:val="0"/>
          <w:numId w:val="46"/>
        </w:numPr>
        <w:suppressAutoHyphens/>
        <w:spacing w:after="0"/>
        <w:jc w:val="both"/>
        <w:rPr>
          <w:rFonts w:cs="Mangal" w:eastAsia="SimSun"/>
          <w:kern w:val="2"/>
          <w:lang w:bidi="hi-IN" w:eastAsia="hi-IN"/>
        </w:rPr>
      </w:pPr>
      <w:r w:rsidRPr="005B3E8B">
        <w:rPr>
          <w:rFonts w:cs="Mangal" w:eastAsia="SimSun"/>
          <w:kern w:val="2"/>
          <w:lang w:bidi="hi-IN" w:eastAsia="hi-IN"/>
        </w:rPr>
        <w:t xml:space="preserve">ARCHING d.o.o. OIB 15349725542 Split u iznosu od 2.913.226,50 kn, </w:t>
      </w:r>
    </w:p>
    <w:p w:rsidRDefault="005B3E8B" w:rsidP="005B3E8B" w:rsidR="005B3E8B" w:rsidRPr="005B3E8B">
      <w:pPr>
        <w:widowControl w:val="false"/>
        <w:numPr>
          <w:ilvl w:val="0"/>
          <w:numId w:val="46"/>
        </w:numPr>
        <w:suppressAutoHyphens/>
        <w:spacing w:after="0"/>
        <w:jc w:val="both"/>
        <w:rPr>
          <w:rFonts w:cs="Mangal" w:eastAsia="SimSun"/>
          <w:kern w:val="2"/>
          <w:lang w:bidi="hi-IN" w:eastAsia="hi-IN"/>
        </w:rPr>
      </w:pPr>
      <w:r w:rsidRPr="005B3E8B">
        <w:rPr>
          <w:rFonts w:cs="Mangal" w:eastAsia="SimSun"/>
          <w:kern w:val="2"/>
          <w:lang w:bidi="hi-IN" w:eastAsia="hi-IN"/>
        </w:rPr>
        <w:t>R.I.G. – Tehnički servisi Vukovar d.o.o. u stečaju OIB  18681887593</w:t>
      </w:r>
    </w:p>
    <w:p w:rsidRDefault="005B3E8B" w:rsidP="005B3E8B" w:rsidR="005B3E8B" w:rsidRPr="005B3E8B">
      <w:pPr>
        <w:widowControl w:val="false"/>
        <w:suppressAutoHyphens/>
        <w:spacing w:after="0"/>
        <w:ind w:firstLine="709"/>
        <w:jc w:val="both"/>
        <w:rPr>
          <w:rFonts w:cs="Mangal" w:eastAsia="SimSun"/>
          <w:kern w:val="2"/>
          <w:lang w:bidi="hi-IN" w:eastAsia="hi-IN"/>
        </w:rPr>
      </w:pPr>
      <w:r w:rsidRPr="005B3E8B">
        <w:rPr>
          <w:rFonts w:cs="Mangal" w:eastAsia="SimSun"/>
          <w:kern w:val="2"/>
          <w:lang w:bidi="hi-IN" w:eastAsia="hi-IN"/>
        </w:rPr>
        <w:t xml:space="preserve"> u iznosu od 2.234.804,85 kn,</w:t>
      </w:r>
    </w:p>
    <w:p w:rsidRDefault="005B3E8B" w:rsidP="005B3E8B" w:rsidR="005B3E8B" w:rsidRPr="005B3E8B">
      <w:pPr>
        <w:widowControl w:val="false"/>
        <w:numPr>
          <w:ilvl w:val="0"/>
          <w:numId w:val="46"/>
        </w:numPr>
        <w:suppressAutoHyphens/>
        <w:spacing w:after="0"/>
        <w:jc w:val="both"/>
        <w:rPr>
          <w:rFonts w:cs="Mangal" w:eastAsia="SimSun"/>
          <w:b/>
          <w:kern w:val="2"/>
          <w:sz w:val="28"/>
          <w:szCs w:val="28"/>
          <w:lang w:bidi="hi-IN" w:eastAsia="hi-IN"/>
        </w:rPr>
      </w:pPr>
      <w:r w:rsidRPr="005B3E8B">
        <w:rPr>
          <w:rFonts w:cs="Mangal" w:eastAsia="SimSun"/>
          <w:kern w:val="2"/>
          <w:lang w:bidi="hi-IN" w:eastAsia="hi-IN"/>
        </w:rPr>
        <w:t>A.B.E. Inženjering d.o.o. OIB 03557707395 Rijeka u iznosu od 105.915,84 kn</w:t>
      </w:r>
    </w:p>
    <w:p w:rsidRDefault="005B3E8B" w:rsidP="005B3E8B" w:rsidR="005B3E8B" w:rsidRPr="005B3E8B">
      <w:pPr>
        <w:widowControl w:val="false"/>
        <w:suppressAutoHyphens/>
        <w:spacing w:after="0"/>
        <w:ind w:left="72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Razlučni vjerovnici</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Ovaj stečajni plan ne utječe na prava razlučnih vjerovnika.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Obveze stečajne mase</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Stečajni je upravitelj nakon pravomoćnosti rješenja o potvrdi stečajnog plana, a prije zaključenja stečajnog postupka dužan podmiriti sve dospjele obveze stečajne mase, a za nepodmirene pružit odgovarajuća osiguranja. Sve ovo što vjerovnici stečajne mase namiruju se prije  stečajnih vjerovnika, pa niti stečajnim planom  stečajni vjerovnici nisu ovlašteni u njihova prava zadirati.</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Obveze  stečajne mase su:</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-troškovi mase plaća i drugi troškovi rada</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-troškovi tekućeg održavanja osnovnih sredstava</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-troškovi sudskih postupaka i drugih vanjskih usluga</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-režijski i komunalni troškovi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-trošak plaćanja koncesije</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kern w:val="2"/>
          <w:lang w:bidi="hi-IN" w:eastAsia="hi-IN"/>
        </w:rPr>
        <w:t>Stečajni dužnik u ovom trenutku sve tekuće obveze stečajne mase uredno podmiruje što je za očekivati da će takvo stanje  biti i na dan pravomoćnosti rješenja o potvrdi ovog stečajnog plana.</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Imovina stečajnog dužnika i poslovanje u stečaju</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rPr>
          <w:rFonts w:cs="Mangal" w:eastAsia="SimSun"/>
          <w:kern w:val="2"/>
          <w:lang w:bidi="hi-IN" w:eastAsia="hi-IN"/>
        </w:rPr>
      </w:pPr>
      <w:r w:rsidRPr="005B3E8B">
        <w:rPr>
          <w:rFonts w:cs="Mangal" w:eastAsia="SimSun"/>
          <w:kern w:val="2"/>
          <w:lang w:bidi="hi-IN" w:eastAsia="hi-IN"/>
        </w:rPr>
        <w:t xml:space="preserve">Na dan otvaranja stečaja i sadašnje stanje imovine je identično, samo što se nastavilo poslovati pa je oprema, mada knjigovodstveno  otpisana uz manje zahvate u popravku i servisu 94,45% u funkciji dostatnoj za rad u remontu brodova do BRT 300 tona. </w:t>
      </w:r>
    </w:p>
    <w:p w:rsidRDefault="005B3E8B" w:rsidP="005B3E8B" w:rsidR="005B3E8B" w:rsidRPr="005B3E8B">
      <w:pPr>
        <w:widowControl w:val="false"/>
        <w:suppressAutoHyphens/>
        <w:spacing w:after="0"/>
        <w:rPr>
          <w:rFonts w:cs="Mangal" w:eastAsia="SimSun"/>
          <w:kern w:val="2"/>
          <w:lang w:bidi="hi-IN" w:eastAsia="hi-IN"/>
        </w:rPr>
      </w:pPr>
      <w:r w:rsidRPr="005B3E8B">
        <w:rPr>
          <w:rFonts w:cs="Mangal" w:eastAsia="SimSun"/>
          <w:kern w:val="2"/>
          <w:lang w:bidi="hi-IN" w:eastAsia="hi-IN"/>
        </w:rPr>
        <w:t xml:space="preserve">Popis imovine nalazi se u </w:t>
      </w:r>
      <w:r w:rsidRPr="005B3E8B">
        <w:rPr>
          <w:rFonts w:cs="Mangal" w:eastAsia="SimSun"/>
          <w:b/>
          <w:kern w:val="2"/>
          <w:lang w:bidi="hi-IN" w:eastAsia="hi-IN"/>
        </w:rPr>
        <w:t xml:space="preserve">Prilogu 2 </w:t>
      </w:r>
      <w:r w:rsidRPr="005B3E8B">
        <w:rPr>
          <w:rFonts w:cs="Mangal" w:eastAsia="SimSun"/>
          <w:kern w:val="2"/>
          <w:lang w:bidi="hi-IN" w:eastAsia="hi-IN"/>
        </w:rPr>
        <w:t>i njena knjigovodstvena vrijednost iznosi 2.654.005,46 kn.</w:t>
      </w:r>
    </w:p>
    <w:p w:rsidRDefault="005B3E8B" w:rsidP="005B3E8B" w:rsidR="005B3E8B" w:rsidRPr="005B3E8B">
      <w:pPr>
        <w:widowControl w:val="false"/>
        <w:suppressAutoHyphens/>
        <w:spacing w:after="0"/>
        <w:rPr>
          <w:rFonts w:cs="Mangal" w:eastAsia="SimSun"/>
          <w:kern w:val="2"/>
          <w:lang w:bidi="hi-IN" w:eastAsia="hi-IN"/>
        </w:rPr>
      </w:pPr>
      <w:r w:rsidRPr="005B3E8B">
        <w:rPr>
          <w:rFonts w:cs="Mangal" w:eastAsia="SimSun"/>
          <w:kern w:val="2"/>
          <w:lang w:bidi="hi-IN" w:eastAsia="hi-IN"/>
        </w:rPr>
        <w:t>Imovinu stečajnog dužnika čine građevinski objekti, zemljište van koncesije (89.967 m2) , zemljište pod koncesijom (kopno 87.214 m2, more 47.424  m2) i oprema, koja je otpisana skoro 95%.</w:t>
      </w:r>
    </w:p>
    <w:p w:rsidRDefault="005B3E8B" w:rsidP="005B3E8B" w:rsidR="005B3E8B" w:rsidRPr="005B3E8B">
      <w:pPr>
        <w:widowControl w:val="false"/>
        <w:suppressAutoHyphens/>
        <w:spacing w:after="0"/>
        <w:rPr>
          <w:rFonts w:cs="Mangal" w:eastAsia="SimSun"/>
          <w:kern w:val="2"/>
          <w:lang w:bidi="hi-IN" w:eastAsia="hi-IN"/>
        </w:rPr>
      </w:pPr>
    </w:p>
    <w:p w:rsidRDefault="005B3E8B" w:rsidP="005B3E8B" w:rsidR="005B3E8B" w:rsidRPr="005B3E8B">
      <w:pPr>
        <w:widowControl w:val="false"/>
        <w:suppressAutoHyphens/>
        <w:spacing w:after="0"/>
        <w:rPr>
          <w:rFonts w:cs="Mangal" w:eastAsia="SimSun"/>
          <w:kern w:val="2"/>
          <w:u w:val="single"/>
          <w:lang w:bidi="hi-IN" w:eastAsia="hi-IN"/>
        </w:rPr>
      </w:pPr>
      <w:r w:rsidRPr="005B3E8B">
        <w:rPr>
          <w:rFonts w:cs="Mangal" w:eastAsia="SimSun"/>
          <w:kern w:val="2"/>
          <w:u w:val="single"/>
          <w:lang w:bidi="hi-IN" w:eastAsia="hi-IN"/>
        </w:rPr>
        <w:t>Na dan 30.09.2015. godine imovina stečajnog dužnika se sastoji od:</w:t>
      </w:r>
    </w:p>
    <w:p w:rsidRDefault="005B3E8B" w:rsidP="005B3E8B" w:rsidR="005B3E8B" w:rsidRPr="005B3E8B">
      <w:pPr>
        <w:widowControl w:val="false"/>
        <w:suppressAutoHyphens/>
        <w:spacing w:after="0"/>
        <w:rPr>
          <w:rFonts w:cs="Mangal" w:eastAsia="SimSun"/>
          <w:kern w:val="2"/>
          <w:u w:val="single"/>
          <w:lang w:bidi="hi-IN" w:eastAsia="hi-IN"/>
        </w:rPr>
      </w:pPr>
      <w:r w:rsidRPr="005B3E8B">
        <w:rPr>
          <w:rFonts w:cs="Mangal" w:eastAsia="SimSun"/>
          <w:kern w:val="2"/>
          <w:u w:val="single"/>
          <w:lang w:bidi="hi-IN" w:eastAsia="hi-IN"/>
        </w:rPr>
        <w:t>Nematerijalne imovine, programi                                     68.933,90 kn</w:t>
      </w:r>
    </w:p>
    <w:p w:rsidRDefault="005B3E8B" w:rsidP="005B3E8B" w:rsidR="005B3E8B" w:rsidRPr="005B3E8B">
      <w:pPr>
        <w:widowControl w:val="false"/>
        <w:suppressAutoHyphens/>
        <w:spacing w:after="0"/>
        <w:rPr>
          <w:rFonts w:cs="Mangal" w:eastAsia="SimSun"/>
          <w:kern w:val="2"/>
          <w:u w:val="single"/>
          <w:lang w:bidi="hi-IN" w:eastAsia="hi-IN"/>
        </w:rPr>
      </w:pPr>
      <w:r w:rsidRPr="005B3E8B">
        <w:rPr>
          <w:rFonts w:cs="Mangal" w:eastAsia="SimSun"/>
          <w:kern w:val="2"/>
          <w:u w:val="single"/>
          <w:lang w:bidi="hi-IN" w:eastAsia="hi-IN"/>
        </w:rPr>
        <w:t>Zemljišta                                                                      16.341.151,82 kn.</w:t>
      </w:r>
    </w:p>
    <w:p w:rsidRDefault="005B3E8B" w:rsidP="005B3E8B" w:rsidR="005B3E8B" w:rsidRPr="005B3E8B">
      <w:pPr>
        <w:widowControl w:val="false"/>
        <w:suppressAutoHyphens/>
        <w:spacing w:after="0"/>
        <w:rPr>
          <w:rFonts w:cs="Mangal" w:eastAsia="SimSun"/>
          <w:kern w:val="2"/>
          <w:u w:val="single"/>
          <w:lang w:bidi="hi-IN" w:eastAsia="hi-IN"/>
        </w:rPr>
      </w:pPr>
      <w:r w:rsidRPr="005B3E8B">
        <w:rPr>
          <w:rFonts w:cs="Mangal" w:eastAsia="SimSun"/>
          <w:kern w:val="2"/>
          <w:u w:val="single"/>
          <w:lang w:bidi="hi-IN" w:eastAsia="hi-IN"/>
        </w:rPr>
        <w:t>Građevinski objekti i oprema                                        2.654.005,46  kn.</w:t>
      </w:r>
    </w:p>
    <w:p w:rsidRDefault="005B3E8B" w:rsidP="005B3E8B" w:rsidR="005B3E8B" w:rsidRPr="005B3E8B">
      <w:pPr>
        <w:widowControl w:val="false"/>
        <w:suppressAutoHyphens/>
        <w:spacing w:after="0"/>
        <w:rPr>
          <w:rFonts w:cs="Mangal" w:eastAsia="SimSun"/>
          <w:kern w:val="2"/>
          <w:u w:val="single"/>
          <w:lang w:bidi="hi-IN" w:eastAsia="hi-IN"/>
        </w:rPr>
      </w:pPr>
      <w:r w:rsidRPr="005B3E8B">
        <w:rPr>
          <w:rFonts w:cs="Mangal" w:eastAsia="SimSun"/>
          <w:kern w:val="2"/>
          <w:u w:val="single"/>
          <w:lang w:bidi="hi-IN" w:eastAsia="hi-IN"/>
        </w:rPr>
        <w:t>Ostala materijalna imovina – ulaganja                          5.128.870,38 kn</w:t>
      </w:r>
    </w:p>
    <w:p w:rsidRDefault="005B3E8B" w:rsidP="005B3E8B" w:rsidR="005B3E8B" w:rsidRPr="005B3E8B">
      <w:pPr>
        <w:widowControl w:val="false"/>
        <w:suppressAutoHyphens/>
        <w:spacing w:after="0"/>
        <w:rPr>
          <w:rFonts w:cs="Mangal" w:eastAsia="SimSun"/>
          <w:b/>
          <w:i/>
          <w:kern w:val="2"/>
          <w:u w:val="single"/>
          <w:lang w:bidi="hi-IN" w:eastAsia="hi-IN"/>
        </w:rPr>
      </w:pPr>
      <w:r w:rsidRPr="005B3E8B">
        <w:rPr>
          <w:rFonts w:cs="Mangal" w:eastAsia="SimSun"/>
          <w:kern w:val="2"/>
          <w:u w:val="single"/>
          <w:lang w:bidi="hi-IN" w:eastAsia="hi-IN"/>
        </w:rPr>
        <w:t>Odgođena porezna imovina                                               910.224,47 kn</w:t>
      </w:r>
    </w:p>
    <w:p w:rsidRDefault="005B3E8B" w:rsidP="005B3E8B" w:rsidR="005B3E8B" w:rsidRPr="005B3E8B">
      <w:pPr>
        <w:widowControl w:val="false"/>
        <w:suppressAutoHyphens/>
        <w:spacing w:after="0"/>
        <w:rPr>
          <w:rFonts w:cs="Mangal" w:eastAsia="SimSun"/>
          <w:b/>
          <w:i/>
          <w:kern w:val="2"/>
          <w:u w:val="single"/>
          <w:lang w:bidi="hi-IN" w:eastAsia="hi-IN"/>
        </w:rPr>
      </w:pPr>
      <w:r w:rsidRPr="005B3E8B">
        <w:rPr>
          <w:rFonts w:cs="Mangal" w:eastAsia="SimSun"/>
          <w:b/>
          <w:i/>
          <w:kern w:val="2"/>
          <w:u w:val="single"/>
          <w:lang w:bidi="hi-IN" w:eastAsia="hi-IN"/>
        </w:rPr>
        <w:t xml:space="preserve">Ukupna aktualna knjigovodstvena vrijednost imovine iznosi   25.103.186,03 </w:t>
      </w:r>
      <w:proofErr w:type="spellStart"/>
      <w:r w:rsidRPr="005B3E8B">
        <w:rPr>
          <w:rFonts w:cs="Mangal" w:eastAsia="SimSun"/>
          <w:b/>
          <w:i/>
          <w:kern w:val="2"/>
          <w:u w:val="single"/>
          <w:lang w:bidi="hi-IN" w:eastAsia="hi-IN"/>
        </w:rPr>
        <w:t>knkn</w:t>
      </w:r>
      <w:proofErr w:type="spellEnd"/>
      <w:r w:rsidRPr="005B3E8B">
        <w:rPr>
          <w:rFonts w:cs="Mangal" w:eastAsia="SimSun"/>
          <w:b/>
          <w:i/>
          <w:kern w:val="2"/>
          <w:u w:val="single"/>
          <w:lang w:bidi="hi-IN" w:eastAsia="hi-IN"/>
        </w:rPr>
        <w:t>.</w:t>
      </w:r>
    </w:p>
    <w:p w:rsidRDefault="005B3E8B" w:rsidP="005B3E8B" w:rsidR="005B3E8B" w:rsidRPr="005B3E8B">
      <w:pPr>
        <w:widowControl w:val="false"/>
        <w:suppressAutoHyphens/>
        <w:spacing w:after="0"/>
        <w:rPr>
          <w:rFonts w:cs="Mangal" w:eastAsia="SimSun"/>
          <w:b/>
          <w:i/>
          <w:kern w:val="2"/>
          <w:u w:val="single"/>
          <w:lang w:bidi="hi-IN" w:eastAsia="hi-IN"/>
        </w:rPr>
      </w:pPr>
    </w:p>
    <w:p w:rsidRDefault="005B3E8B" w:rsidP="005B3E8B" w:rsidR="005B3E8B" w:rsidRPr="005B3E8B">
      <w:pPr>
        <w:widowControl w:val="false"/>
        <w:suppressAutoHyphens/>
        <w:spacing w:after="0"/>
        <w:rPr>
          <w:rFonts w:cs="Mangal" w:eastAsia="SimSun"/>
          <w:kern w:val="2"/>
          <w:lang w:bidi="hi-IN" w:eastAsia="hi-IN"/>
        </w:rPr>
      </w:pPr>
      <w:r w:rsidRPr="005B3E8B">
        <w:rPr>
          <w:rFonts w:cs="Mangal" w:eastAsia="SimSun"/>
          <w:b/>
          <w:i/>
          <w:kern w:val="2"/>
          <w:u w:val="single"/>
          <w:lang w:bidi="hi-IN" w:eastAsia="hi-IN"/>
        </w:rPr>
        <w:t>To je imovina u funkciji izvršenja stečajnog plana</w:t>
      </w:r>
      <w:r w:rsidRPr="005B3E8B">
        <w:rPr>
          <w:rFonts w:cs="Mangal" w:eastAsia="SimSun"/>
          <w:kern w:val="2"/>
          <w:lang w:bidi="hi-IN" w:eastAsia="hi-IN"/>
        </w:rPr>
        <w:t>.</w:t>
      </w:r>
    </w:p>
    <w:p w:rsidRDefault="005B3E8B" w:rsidP="005B3E8B" w:rsidR="005B3E8B" w:rsidRPr="005B3E8B">
      <w:pPr>
        <w:widowControl w:val="false"/>
        <w:suppressAutoHyphens/>
        <w:spacing w:after="0"/>
        <w:rPr>
          <w:rFonts w:cs="Mangal" w:eastAsia="SimSun"/>
          <w:kern w:val="2"/>
          <w:lang w:bidi="hi-IN" w:eastAsia="hi-IN"/>
        </w:rPr>
      </w:pPr>
      <w:r w:rsidRPr="005B3E8B">
        <w:rPr>
          <w:rFonts w:cs="Mangal" w:eastAsia="SimSun"/>
          <w:kern w:val="2"/>
          <w:lang w:bidi="hi-IN" w:eastAsia="hi-IN"/>
        </w:rPr>
        <w:tab/>
        <w:t xml:space="preserve">                   </w:t>
      </w:r>
    </w:p>
    <w:p w:rsidRDefault="005B3E8B" w:rsidP="005B3E8B" w:rsidR="005B3E8B" w:rsidRPr="005B3E8B">
      <w:pPr>
        <w:widowControl w:val="false"/>
        <w:suppressAutoHyphens/>
        <w:spacing w:after="0"/>
        <w:rPr>
          <w:rFonts w:cs="Mangal" w:eastAsia="SimSun"/>
          <w:b/>
          <w:kern w:val="2"/>
          <w:u w:val="single"/>
          <w:lang w:bidi="hi-IN" w:eastAsia="hi-IN"/>
        </w:rPr>
      </w:pPr>
      <w:r w:rsidRPr="005B3E8B">
        <w:rPr>
          <w:rFonts w:cs="Mangal" w:eastAsia="SimSun"/>
          <w:kern w:val="2"/>
          <w:lang w:bidi="hi-IN" w:eastAsia="hi-IN"/>
        </w:rPr>
        <w:t xml:space="preserve">Obveze prema vjerovnicima iznose ukupno 17.383.324,46  kn, a iz tekućeg poslovanja sve je naplaćeno i sve se dospjele obveze stečajne mase podmiruju u roku.                                                                      </w:t>
      </w:r>
    </w:p>
    <w:p w:rsidRDefault="005B3E8B" w:rsidP="005B3E8B" w:rsidR="005B3E8B" w:rsidRPr="005B3E8B">
      <w:pPr>
        <w:widowControl w:val="false"/>
        <w:suppressAutoHyphens/>
        <w:spacing w:after="0"/>
        <w:rPr>
          <w:rFonts w:cs="Mangal" w:eastAsia="SimSun"/>
          <w:b/>
          <w:kern w:val="2"/>
          <w:u w:val="single"/>
          <w:lang w:bidi="hi-IN" w:eastAsia="hi-IN"/>
        </w:rPr>
      </w:pPr>
    </w:p>
    <w:p w:rsidRDefault="005B3E8B" w:rsidP="005B3E8B" w:rsidR="005B3E8B" w:rsidRPr="005B3E8B">
      <w:pPr>
        <w:widowControl w:val="false"/>
        <w:suppressAutoHyphens/>
        <w:spacing w:after="0"/>
        <w:rPr>
          <w:rFonts w:cs="Mangal" w:eastAsia="SimSun"/>
          <w:b/>
          <w:color w:val="C00000"/>
          <w:kern w:val="2"/>
          <w:u w:val="single"/>
          <w:lang w:bidi="hi-IN" w:eastAsia="hi-IN"/>
        </w:rPr>
      </w:pPr>
      <w:r w:rsidRPr="005B3E8B">
        <w:rPr>
          <w:rFonts w:cs="Mangal" w:eastAsia="SimSun"/>
          <w:b/>
          <w:kern w:val="2"/>
          <w:u w:val="single"/>
          <w:lang w:bidi="hi-IN" w:eastAsia="hi-IN"/>
        </w:rPr>
        <w:t>FINANCIJSKI POKAZATELJ POSLOVANJA DUŽNIKA 12.11.2011. do 30.06.2015.</w:t>
      </w:r>
    </w:p>
    <w:p w:rsidRDefault="005B3E8B" w:rsidP="005B3E8B" w:rsidR="005B3E8B" w:rsidRPr="005B3E8B">
      <w:pPr>
        <w:widowControl w:val="false"/>
        <w:suppressAutoHyphens/>
        <w:spacing w:after="0"/>
        <w:rPr>
          <w:rFonts w:cs="Mangal" w:eastAsia="SimSun"/>
          <w:b/>
          <w:color w:val="C00000"/>
          <w:kern w:val="2"/>
          <w:u w:val="single"/>
          <w:lang w:bidi="hi-IN" w:eastAsia="hi-IN"/>
        </w:rPr>
      </w:pPr>
    </w:p>
    <w:tbl>
      <w:tblPr>
        <w:tblW w:type="auto" w:w="0"/>
        <w:tblLayout w:type="fixed"/>
        <w:tblLook w:val="04A0" w:noVBand="1" w:noHBand="0" w:lastColumn="0" w:firstColumn="1" w:lastRow="0" w:firstRow="1"/>
      </w:tblPr>
      <w:tblGrid>
        <w:gridCol w:w="580"/>
        <w:gridCol w:w="1543"/>
        <w:gridCol w:w="1304"/>
        <w:gridCol w:w="1167"/>
        <w:gridCol w:w="1165"/>
        <w:gridCol w:w="1167"/>
        <w:gridCol w:w="1166"/>
        <w:gridCol w:w="1377"/>
      </w:tblGrid>
      <w:tr w:rsidTr="005B3E8B" w:rsidR="005B3E8B" w:rsidRPr="005B3E8B">
        <w:trPr>
          <w:trHeight w:val="255"/>
        </w:trPr>
        <w:tc>
          <w:tcPr>
            <w:tcW w:type="dxa" w:w="580"/>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b/>
                <w:bCs/>
                <w:kern w:val="2"/>
                <w:sz w:val="20"/>
                <w:szCs w:val="20"/>
                <w:lang w:bidi="hi-IN" w:eastAsia="hi-IN"/>
              </w:rPr>
              <w:t>R.br.</w:t>
            </w:r>
          </w:p>
        </w:tc>
        <w:tc>
          <w:tcPr>
            <w:tcW w:type="dxa" w:w="1543"/>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b/>
                <w:bCs/>
                <w:kern w:val="2"/>
                <w:sz w:val="18"/>
                <w:szCs w:val="18"/>
                <w:lang w:bidi="hi-IN" w:eastAsia="hi-IN"/>
              </w:rPr>
              <w:t>Opis</w:t>
            </w:r>
          </w:p>
        </w:tc>
        <w:tc>
          <w:tcPr>
            <w:tcW w:type="dxa" w:w="1304"/>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b/>
                <w:bCs/>
                <w:kern w:val="2"/>
                <w:sz w:val="18"/>
                <w:szCs w:val="18"/>
                <w:lang w:bidi="hi-IN" w:eastAsia="hi-IN"/>
              </w:rPr>
              <w:t>12.10.-31.12.2011.</w:t>
            </w:r>
          </w:p>
        </w:tc>
        <w:tc>
          <w:tcPr>
            <w:tcW w:type="dxa" w:w="1167"/>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b/>
                <w:bCs/>
                <w:kern w:val="2"/>
                <w:sz w:val="18"/>
                <w:szCs w:val="18"/>
                <w:lang w:bidi="hi-IN" w:eastAsia="hi-IN"/>
              </w:rPr>
              <w:t>01.01.-31.12.2012.</w:t>
            </w:r>
          </w:p>
        </w:tc>
        <w:tc>
          <w:tcPr>
            <w:tcW w:type="dxa" w:w="1165"/>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b/>
                <w:bCs/>
                <w:kern w:val="2"/>
                <w:sz w:val="18"/>
                <w:szCs w:val="18"/>
                <w:lang w:bidi="hi-IN" w:eastAsia="hi-IN"/>
              </w:rPr>
              <w:t>01.01.-31.12.2013.</w:t>
            </w:r>
          </w:p>
        </w:tc>
        <w:tc>
          <w:tcPr>
            <w:tcW w:type="dxa" w:w="1167"/>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b/>
                <w:bCs/>
                <w:kern w:val="2"/>
                <w:sz w:val="18"/>
                <w:szCs w:val="18"/>
                <w:lang w:bidi="hi-IN" w:eastAsia="hi-IN"/>
              </w:rPr>
              <w:t>01.01.-31.12.2014.</w:t>
            </w:r>
          </w:p>
        </w:tc>
        <w:tc>
          <w:tcPr>
            <w:tcW w:type="dxa" w:w="1166"/>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20"/>
                <w:szCs w:val="20"/>
                <w:lang w:bidi="hi-IN" w:eastAsia="hi-IN"/>
              </w:rPr>
            </w:pPr>
            <w:r w:rsidRPr="005B3E8B">
              <w:rPr>
                <w:rFonts w:cs="Arial" w:eastAsia="Times New Roman" w:hAnsi="Arial" w:ascii="Arial"/>
                <w:b/>
                <w:bCs/>
                <w:kern w:val="2"/>
                <w:sz w:val="18"/>
                <w:szCs w:val="18"/>
                <w:lang w:bidi="hi-IN" w:eastAsia="hi-IN"/>
              </w:rPr>
              <w:t>01.01.-30.06.2015.</w:t>
            </w:r>
          </w:p>
        </w:tc>
        <w:tc>
          <w:tcPr>
            <w:tcW w:type="dxa" w:w="1377"/>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kern w:val="2"/>
                <w:sz w:val="20"/>
                <w:szCs w:val="20"/>
                <w:lang w:bidi="hi-IN" w:eastAsia="hi-IN"/>
              </w:rPr>
            </w:pPr>
            <w:r w:rsidRPr="005B3E8B">
              <w:rPr>
                <w:rFonts w:cs="Arial" w:eastAsia="Times New Roman" w:hAnsi="Arial" w:ascii="Arial"/>
                <w:b/>
                <w:bCs/>
                <w:kern w:val="2"/>
                <w:sz w:val="20"/>
                <w:szCs w:val="20"/>
                <w:lang w:bidi="hi-IN" w:eastAsia="hi-IN"/>
              </w:rPr>
              <w:t>UKUPNO    u stečaju</w:t>
            </w:r>
          </w:p>
        </w:tc>
      </w:tr>
      <w:tr w:rsidTr="005B3E8B" w:rsidR="005B3E8B" w:rsidRPr="005B3E8B">
        <w:trPr>
          <w:trHeight w:val="255"/>
        </w:trPr>
        <w:tc>
          <w:tcPr>
            <w:tcW w:type="dxa" w:w="580"/>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kern w:val="2"/>
                <w:sz w:val="18"/>
                <w:szCs w:val="18"/>
                <w:lang w:bidi="hi-IN" w:eastAsia="hi-IN"/>
              </w:rPr>
            </w:pPr>
            <w:r w:rsidRPr="005B3E8B">
              <w:rPr>
                <w:rFonts w:cs="Arial" w:eastAsia="Times New Roman" w:hAnsi="Arial" w:ascii="Arial"/>
                <w:kern w:val="2"/>
                <w:sz w:val="20"/>
                <w:szCs w:val="20"/>
                <w:lang w:bidi="hi-IN" w:eastAsia="hi-IN"/>
              </w:rPr>
              <w:t>1</w:t>
            </w:r>
          </w:p>
        </w:tc>
        <w:tc>
          <w:tcPr>
            <w:tcW w:type="dxa" w:w="154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rPr>
                <w:rFonts w:cs="Arial" w:eastAsia="Times New Roman" w:hAnsi="Arial" w:ascii="Arial"/>
                <w:kern w:val="2"/>
                <w:sz w:val="20"/>
                <w:szCs w:val="20"/>
                <w:lang w:bidi="hi-IN" w:eastAsia="hi-IN"/>
              </w:rPr>
            </w:pPr>
            <w:r w:rsidRPr="005B3E8B">
              <w:rPr>
                <w:rFonts w:cs="Arial" w:eastAsia="Times New Roman" w:hAnsi="Arial" w:ascii="Arial"/>
                <w:kern w:val="2"/>
                <w:sz w:val="18"/>
                <w:szCs w:val="18"/>
                <w:lang w:bidi="hi-IN" w:eastAsia="hi-IN"/>
              </w:rPr>
              <w:t>Poslovni prihodi</w:t>
            </w:r>
          </w:p>
        </w:tc>
        <w:tc>
          <w:tcPr>
            <w:tcW w:type="dxa" w:w="130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1.019.978</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2.370.357</w:t>
            </w:r>
          </w:p>
        </w:tc>
        <w:tc>
          <w:tcPr>
            <w:tcW w:type="dxa" w:w="116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3.807.454</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8.806.591</w:t>
            </w:r>
          </w:p>
        </w:tc>
        <w:tc>
          <w:tcPr>
            <w:tcW w:type="dxa" w:w="116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6.280.685</w:t>
            </w:r>
          </w:p>
        </w:tc>
        <w:tc>
          <w:tcPr>
            <w:tcW w:type="dxa" w:w="137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22.285.065</w:t>
            </w:r>
          </w:p>
        </w:tc>
      </w:tr>
      <w:tr w:rsidTr="005B3E8B" w:rsidR="005B3E8B" w:rsidRPr="005B3E8B">
        <w:trPr>
          <w:trHeight w:val="255"/>
        </w:trPr>
        <w:tc>
          <w:tcPr>
            <w:tcW w:type="dxa" w:w="580"/>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kern w:val="2"/>
                <w:sz w:val="18"/>
                <w:szCs w:val="18"/>
                <w:lang w:bidi="hi-IN" w:eastAsia="hi-IN"/>
              </w:rPr>
            </w:pPr>
            <w:r w:rsidRPr="005B3E8B">
              <w:rPr>
                <w:rFonts w:cs="Arial" w:eastAsia="Times New Roman" w:hAnsi="Arial" w:ascii="Arial"/>
                <w:kern w:val="2"/>
                <w:sz w:val="20"/>
                <w:szCs w:val="20"/>
                <w:lang w:bidi="hi-IN" w:eastAsia="hi-IN"/>
              </w:rPr>
              <w:t>2</w:t>
            </w:r>
          </w:p>
        </w:tc>
        <w:tc>
          <w:tcPr>
            <w:tcW w:type="dxa" w:w="154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rPr>
                <w:rFonts w:cs="Arial" w:eastAsia="Times New Roman" w:hAnsi="Arial" w:ascii="Arial"/>
                <w:kern w:val="2"/>
                <w:sz w:val="20"/>
                <w:szCs w:val="20"/>
                <w:lang w:bidi="hi-IN" w:eastAsia="hi-IN"/>
              </w:rPr>
            </w:pPr>
            <w:r w:rsidRPr="005B3E8B">
              <w:rPr>
                <w:rFonts w:cs="Arial" w:eastAsia="Times New Roman" w:hAnsi="Arial" w:ascii="Arial"/>
                <w:kern w:val="2"/>
                <w:sz w:val="18"/>
                <w:szCs w:val="18"/>
                <w:lang w:bidi="hi-IN" w:eastAsia="hi-IN"/>
              </w:rPr>
              <w:t>Financijski prihodi</w:t>
            </w:r>
          </w:p>
        </w:tc>
        <w:tc>
          <w:tcPr>
            <w:tcW w:type="dxa" w:w="130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12.576</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29.246</w:t>
            </w:r>
          </w:p>
        </w:tc>
        <w:tc>
          <w:tcPr>
            <w:tcW w:type="dxa" w:w="116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22.779</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84.148</w:t>
            </w:r>
          </w:p>
        </w:tc>
        <w:tc>
          <w:tcPr>
            <w:tcW w:type="dxa" w:w="116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299.940</w:t>
            </w:r>
          </w:p>
        </w:tc>
        <w:tc>
          <w:tcPr>
            <w:tcW w:type="dxa" w:w="137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448.689</w:t>
            </w:r>
          </w:p>
        </w:tc>
      </w:tr>
      <w:tr w:rsidTr="005B3E8B" w:rsidR="005B3E8B" w:rsidRPr="005B3E8B">
        <w:trPr>
          <w:trHeight w:val="255"/>
        </w:trPr>
        <w:tc>
          <w:tcPr>
            <w:tcW w:type="dxa" w:w="580"/>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kern w:val="2"/>
                <w:sz w:val="20"/>
                <w:szCs w:val="20"/>
                <w:lang w:bidi="hi-IN" w:eastAsia="hi-IN"/>
              </w:rPr>
              <w:t>3</w:t>
            </w:r>
          </w:p>
        </w:tc>
        <w:tc>
          <w:tcPr>
            <w:tcW w:type="dxa" w:w="154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rPr>
                <w:rFonts w:cs="Arial" w:eastAsia="Times New Roman" w:hAnsi="Arial" w:ascii="Arial"/>
                <w:b/>
                <w:bCs/>
                <w:kern w:val="2"/>
                <w:sz w:val="20"/>
                <w:szCs w:val="20"/>
                <w:lang w:bidi="hi-IN" w:eastAsia="hi-IN"/>
              </w:rPr>
            </w:pPr>
            <w:r w:rsidRPr="005B3E8B">
              <w:rPr>
                <w:rFonts w:cs="Arial" w:eastAsia="Times New Roman" w:hAnsi="Arial" w:ascii="Arial"/>
                <w:b/>
                <w:bCs/>
                <w:kern w:val="2"/>
                <w:sz w:val="18"/>
                <w:szCs w:val="18"/>
                <w:lang w:bidi="hi-IN" w:eastAsia="hi-IN"/>
              </w:rPr>
              <w:t>UKUPNI PRIHODI</w:t>
            </w:r>
          </w:p>
        </w:tc>
        <w:tc>
          <w:tcPr>
            <w:tcW w:type="dxa" w:w="130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1.032.554</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2.399.603</w:t>
            </w:r>
          </w:p>
        </w:tc>
        <w:tc>
          <w:tcPr>
            <w:tcW w:type="dxa" w:w="116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3.830.233</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8.890.739</w:t>
            </w:r>
          </w:p>
        </w:tc>
        <w:tc>
          <w:tcPr>
            <w:tcW w:type="dxa" w:w="116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6.580.625</w:t>
            </w:r>
          </w:p>
        </w:tc>
        <w:tc>
          <w:tcPr>
            <w:tcW w:type="dxa" w:w="137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b/>
                <w:bCs/>
                <w:kern w:val="2"/>
                <w:sz w:val="20"/>
                <w:szCs w:val="20"/>
                <w:lang w:bidi="hi-IN" w:eastAsia="hi-IN"/>
              </w:rPr>
              <w:t>22.733.754</w:t>
            </w:r>
          </w:p>
        </w:tc>
      </w:tr>
      <w:tr w:rsidTr="005B3E8B" w:rsidR="005B3E8B" w:rsidRPr="005B3E8B">
        <w:trPr>
          <w:trHeight w:val="255"/>
        </w:trPr>
        <w:tc>
          <w:tcPr>
            <w:tcW w:type="dxa" w:w="580"/>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kern w:val="2"/>
                <w:sz w:val="18"/>
                <w:szCs w:val="18"/>
                <w:lang w:bidi="hi-IN" w:eastAsia="hi-IN"/>
              </w:rPr>
            </w:pPr>
            <w:r w:rsidRPr="005B3E8B">
              <w:rPr>
                <w:rFonts w:cs="Arial" w:eastAsia="Times New Roman" w:hAnsi="Arial" w:ascii="Arial"/>
                <w:kern w:val="2"/>
                <w:sz w:val="20"/>
                <w:szCs w:val="20"/>
                <w:lang w:bidi="hi-IN" w:eastAsia="hi-IN"/>
              </w:rPr>
              <w:t>4</w:t>
            </w:r>
          </w:p>
        </w:tc>
        <w:tc>
          <w:tcPr>
            <w:tcW w:type="dxa" w:w="154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rPr>
                <w:rFonts w:cs="Arial" w:eastAsia="Times New Roman" w:hAnsi="Arial" w:ascii="Arial"/>
                <w:kern w:val="2"/>
                <w:sz w:val="20"/>
                <w:szCs w:val="20"/>
                <w:lang w:bidi="hi-IN" w:eastAsia="hi-IN"/>
              </w:rPr>
            </w:pPr>
            <w:r w:rsidRPr="005B3E8B">
              <w:rPr>
                <w:rFonts w:cs="Arial" w:eastAsia="Times New Roman" w:hAnsi="Arial" w:ascii="Arial"/>
                <w:kern w:val="2"/>
                <w:sz w:val="18"/>
                <w:szCs w:val="18"/>
                <w:lang w:bidi="hi-IN" w:eastAsia="hi-IN"/>
              </w:rPr>
              <w:t>Poslovni rashodi</w:t>
            </w:r>
          </w:p>
        </w:tc>
        <w:tc>
          <w:tcPr>
            <w:tcW w:type="dxa" w:w="130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1.147.718</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1.894.648</w:t>
            </w:r>
          </w:p>
        </w:tc>
        <w:tc>
          <w:tcPr>
            <w:tcW w:type="dxa" w:w="116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3.727.878</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6.037.994</w:t>
            </w:r>
          </w:p>
        </w:tc>
        <w:tc>
          <w:tcPr>
            <w:tcW w:type="dxa" w:w="116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3.828.577</w:t>
            </w:r>
          </w:p>
        </w:tc>
        <w:tc>
          <w:tcPr>
            <w:tcW w:type="dxa" w:w="137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16.636.815</w:t>
            </w:r>
          </w:p>
        </w:tc>
      </w:tr>
      <w:tr w:rsidTr="005B3E8B" w:rsidR="005B3E8B" w:rsidRPr="005B3E8B">
        <w:trPr>
          <w:trHeight w:val="255"/>
        </w:trPr>
        <w:tc>
          <w:tcPr>
            <w:tcW w:type="dxa" w:w="580"/>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kern w:val="2"/>
                <w:sz w:val="18"/>
                <w:szCs w:val="18"/>
                <w:lang w:bidi="hi-IN" w:eastAsia="hi-IN"/>
              </w:rPr>
            </w:pPr>
            <w:r w:rsidRPr="005B3E8B">
              <w:rPr>
                <w:rFonts w:cs="Arial" w:eastAsia="Times New Roman" w:hAnsi="Arial" w:ascii="Arial"/>
                <w:kern w:val="2"/>
                <w:sz w:val="20"/>
                <w:szCs w:val="20"/>
                <w:lang w:bidi="hi-IN" w:eastAsia="hi-IN"/>
              </w:rPr>
              <w:t>5</w:t>
            </w:r>
          </w:p>
        </w:tc>
        <w:tc>
          <w:tcPr>
            <w:tcW w:type="dxa" w:w="154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rPr>
                <w:rFonts w:cs="Arial" w:eastAsia="Times New Roman" w:hAnsi="Arial" w:ascii="Arial"/>
                <w:kern w:val="2"/>
                <w:sz w:val="20"/>
                <w:szCs w:val="20"/>
                <w:lang w:bidi="hi-IN" w:eastAsia="hi-IN"/>
              </w:rPr>
            </w:pPr>
            <w:r w:rsidRPr="005B3E8B">
              <w:rPr>
                <w:rFonts w:cs="Arial" w:eastAsia="Times New Roman" w:hAnsi="Arial" w:ascii="Arial"/>
                <w:kern w:val="2"/>
                <w:sz w:val="18"/>
                <w:szCs w:val="18"/>
                <w:lang w:bidi="hi-IN" w:eastAsia="hi-IN"/>
              </w:rPr>
              <w:t>Financijski rashodi</w:t>
            </w:r>
          </w:p>
        </w:tc>
        <w:tc>
          <w:tcPr>
            <w:tcW w:type="dxa" w:w="130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283.392</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0</w:t>
            </w:r>
          </w:p>
        </w:tc>
        <w:tc>
          <w:tcPr>
            <w:tcW w:type="dxa" w:w="116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26.474</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35.079</w:t>
            </w:r>
          </w:p>
        </w:tc>
        <w:tc>
          <w:tcPr>
            <w:tcW w:type="dxa" w:w="116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16.995</w:t>
            </w:r>
          </w:p>
        </w:tc>
        <w:tc>
          <w:tcPr>
            <w:tcW w:type="dxa" w:w="137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kern w:val="2"/>
                <w:sz w:val="20"/>
                <w:szCs w:val="20"/>
                <w:lang w:bidi="hi-IN" w:eastAsia="hi-IN"/>
              </w:rPr>
              <w:t>361.940</w:t>
            </w:r>
          </w:p>
        </w:tc>
      </w:tr>
      <w:tr w:rsidTr="005B3E8B" w:rsidR="005B3E8B" w:rsidRPr="005B3E8B">
        <w:trPr>
          <w:trHeight w:val="255"/>
        </w:trPr>
        <w:tc>
          <w:tcPr>
            <w:tcW w:type="dxa" w:w="580"/>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kern w:val="2"/>
                <w:sz w:val="20"/>
                <w:szCs w:val="20"/>
                <w:lang w:bidi="hi-IN" w:eastAsia="hi-IN"/>
              </w:rPr>
              <w:t>6</w:t>
            </w:r>
          </w:p>
        </w:tc>
        <w:tc>
          <w:tcPr>
            <w:tcW w:type="dxa" w:w="154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rPr>
                <w:rFonts w:cs="Arial" w:eastAsia="Times New Roman" w:hAnsi="Arial" w:ascii="Arial"/>
                <w:b/>
                <w:bCs/>
                <w:kern w:val="2"/>
                <w:sz w:val="20"/>
                <w:szCs w:val="20"/>
                <w:lang w:bidi="hi-IN" w:eastAsia="hi-IN"/>
              </w:rPr>
            </w:pPr>
            <w:r w:rsidRPr="005B3E8B">
              <w:rPr>
                <w:rFonts w:cs="Arial" w:eastAsia="Times New Roman" w:hAnsi="Arial" w:ascii="Arial"/>
                <w:b/>
                <w:bCs/>
                <w:kern w:val="2"/>
                <w:sz w:val="18"/>
                <w:szCs w:val="18"/>
                <w:lang w:bidi="hi-IN" w:eastAsia="hi-IN"/>
              </w:rPr>
              <w:t>UKUPNI RASHODI</w:t>
            </w:r>
          </w:p>
        </w:tc>
        <w:tc>
          <w:tcPr>
            <w:tcW w:type="dxa" w:w="130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1.431.110</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1.894.648</w:t>
            </w:r>
          </w:p>
        </w:tc>
        <w:tc>
          <w:tcPr>
            <w:tcW w:type="dxa" w:w="116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3.754.352</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6.073.073</w:t>
            </w:r>
          </w:p>
        </w:tc>
        <w:tc>
          <w:tcPr>
            <w:tcW w:type="dxa" w:w="116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3.845.572</w:t>
            </w:r>
          </w:p>
        </w:tc>
        <w:tc>
          <w:tcPr>
            <w:tcW w:type="dxa" w:w="137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kern w:val="2"/>
                <w:sz w:val="20"/>
                <w:szCs w:val="20"/>
                <w:lang w:bidi="hi-IN" w:eastAsia="hi-IN"/>
              </w:rPr>
            </w:pPr>
            <w:r w:rsidRPr="005B3E8B">
              <w:rPr>
                <w:rFonts w:cs="Arial" w:eastAsia="Times New Roman" w:hAnsi="Arial" w:ascii="Arial"/>
                <w:b/>
                <w:bCs/>
                <w:kern w:val="2"/>
                <w:sz w:val="20"/>
                <w:szCs w:val="20"/>
                <w:lang w:bidi="hi-IN" w:eastAsia="hi-IN"/>
              </w:rPr>
              <w:t>16.998.755</w:t>
            </w:r>
          </w:p>
        </w:tc>
      </w:tr>
      <w:tr w:rsidTr="005B3E8B" w:rsidR="005B3E8B" w:rsidRPr="005B3E8B">
        <w:trPr>
          <w:trHeight w:val="255"/>
        </w:trPr>
        <w:tc>
          <w:tcPr>
            <w:tcW w:type="dxa" w:w="580"/>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Arial" w:eastAsia="Times New Roman" w:hAnsi="Arial" w:ascii="Arial"/>
                <w:b/>
                <w:bCs/>
                <w:kern w:val="2"/>
                <w:sz w:val="18"/>
                <w:szCs w:val="18"/>
                <w:lang w:bidi="hi-IN" w:eastAsia="hi-IN"/>
              </w:rPr>
            </w:pPr>
            <w:r w:rsidRPr="005B3E8B">
              <w:rPr>
                <w:rFonts w:cs="Arial" w:eastAsia="Times New Roman" w:hAnsi="Arial" w:ascii="Arial"/>
                <w:kern w:val="2"/>
                <w:sz w:val="20"/>
                <w:szCs w:val="20"/>
                <w:lang w:bidi="hi-IN" w:eastAsia="hi-IN"/>
              </w:rPr>
              <w:t>7</w:t>
            </w:r>
          </w:p>
        </w:tc>
        <w:tc>
          <w:tcPr>
            <w:tcW w:type="dxa" w:w="154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rPr>
                <w:rFonts w:cs="Arial" w:eastAsia="Times New Roman" w:hAnsi="Arial" w:ascii="Arial"/>
                <w:b/>
                <w:bCs/>
                <w:kern w:val="2"/>
                <w:sz w:val="20"/>
                <w:szCs w:val="20"/>
                <w:lang w:bidi="hi-IN" w:eastAsia="hi-IN"/>
              </w:rPr>
            </w:pPr>
            <w:r w:rsidRPr="005B3E8B">
              <w:rPr>
                <w:rFonts w:cs="Arial" w:eastAsia="Times New Roman" w:hAnsi="Arial" w:ascii="Arial"/>
                <w:b/>
                <w:bCs/>
                <w:kern w:val="2"/>
                <w:sz w:val="18"/>
                <w:szCs w:val="18"/>
                <w:lang w:bidi="hi-IN" w:eastAsia="hi-IN"/>
              </w:rPr>
              <w:t>GUBITAK-DOBITAK</w:t>
            </w:r>
          </w:p>
        </w:tc>
        <w:tc>
          <w:tcPr>
            <w:tcW w:type="dxa" w:w="130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-398.556</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504.955</w:t>
            </w:r>
          </w:p>
        </w:tc>
        <w:tc>
          <w:tcPr>
            <w:tcW w:type="dxa" w:w="116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75.881</w:t>
            </w:r>
          </w:p>
        </w:tc>
        <w:tc>
          <w:tcPr>
            <w:tcW w:type="dxa" w:w="116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2.817.666</w:t>
            </w:r>
          </w:p>
        </w:tc>
        <w:tc>
          <w:tcPr>
            <w:tcW w:type="dxa" w:w="116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Arial" w:eastAsia="Times New Roman" w:hAnsi="Arial" w:ascii="Arial"/>
                <w:b/>
                <w:bCs/>
                <w:kern w:val="2"/>
                <w:sz w:val="20"/>
                <w:szCs w:val="20"/>
                <w:lang w:bidi="hi-IN" w:eastAsia="hi-IN"/>
              </w:rPr>
            </w:pPr>
            <w:r w:rsidRPr="005B3E8B">
              <w:rPr>
                <w:rFonts w:cs="Arial" w:eastAsia="Times New Roman" w:hAnsi="Arial" w:ascii="Arial"/>
                <w:b/>
                <w:bCs/>
                <w:kern w:val="2"/>
                <w:sz w:val="20"/>
                <w:szCs w:val="20"/>
                <w:lang w:bidi="hi-IN" w:eastAsia="hi-IN"/>
              </w:rPr>
              <w:t>2.735.053</w:t>
            </w:r>
          </w:p>
        </w:tc>
        <w:tc>
          <w:tcPr>
            <w:tcW w:type="dxa" w:w="137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right"/>
              <w:rPr>
                <w:rFonts w:cs="Mangal" w:eastAsia="SimSun"/>
                <w:b/>
                <w:color w:val="C00000"/>
                <w:kern w:val="2"/>
                <w:u w:val="single"/>
                <w:lang w:bidi="hi-IN" w:eastAsia="hi-IN"/>
              </w:rPr>
            </w:pPr>
            <w:r w:rsidRPr="005B3E8B">
              <w:rPr>
                <w:rFonts w:cs="Arial" w:eastAsia="Times New Roman" w:hAnsi="Arial" w:ascii="Arial"/>
                <w:b/>
                <w:bCs/>
                <w:kern w:val="2"/>
                <w:sz w:val="20"/>
                <w:szCs w:val="20"/>
                <w:lang w:bidi="hi-IN" w:eastAsia="hi-IN"/>
              </w:rPr>
              <w:t>5.734.999</w:t>
            </w:r>
          </w:p>
        </w:tc>
      </w:tr>
    </w:tbl>
    <w:p w:rsidRDefault="005B3E8B" w:rsidP="005B3E8B" w:rsidR="005B3E8B" w:rsidRPr="005B3E8B">
      <w:pPr>
        <w:widowControl w:val="false"/>
        <w:suppressAutoHyphens/>
        <w:spacing w:after="0"/>
        <w:rPr>
          <w:rFonts w:cs="Mangal" w:eastAsia="SimSun"/>
          <w:b/>
          <w:color w:val="C00000"/>
          <w:kern w:val="2"/>
          <w:u w:val="single"/>
          <w:lang w:bidi="hi-IN" w:eastAsia="hi-IN"/>
        </w:rPr>
      </w:pPr>
    </w:p>
    <w:p w:rsidRDefault="005B3E8B" w:rsidP="005B3E8B" w:rsidR="005B3E8B" w:rsidRPr="005B3E8B">
      <w:pPr>
        <w:widowControl w:val="false"/>
        <w:suppressAutoHyphens/>
        <w:spacing w:after="0"/>
        <w:rPr>
          <w:rFonts w:cs="Mangal" w:eastAsia="SimSun"/>
          <w:b/>
          <w:color w:val="C00000"/>
          <w:kern w:val="2"/>
          <w:u w:val="single"/>
          <w:lang w:bidi="hi-IN" w:eastAsia="hi-IN"/>
        </w:rPr>
      </w:pPr>
    </w:p>
    <w:p w:rsidRDefault="005B3E8B" w:rsidP="005B3E8B" w:rsidR="005B3E8B" w:rsidRPr="005B3E8B">
      <w:pPr>
        <w:widowControl w:val="false"/>
        <w:suppressAutoHyphens/>
        <w:spacing w:after="0"/>
        <w:rPr>
          <w:rFonts w:cs="Mangal" w:eastAsia="SimSun"/>
          <w:b/>
          <w:color w:val="C00000"/>
          <w:kern w:val="2"/>
          <w:u w:val="single"/>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Stečajni dužnik ostvario je poslovne prihode poslovanjem u stečajnom postupku u iznosu od 22.733.754.- kn, a poslovne rashode u iznosu od 16.998.755.-kn čime je ostvario dobit u iznosu od 5.734.999.-kn. Prosječan broj zaposlenih iznosio je 27 radnika. Obzirom da je dužnik u stečaju, nije bio u mogućnosti ishoditi poseban carinski status, što podrazumijeva da nije mogao raditi remont naftnih platformi i brodova van Europske Unije, a što je prije otvaranja stečajnog postupka bio veliki izvor prihoda.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Gubitak u poslovanju od 12.10. do 31.12.2011. g. posljedica je isplate jedne plaće u mjesecu nakon otvaranja stečajnog postupka da bi potom radi prestanka poslovanja svim radnicima prestao radni odnos osim četvorici koji su bili angažirani  radi dovršetka započetih poslova u tijeku u smislu odredbe čl.120 Stečajnog zakona.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Osim toga  u 2012. g. provedene su dvije djelomične diobe u prvom višem isplatnom redu za iznos od 807.411,14 kn. Preostala potraživanja radnika, osim dvojice otkupio je vlasnik IO </w:t>
      </w:r>
      <w:proofErr w:type="spellStart"/>
      <w:r w:rsidRPr="005B3E8B">
        <w:rPr>
          <w:rFonts w:cs="Mangal" w:eastAsia="SimSun"/>
          <w:kern w:val="2"/>
          <w:lang w:bidi="hi-IN" w:eastAsia="hi-IN"/>
        </w:rPr>
        <w:t>Adria</w:t>
      </w:r>
      <w:proofErr w:type="spellEnd"/>
      <w:r w:rsidRPr="005B3E8B">
        <w:rPr>
          <w:rFonts w:cs="Mangal" w:eastAsia="SimSun"/>
          <w:kern w:val="2"/>
          <w:lang w:bidi="hi-IN" w:eastAsia="hi-IN"/>
        </w:rPr>
        <w:t xml:space="preserve"> Švicarska u 2015. g.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Okončanjem stečajnog postupka ta će se situacija promijeniti i znatno povećati opseg poslova pa time prihodi  i zaposlenost. </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r w:rsidRPr="005B3E8B">
        <w:rPr>
          <w:rFonts w:cs="Mangal" w:eastAsia="SimSun"/>
          <w:b/>
          <w:kern w:val="2"/>
          <w:lang w:bidi="hi-IN" w:eastAsia="hi-IN"/>
        </w:rPr>
        <w:t xml:space="preserve">Iz gore navedenog proizlazi da sa optimalnim brojem kvalificiranih radnika, i </w:t>
      </w:r>
      <w:r w:rsidRPr="005B3E8B">
        <w:rPr>
          <w:rFonts w:cs="Mangal" w:eastAsia="SimSun"/>
          <w:b/>
          <w:kern w:val="2"/>
          <w:lang w:bidi="hi-IN" w:eastAsia="hi-IN"/>
        </w:rPr>
        <w:lastRenderedPageBreak/>
        <w:t>posjedovanjem prava koncesije na pomorskom dobru do 2031. godine pozicija stečajnog dužnika na tržištu je takva da  daje jamstvo ispunjenja obveza stečajnog plana i daljeg rentabilnog poslovanja.</w:t>
      </w: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r w:rsidRPr="005B3E8B">
        <w:rPr>
          <w:rFonts w:cs="Mangal" w:eastAsia="SimSun"/>
          <w:b/>
          <w:kern w:val="2"/>
          <w:lang w:bidi="hi-IN" w:eastAsia="hi-IN"/>
        </w:rPr>
        <w:t xml:space="preserve">                                                                       </w:t>
      </w: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Potraživanja od prije stečaja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Što se tiče potraživanja stečajnog dužnika, želim istaknuti sljedeće: iz poslovne dokumentacije na dan otvaranja stečajnog postupka proizlazilo je da stečajni dužnik ima potraživanja u iznosu od 2.050.975,62 kn.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Nakon otvaranja stečajnog postupka svim su dužnicima poslane opomene sa pozivom na plaćanje nepodmirenog duga pod prijetnjom pokretanja sudskih postupaka radi prisilne naplate. Opomene su poslane na iznose koji se vode u poslovnim knjigama. Nakon što su dužnici iste zaprimili, neznatan broj njih nije podmirio dug. Nepodmiren je ostao dug nekoliko kupaca, a oni su Dam Promet d.o.o., Obrt Dino i  </w:t>
      </w:r>
      <w:proofErr w:type="spellStart"/>
      <w:r w:rsidRPr="005B3E8B">
        <w:rPr>
          <w:rFonts w:cs="Mangal" w:eastAsia="SimSun"/>
          <w:kern w:val="2"/>
          <w:lang w:bidi="hi-IN" w:eastAsia="hi-IN"/>
        </w:rPr>
        <w:t>Žbrego</w:t>
      </w:r>
      <w:proofErr w:type="spellEnd"/>
      <w:r w:rsidRPr="005B3E8B">
        <w:rPr>
          <w:rFonts w:cs="Mangal" w:eastAsia="SimSun"/>
          <w:kern w:val="2"/>
          <w:lang w:bidi="hi-IN" w:eastAsia="hi-IN"/>
        </w:rPr>
        <w:t xml:space="preserve"> . Dakle, nenaplaćeno je 904.234,87 kn, a naplaćeno je 1.146.740,75 kn.</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Potraživanja u stečaju</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Sva potraživanja u potpunosti su naplativa i biti će podmirena po dospijeću.</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Stečajni dužnik vodi nekoliko parnica iz poslovanja dužnika za neplaćene račune u manjim iznosima ili je pak još uvijek u posjedu objekata (brodova) iz koji se može  korištenjem </w:t>
      </w:r>
      <w:proofErr w:type="spellStart"/>
      <w:r w:rsidRPr="005B3E8B">
        <w:rPr>
          <w:rFonts w:cs="Mangal" w:eastAsia="SimSun"/>
          <w:kern w:val="2"/>
          <w:lang w:bidi="hi-IN" w:eastAsia="hi-IN"/>
        </w:rPr>
        <w:t>retencijskog</w:t>
      </w:r>
      <w:proofErr w:type="spellEnd"/>
      <w:r w:rsidRPr="005B3E8B">
        <w:rPr>
          <w:rFonts w:cs="Mangal" w:eastAsia="SimSun"/>
          <w:kern w:val="2"/>
          <w:lang w:bidi="hi-IN" w:eastAsia="hi-IN"/>
        </w:rPr>
        <w:t xml:space="preserve"> prava naplatiti.</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Najznačajnije potraživanje je naknada za oduzete nekretnine, objekte i infrastrukturu proglašene pomorskim dobrom u svezi čega se vodi parnica protiv Republike Hrvatske pred Trgovačkim sudom u Zadru pod poslovnim br. P-36/15 sa tužbenim zahtjevom od 17,4 mil. eura. Ishod ovog postupka je neizvjestan, a eventualni prihod s tog osnova vodio bi se kao izvanredni prihod, za sada se u bilanci ne vodi kao potraživanje.</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center"/>
        <w:rPr>
          <w:rFonts w:cs="Mangal" w:eastAsia="SimSun"/>
          <w:b/>
          <w:kern w:val="2"/>
          <w:u w:val="single"/>
          <w:lang w:bidi="hi-IN" w:eastAsia="hi-IN"/>
        </w:rPr>
      </w:pPr>
      <w:r w:rsidRPr="005B3E8B">
        <w:rPr>
          <w:rFonts w:cs="Mangal" w:eastAsia="SimSun"/>
          <w:b/>
          <w:kern w:val="2"/>
          <w:sz w:val="28"/>
          <w:szCs w:val="28"/>
          <w:lang w:bidi="hi-IN" w:eastAsia="hi-IN"/>
        </w:rPr>
        <w:t>II/     PROVEDBENA OSNOVA STEČAJNOG PLANA</w:t>
      </w:r>
    </w:p>
    <w:p w:rsidRDefault="005B3E8B" w:rsidP="005B3E8B" w:rsidR="005B3E8B" w:rsidRPr="005B3E8B">
      <w:pPr>
        <w:widowControl w:val="false"/>
        <w:suppressAutoHyphens/>
        <w:spacing w:after="0"/>
        <w:rPr>
          <w:rFonts w:cs="Mangal" w:eastAsia="SimSun"/>
          <w:b/>
          <w:kern w:val="2"/>
          <w:u w:val="single"/>
          <w:lang w:bidi="hi-IN" w:eastAsia="hi-IN"/>
        </w:rPr>
      </w:pPr>
    </w:p>
    <w:p w:rsidRDefault="005B3E8B" w:rsidP="005B3E8B" w:rsidR="005B3E8B" w:rsidRPr="005B3E8B">
      <w:pPr>
        <w:widowControl w:val="false"/>
        <w:suppressAutoHyphens/>
        <w:spacing w:after="0"/>
        <w:rPr>
          <w:rFonts w:cs="Mangal" w:eastAsia="SimSun"/>
          <w:b/>
          <w:kern w:val="2"/>
          <w:lang w:bidi="hi-IN" w:eastAsia="hi-IN"/>
        </w:rPr>
      </w:pPr>
      <w:r w:rsidRPr="005B3E8B">
        <w:rPr>
          <w:rFonts w:cs="Mangal" w:eastAsia="SimSun"/>
          <w:b/>
          <w:kern w:val="2"/>
          <w:lang w:bidi="hi-IN" w:eastAsia="hi-IN"/>
        </w:rPr>
        <w:t xml:space="preserve">II/A </w:t>
      </w:r>
      <w:r w:rsidRPr="005B3E8B">
        <w:rPr>
          <w:rFonts w:cs="Mangal" w:eastAsia="SimSun"/>
          <w:b/>
          <w:kern w:val="2"/>
          <w:sz w:val="28"/>
          <w:szCs w:val="28"/>
          <w:lang w:bidi="hi-IN" w:eastAsia="hi-IN"/>
        </w:rPr>
        <w:t>Postupak glasovanja o stečajnom planu</w:t>
      </w: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kern w:val="2"/>
          <w:lang w:bidi="hi-IN" w:eastAsia="hi-IN"/>
        </w:rPr>
      </w:pPr>
      <w:r w:rsidRPr="005B3E8B">
        <w:rPr>
          <w:rFonts w:cs="Mangal" w:eastAsia="SimSun"/>
          <w:kern w:val="2"/>
          <w:lang w:bidi="hi-IN" w:eastAsia="hi-IN"/>
        </w:rPr>
        <w:t>Svi vjerovnici činiti će jednu glasačku skupinu.</w:t>
      </w:r>
    </w:p>
    <w:p w:rsidRDefault="005B3E8B" w:rsidP="005B3E8B" w:rsidR="005B3E8B" w:rsidRPr="005B3E8B">
      <w:pPr>
        <w:widowControl w:val="false"/>
        <w:suppressAutoHyphens/>
        <w:spacing w:after="0"/>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Iz tablice o utvrđenim tražbinama  vidljivo je da ukupna potraživanja stečajnih vjerovnika iznose 17.383.324,46 kn, od toga na vjerovnike koji spadaju u vlasničku strukturu stečajnog dužnika            (IO </w:t>
      </w:r>
      <w:proofErr w:type="spellStart"/>
      <w:r w:rsidRPr="005B3E8B">
        <w:rPr>
          <w:rFonts w:cs="Mangal" w:eastAsia="SimSun"/>
          <w:kern w:val="2"/>
          <w:lang w:bidi="hi-IN" w:eastAsia="hi-IN"/>
        </w:rPr>
        <w:t>Adria</w:t>
      </w:r>
      <w:proofErr w:type="spellEnd"/>
      <w:r w:rsidRPr="005B3E8B">
        <w:rPr>
          <w:rFonts w:cs="Mangal" w:eastAsia="SimSun"/>
          <w:kern w:val="2"/>
          <w:lang w:bidi="hi-IN" w:eastAsia="hi-IN"/>
        </w:rPr>
        <w:t xml:space="preserve"> AG, Odmarališta IO </w:t>
      </w:r>
      <w:proofErr w:type="spellStart"/>
      <w:r w:rsidRPr="005B3E8B">
        <w:rPr>
          <w:rFonts w:cs="Mangal" w:eastAsia="SimSun"/>
          <w:kern w:val="2"/>
          <w:lang w:bidi="hi-IN" w:eastAsia="hi-IN"/>
        </w:rPr>
        <w:t>Adria</w:t>
      </w:r>
      <w:proofErr w:type="spellEnd"/>
      <w:r w:rsidRPr="005B3E8B">
        <w:rPr>
          <w:rFonts w:cs="Mangal" w:eastAsia="SimSun"/>
          <w:kern w:val="2"/>
          <w:lang w:bidi="hi-IN" w:eastAsia="hi-IN"/>
        </w:rPr>
        <w:t xml:space="preserve"> d.o.o) otpada 9.246.687,24 kn ili 53,19 %, na potraživanja države, lokalne samouprave i javnih poduzeća otpada iznos od 4.801.343,51 kn ili 27,62 %,  na preostala dva radnika 136.352,50 kn ili 0,78 %, dok  ostali </w:t>
      </w:r>
      <w:r w:rsidRPr="005B3E8B">
        <w:rPr>
          <w:rFonts w:cs="Mangal" w:eastAsia="SimSun"/>
          <w:kern w:val="2"/>
          <w:lang w:bidi="hi-IN" w:eastAsia="hi-IN"/>
        </w:rPr>
        <w:lastRenderedPageBreak/>
        <w:t>dobavljači čine tražbine od 3.198.941,21 kn ili 18,41 %.</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Kako su radnička potraživanja neznatna, a  svi ostali  vjerovnici sudjeluju na primjeren i jednak način u gospodarskim koristima utvrđuje se da ne postoji opravdan interes pojedinih  vrsta vjerovnika  da se razvrstavaju u zasebne skupine za  glasovanje, jer je  planom predviđeno da se svi vjerovnici  namiruju isplatom u novcu na jednak način.</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Pravne radnje namirenja vjerovnika prvog i drugog višeg isplatnog reda isplatom tražbina (50% od potraživanja) iz redovnog poslovanja na rok od 5 godina sa početkom isplate 01. siječnja  2018. godine, pa  se stečajni plan ima izvršiti po slijedećoj provedbenoj osnovi:</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lang w:bidi="hi-IN" w:eastAsia="hi-IN"/>
        </w:rPr>
        <w:t xml:space="preserve">II/B </w:t>
      </w:r>
      <w:r w:rsidRPr="005B3E8B">
        <w:rPr>
          <w:rFonts w:cs="Mangal" w:eastAsia="SimSun"/>
          <w:b/>
          <w:kern w:val="2"/>
          <w:sz w:val="28"/>
          <w:szCs w:val="28"/>
          <w:lang w:bidi="hi-IN" w:eastAsia="hi-IN"/>
        </w:rPr>
        <w:t>Namirenje stečajnih vjerovnika</w:t>
      </w:r>
    </w:p>
    <w:p w:rsidRDefault="005B3E8B" w:rsidP="005B3E8B" w:rsidR="005B3E8B" w:rsidRPr="005B3E8B">
      <w:pPr>
        <w:widowControl w:val="false"/>
        <w:suppressAutoHyphens/>
        <w:spacing w:after="0"/>
        <w:ind w:firstLine="36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i/>
          <w:kern w:val="2"/>
          <w:lang w:bidi="hi-IN" w:eastAsia="hi-IN"/>
        </w:rPr>
      </w:pPr>
      <w:r w:rsidRPr="005B3E8B">
        <w:rPr>
          <w:rFonts w:cs="Mangal" w:eastAsia="SimSun"/>
          <w:b/>
          <w:i/>
          <w:kern w:val="2"/>
          <w:lang w:bidi="hi-IN" w:eastAsia="hi-IN"/>
        </w:rPr>
        <w:t xml:space="preserve">Stečajni dužnik je dužan namiriti vjerovnike  1. i 2. isplatnog reda u ukupnom iznosu od 8.691.662,23 kn na rok od 5 godina  počevši od 01. siječnja 2018. godine do 31. prosinca  2022. godine u anuitetima  navedenim u stupcu (godišnja rata za isplatu na rok od 5 godina u kn).  </w:t>
      </w:r>
    </w:p>
    <w:p w:rsidRDefault="005B3E8B" w:rsidP="005B3E8B" w:rsidR="005B3E8B" w:rsidRPr="005B3E8B">
      <w:pPr>
        <w:widowControl w:val="false"/>
        <w:suppressAutoHyphens/>
        <w:spacing w:after="0"/>
        <w:jc w:val="both"/>
        <w:rPr>
          <w:rFonts w:cs="Mangal" w:eastAsia="SimSun"/>
          <w:b/>
          <w:i/>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tbl>
      <w:tblPr>
        <w:tblW w:type="auto" w:w="0"/>
        <w:tblLayout w:type="fixed"/>
        <w:tblLook w:val="04A0" w:noVBand="1" w:noHBand="0" w:lastColumn="0" w:firstColumn="1" w:lastRow="0" w:firstRow="1"/>
      </w:tblPr>
      <w:tblGrid>
        <w:gridCol w:w="693"/>
        <w:gridCol w:w="5075"/>
        <w:gridCol w:w="1389"/>
        <w:gridCol w:w="1287"/>
        <w:gridCol w:w="976"/>
      </w:tblGrid>
      <w:tr w:rsidTr="005B3E8B" w:rsidR="005B3E8B" w:rsidRPr="005B3E8B">
        <w:trPr>
          <w:trHeight w:val="420"/>
        </w:trPr>
        <w:tc>
          <w:tcPr>
            <w:tcW w:type="dxa" w:w="693"/>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sz w:val="20"/>
                <w:szCs w:val="20"/>
                <w:lang w:eastAsia="ar-SA"/>
              </w:rPr>
              <w:t xml:space="preserve">Redni broj </w:t>
            </w:r>
          </w:p>
        </w:tc>
        <w:tc>
          <w:tcPr>
            <w:tcW w:type="dxa" w:w="5075"/>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sz w:val="20"/>
                <w:szCs w:val="20"/>
                <w:lang w:eastAsia="ar-SA"/>
              </w:rPr>
              <w:t>Ime/Naziv vjerovnika /Sjedište</w:t>
            </w:r>
          </w:p>
        </w:tc>
        <w:tc>
          <w:tcPr>
            <w:tcW w:type="dxa" w:w="1389"/>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i/>
                <w:iCs/>
                <w:color w:val="000000"/>
                <w:kern w:val="2"/>
                <w:sz w:val="20"/>
                <w:szCs w:val="20"/>
                <w:lang w:eastAsia="ar-SA"/>
              </w:rPr>
            </w:pPr>
            <w:r w:rsidRPr="005B3E8B">
              <w:rPr>
                <w:rFonts w:cs="Calibri" w:eastAsia="Times New Roman" w:hAnsi="Calibri" w:ascii="Calibri"/>
                <w:b/>
                <w:bCs/>
                <w:color w:val="000000"/>
                <w:kern w:val="2"/>
                <w:sz w:val="20"/>
                <w:szCs w:val="20"/>
                <w:lang w:eastAsia="ar-SA"/>
              </w:rPr>
              <w:t>Priznate tražbine</w:t>
            </w:r>
          </w:p>
        </w:tc>
        <w:tc>
          <w:tcPr>
            <w:tcW w:type="dxa" w:w="1287"/>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i/>
                <w:iCs/>
                <w:color w:val="000000"/>
                <w:kern w:val="2"/>
                <w:sz w:val="20"/>
                <w:szCs w:val="20"/>
                <w:lang w:eastAsia="ar-SA"/>
              </w:rPr>
              <w:t>Umanjeno za 50%</w:t>
            </w:r>
          </w:p>
        </w:tc>
        <w:tc>
          <w:tcPr>
            <w:tcW w:type="dxa" w:w="976"/>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20"/>
                <w:szCs w:val="20"/>
                <w:lang w:eastAsia="ar-SA"/>
              </w:rPr>
              <w:t>Godišnja rata za isplatu na  5 godina u kn</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KALI GRADNJA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06580734617</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415.354,70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207.677,35</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41.535,47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Vele Luke 71, Kali</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HRVATSKE ŠUME d.o.o.</w:t>
            </w:r>
          </w:p>
        </w:tc>
        <w:tc>
          <w:tcPr>
            <w:tcW w:type="dxa" w:w="1389"/>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 69693144506</w:t>
            </w:r>
          </w:p>
        </w:tc>
        <w:tc>
          <w:tcPr>
            <w:tcW w:type="dxa" w:w="1389"/>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308.395,55</w:t>
            </w:r>
          </w:p>
        </w:tc>
        <w:tc>
          <w:tcPr>
            <w:tcW w:type="dxa" w:w="1287"/>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154.197,78</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30.839,56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Ljudevita F. </w:t>
            </w:r>
            <w:proofErr w:type="spellStart"/>
            <w:r w:rsidRPr="005B3E8B">
              <w:rPr>
                <w:rFonts w:cs="Calibri" w:eastAsia="Times New Roman" w:hAnsi="Calibri" w:ascii="Calibri"/>
                <w:color w:val="000000"/>
                <w:kern w:val="2"/>
                <w:sz w:val="18"/>
                <w:szCs w:val="18"/>
                <w:lang w:eastAsia="ar-SA"/>
              </w:rPr>
              <w:t>Vukotinovića</w:t>
            </w:r>
            <w:proofErr w:type="spellEnd"/>
            <w:r w:rsidRPr="005B3E8B">
              <w:rPr>
                <w:rFonts w:cs="Calibri" w:eastAsia="Times New Roman" w:hAnsi="Calibri" w:ascii="Calibri"/>
                <w:color w:val="000000"/>
                <w:kern w:val="2"/>
                <w:sz w:val="18"/>
                <w:szCs w:val="18"/>
                <w:lang w:eastAsia="ar-SA"/>
              </w:rPr>
              <w:t xml:space="preserve"> 2, Zagreb</w:t>
            </w:r>
          </w:p>
        </w:tc>
        <w:tc>
          <w:tcPr>
            <w:tcW w:type="dxa" w:w="1389"/>
            <w:tcBorders>
              <w:top w:val="nil"/>
              <w:left w:val="nil"/>
              <w:bottom w:space="0" w:sz="4" w:color="000000" w:val="single"/>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IGOR SKALA odvjetnik</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37061416769</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6.765,00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3.382,50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676,50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Milana Rešetara 36,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HEP - OPSKRBA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4</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63073332379</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163.328,71</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81.664,36</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16.332,87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Grada Vukovara 37,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REVIZIJA ŠTOKOV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5</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98910718267</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52.009,00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26.004,50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5.200,90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Polačišće</w:t>
            </w:r>
            <w:proofErr w:type="spellEnd"/>
            <w:r w:rsidRPr="005B3E8B">
              <w:rPr>
                <w:rFonts w:cs="Calibri" w:eastAsia="Times New Roman" w:hAnsi="Calibri" w:ascii="Calibri"/>
                <w:color w:val="000000"/>
                <w:kern w:val="2"/>
                <w:sz w:val="18"/>
                <w:szCs w:val="18"/>
                <w:lang w:eastAsia="ar-SA"/>
              </w:rPr>
              <w:t xml:space="preserve"> 2/II, Zadar</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HRVATSKE VODE  VGO JUŽNI JADRAN</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6</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28921383001</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81.317,10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40.658,55</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8.131,71</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Grada Vukovara 220, Zagreb</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CROATIA OSIGURANJE FILIJALA ZADAR</w:t>
            </w:r>
          </w:p>
        </w:tc>
        <w:tc>
          <w:tcPr>
            <w:tcW w:type="dxa" w:w="1389"/>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7</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26187994862</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188.904,17</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94.452,09</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18.890,42</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Obala kneza Branimira 20, Zadar</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SREDIŠNJE KLIRINŠKO DEPOZITARNO DRUŠTVO d.d.</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8</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64406809162</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4.969,29</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2.484,65</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496,93</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Heinzelova</w:t>
            </w:r>
            <w:proofErr w:type="spellEnd"/>
            <w:r w:rsidRPr="005B3E8B">
              <w:rPr>
                <w:rFonts w:cs="Calibri" w:eastAsia="Times New Roman" w:hAnsi="Calibri" w:ascii="Calibri"/>
                <w:color w:val="000000"/>
                <w:kern w:val="2"/>
                <w:sz w:val="18"/>
                <w:szCs w:val="18"/>
                <w:lang w:eastAsia="ar-SA"/>
              </w:rPr>
              <w:t xml:space="preserve"> 62a,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ISTRABENZ PLINI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9</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98426608580</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139.715,71</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69.857,86</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13.971,57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Senjska cesta </w:t>
            </w:r>
            <w:proofErr w:type="spellStart"/>
            <w:r w:rsidRPr="005B3E8B">
              <w:rPr>
                <w:rFonts w:cs="Calibri" w:eastAsia="Times New Roman" w:hAnsi="Calibri" w:ascii="Calibri"/>
                <w:color w:val="000000"/>
                <w:kern w:val="2"/>
                <w:sz w:val="18"/>
                <w:szCs w:val="18"/>
                <w:lang w:eastAsia="ar-SA"/>
              </w:rPr>
              <w:t>bb</w:t>
            </w:r>
            <w:proofErr w:type="spellEnd"/>
            <w:r w:rsidRPr="005B3E8B">
              <w:rPr>
                <w:rFonts w:cs="Calibri" w:eastAsia="Times New Roman" w:hAnsi="Calibri" w:ascii="Calibri"/>
                <w:color w:val="000000"/>
                <w:kern w:val="2"/>
                <w:sz w:val="18"/>
                <w:szCs w:val="18"/>
                <w:lang w:eastAsia="ar-SA"/>
              </w:rPr>
              <w:t>, Bakar</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HRVATSKI TELEKOM d.o.o. </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10</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81793146560</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14.311,16</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7.155,58</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1.431,12</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Savska cesta 32,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OPĆINA KALI</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11</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33591752539</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203.204,79</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101.602,40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20.320,48</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Trg </w:t>
            </w:r>
            <w:proofErr w:type="spellStart"/>
            <w:r w:rsidRPr="005B3E8B">
              <w:rPr>
                <w:rFonts w:cs="Calibri" w:eastAsia="Times New Roman" w:hAnsi="Calibri" w:ascii="Calibri"/>
                <w:color w:val="000000"/>
                <w:kern w:val="2"/>
                <w:sz w:val="18"/>
                <w:szCs w:val="18"/>
                <w:lang w:eastAsia="ar-SA"/>
              </w:rPr>
              <w:t>Marnjive</w:t>
            </w:r>
            <w:proofErr w:type="spellEnd"/>
            <w:r w:rsidRPr="005B3E8B">
              <w:rPr>
                <w:rFonts w:cs="Calibri" w:eastAsia="Times New Roman" w:hAnsi="Calibri" w:ascii="Calibri"/>
                <w:color w:val="000000"/>
                <w:kern w:val="2"/>
                <w:sz w:val="18"/>
                <w:szCs w:val="18"/>
                <w:lang w:eastAsia="ar-SA"/>
              </w:rPr>
              <w:t xml:space="preserve"> 23, Kali</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MODUL AUTO d.o.o. </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12</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35447025274</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47.750,59</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23.875,30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4.775,06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Zagrebačka 90, Zadar</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KPMG CROATIA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13</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20963249418</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156.738,09</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78.369,05</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15.673,81</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Ivana lučića 2a/17,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Dušan Polovina</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14</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OIB:03358015370</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4.428,00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2.214,00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442,80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Mila Cipre 6, Zadar</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ODMARALIŠTA </w:t>
            </w:r>
            <w:proofErr w:type="spellStart"/>
            <w:r w:rsidRPr="005B3E8B">
              <w:rPr>
                <w:rFonts w:cs="Calibri" w:eastAsia="Times New Roman" w:hAnsi="Calibri" w:ascii="Calibri"/>
                <w:color w:val="000000"/>
                <w:kern w:val="2"/>
                <w:sz w:val="18"/>
                <w:szCs w:val="18"/>
                <w:lang w:eastAsia="ar-SA"/>
              </w:rPr>
              <w:t>iO</w:t>
            </w:r>
            <w:proofErr w:type="spellEnd"/>
            <w:r w:rsidRPr="005B3E8B">
              <w:rPr>
                <w:rFonts w:cs="Calibri" w:eastAsia="Times New Roman" w:hAnsi="Calibri" w:ascii="Calibri"/>
                <w:color w:val="000000"/>
                <w:kern w:val="2"/>
                <w:sz w:val="18"/>
                <w:szCs w:val="18"/>
                <w:lang w:eastAsia="ar-SA"/>
              </w:rPr>
              <w:t xml:space="preserve"> ADRIA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15</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81221331871</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221.274,21</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110.637,11</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22.127,</w:t>
            </w:r>
            <w:r w:rsidRPr="005B3E8B">
              <w:rPr>
                <w:rFonts w:cs="Calibri" w:eastAsia="Times New Roman" w:hAnsi="Calibri" w:ascii="Calibri"/>
                <w:color w:val="000000"/>
                <w:kern w:val="2"/>
                <w:sz w:val="22"/>
                <w:szCs w:val="22"/>
                <w:lang w:eastAsia="ar-SA"/>
              </w:rPr>
              <w:lastRenderedPageBreak/>
              <w:t>42</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Gajeva 2a,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CIKLON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16</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52869401719</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6.396,00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3.198,00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639,60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Murvice 14, Zadar</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SUPER-COLOR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17</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98465616339</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42.662,28</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21.331,14</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4.266,23</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Slobodana Macure 3, Šibenik</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VODOVOD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18</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89406825003</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80.748,68</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40.374,34</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8.074,87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Špire Brusine 17, Zadar</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CIAN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19</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04201603871</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36.871,99</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18.436,00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3.687,20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Varaždinska 51, Split</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PBZ-LEASING d.o.o.</w:t>
            </w:r>
          </w:p>
        </w:tc>
        <w:tc>
          <w:tcPr>
            <w:tcW w:type="dxa" w:w="1389"/>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20</w:t>
            </w:r>
          </w:p>
        </w:tc>
        <w:tc>
          <w:tcPr>
            <w:tcW w:type="dxa" w:w="5075"/>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57270798205</w:t>
            </w:r>
          </w:p>
        </w:tc>
        <w:tc>
          <w:tcPr>
            <w:tcW w:type="dxa" w:w="1389"/>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100.418,47</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50.209,24</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10.041,85</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Radnička cesta 44, Zagreb</w:t>
            </w:r>
          </w:p>
        </w:tc>
        <w:tc>
          <w:tcPr>
            <w:tcW w:type="dxa" w:w="1389"/>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UGO KALI d.o.o.</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21</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66927649928</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246.852,94</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123.426,47</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24.685,29</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Vele luke 71, Kali</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space="0" w:sz="4" w:color="000000" w:val="single"/>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RH MINISTARSTVO FINANCIJA, POREZNA UPRAVA</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22</w:t>
            </w:r>
          </w:p>
        </w:tc>
        <w:tc>
          <w:tcPr>
            <w:tcW w:type="dxa" w:w="5075"/>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PODRUČNI URED ZADAR, presuda VUS 03.09.2014. (2.930.349,25 kn)</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3.922.541,00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1.961.270,50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392.254,10</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Starčevićeva</w:t>
            </w:r>
            <w:proofErr w:type="spellEnd"/>
            <w:r w:rsidRPr="005B3E8B">
              <w:rPr>
                <w:rFonts w:cs="Calibri" w:eastAsia="Times New Roman" w:hAnsi="Calibri" w:ascii="Calibri"/>
                <w:color w:val="000000"/>
                <w:kern w:val="2"/>
                <w:sz w:val="18"/>
                <w:szCs w:val="18"/>
                <w:lang w:eastAsia="ar-SA"/>
              </w:rPr>
              <w:t xml:space="preserve"> 9, Zadar</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HEP - OPERATOR DISTRIBUCIJSKOG SUSTAVA d.o.o.</w:t>
            </w:r>
          </w:p>
        </w:tc>
        <w:tc>
          <w:tcPr>
            <w:tcW w:type="dxa" w:w="1389"/>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23</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ELEKTRA ZADAR OIB: 46830600751</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131.653,14</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65.826,57</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13.165,31</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Kralja Dmitra Zvonimira 8, Zadar</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GOJKO BUKVIĆ </w:t>
            </w:r>
            <w:proofErr w:type="spellStart"/>
            <w:r w:rsidRPr="005B3E8B">
              <w:rPr>
                <w:rFonts w:cs="Calibri" w:eastAsia="Times New Roman" w:hAnsi="Calibri" w:ascii="Calibri"/>
                <w:color w:val="000000"/>
                <w:kern w:val="2"/>
                <w:sz w:val="18"/>
                <w:szCs w:val="18"/>
                <w:lang w:eastAsia="ar-SA"/>
              </w:rPr>
              <w:t>vl</w:t>
            </w:r>
            <w:proofErr w:type="spellEnd"/>
            <w:r w:rsidRPr="005B3E8B">
              <w:rPr>
                <w:rFonts w:cs="Calibri" w:eastAsia="Times New Roman" w:hAnsi="Calibri" w:ascii="Calibri"/>
                <w:color w:val="000000"/>
                <w:kern w:val="2"/>
                <w:sz w:val="18"/>
                <w:szCs w:val="18"/>
                <w:lang w:eastAsia="ar-SA"/>
              </w:rPr>
              <w:t xml:space="preserve">. obrta MK SOFT </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24</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01228289577</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5.535,00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2.767,50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553,50</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Poličnik, Ninski </w:t>
            </w:r>
            <w:proofErr w:type="spellStart"/>
            <w:r w:rsidRPr="005B3E8B">
              <w:rPr>
                <w:rFonts w:cs="Calibri" w:eastAsia="Times New Roman" w:hAnsi="Calibri" w:ascii="Calibri"/>
                <w:color w:val="000000"/>
                <w:kern w:val="2"/>
                <w:sz w:val="18"/>
                <w:szCs w:val="18"/>
                <w:lang w:eastAsia="ar-SA"/>
              </w:rPr>
              <w:t>Dračevac</w:t>
            </w:r>
            <w:proofErr w:type="spellEnd"/>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75"/>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1. Isplatni red</w:t>
            </w:r>
          </w:p>
        </w:tc>
        <w:tc>
          <w:tcPr>
            <w:tcW w:type="dxa" w:w="1389"/>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25</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Marijo Košta, Preko </w:t>
            </w:r>
            <w:proofErr w:type="spellStart"/>
            <w:r w:rsidRPr="005B3E8B">
              <w:rPr>
                <w:rFonts w:cs="Calibri" w:eastAsia="Times New Roman" w:hAnsi="Calibri" w:ascii="Calibri"/>
                <w:b/>
                <w:bCs/>
                <w:color w:val="000000"/>
                <w:kern w:val="2"/>
                <w:sz w:val="18"/>
                <w:szCs w:val="18"/>
                <w:lang w:eastAsia="ar-SA"/>
              </w:rPr>
              <w:t>bb</w:t>
            </w:r>
            <w:proofErr w:type="spellEnd"/>
            <w:r w:rsidRPr="005B3E8B">
              <w:rPr>
                <w:rFonts w:cs="Calibri" w:eastAsia="Times New Roman" w:hAnsi="Calibri" w:ascii="Calibri"/>
                <w:b/>
                <w:bCs/>
                <w:color w:val="000000"/>
                <w:kern w:val="2"/>
                <w:sz w:val="18"/>
                <w:szCs w:val="18"/>
                <w:lang w:eastAsia="ar-SA"/>
              </w:rPr>
              <w:t>, Preko, OIB 73797976358</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83.344,90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41.672,45</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8.334,49</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1. Isplatni red</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26</w:t>
            </w:r>
          </w:p>
        </w:tc>
        <w:tc>
          <w:tcPr>
            <w:tcW w:type="dxa" w:w="5075"/>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pok. Car Javor, po ostavini </w:t>
            </w:r>
            <w:proofErr w:type="spellStart"/>
            <w:r w:rsidRPr="005B3E8B">
              <w:rPr>
                <w:rFonts w:cs="Calibri" w:eastAsia="Times New Roman" w:hAnsi="Calibri" w:ascii="Calibri"/>
                <w:b/>
                <w:bCs/>
                <w:color w:val="000000"/>
                <w:kern w:val="2"/>
                <w:sz w:val="18"/>
                <w:szCs w:val="18"/>
                <w:lang w:eastAsia="ar-SA"/>
              </w:rPr>
              <w:t>Posl.broj</w:t>
            </w:r>
            <w:proofErr w:type="spellEnd"/>
            <w:r w:rsidRPr="005B3E8B">
              <w:rPr>
                <w:rFonts w:cs="Calibri" w:eastAsia="Times New Roman" w:hAnsi="Calibri" w:ascii="Calibri"/>
                <w:b/>
                <w:bCs/>
                <w:color w:val="000000"/>
                <w:kern w:val="2"/>
                <w:sz w:val="18"/>
                <w:szCs w:val="18"/>
                <w:lang w:eastAsia="ar-SA"/>
              </w:rPr>
              <w:t>: O-399/2014      UPPOS-51/14</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26.505,32</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13.252,66</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2.650,53</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sin Ivan Car, Zadar, Franka Lisice 73, OIB: 34016032123</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1. Isplatni red</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27</w:t>
            </w:r>
          </w:p>
        </w:tc>
        <w:tc>
          <w:tcPr>
            <w:tcW w:type="dxa" w:w="5075"/>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pok. Car Javor, po ostavini </w:t>
            </w:r>
            <w:proofErr w:type="spellStart"/>
            <w:r w:rsidRPr="005B3E8B">
              <w:rPr>
                <w:rFonts w:cs="Calibri" w:eastAsia="Times New Roman" w:hAnsi="Calibri" w:ascii="Calibri"/>
                <w:b/>
                <w:bCs/>
                <w:color w:val="000000"/>
                <w:kern w:val="2"/>
                <w:sz w:val="18"/>
                <w:szCs w:val="18"/>
                <w:lang w:eastAsia="ar-SA"/>
              </w:rPr>
              <w:t>Posl.broj</w:t>
            </w:r>
            <w:proofErr w:type="spellEnd"/>
            <w:r w:rsidRPr="005B3E8B">
              <w:rPr>
                <w:rFonts w:cs="Calibri" w:eastAsia="Times New Roman" w:hAnsi="Calibri" w:ascii="Calibri"/>
                <w:b/>
                <w:bCs/>
                <w:color w:val="000000"/>
                <w:kern w:val="2"/>
                <w:sz w:val="18"/>
                <w:szCs w:val="18"/>
                <w:lang w:eastAsia="ar-SA"/>
              </w:rPr>
              <w:t>: O-399/2014      UPPOS-51/14</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26.505,31</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13.252,66</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2.650,53</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sin Davor Car, Zadar, Franka Lisice 73, OIB: 46033947425</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1. Isplatni red                             4.359.047,04</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28</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b/>
                <w:bCs/>
                <w:color w:val="000000"/>
                <w:kern w:val="2"/>
                <w:sz w:val="18"/>
                <w:szCs w:val="18"/>
                <w:lang w:eastAsia="ar-SA"/>
              </w:rPr>
              <w:t>iO</w:t>
            </w:r>
            <w:proofErr w:type="spellEnd"/>
            <w:r w:rsidRPr="005B3E8B">
              <w:rPr>
                <w:rFonts w:cs="Calibri" w:eastAsia="Times New Roman" w:hAnsi="Calibri" w:ascii="Calibri"/>
                <w:b/>
                <w:bCs/>
                <w:color w:val="000000"/>
                <w:kern w:val="2"/>
                <w:sz w:val="18"/>
                <w:szCs w:val="18"/>
                <w:lang w:eastAsia="ar-SA"/>
              </w:rPr>
              <w:t xml:space="preserve"> ADRIA AG    OIB: 49463506644</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9.025.413,03</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4.512.706,52</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902.541,30</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CH-100.3.785.398-2,  </w:t>
            </w:r>
            <w:proofErr w:type="spellStart"/>
            <w:r w:rsidRPr="005B3E8B">
              <w:rPr>
                <w:rFonts w:cs="Calibri" w:eastAsia="Times New Roman" w:hAnsi="Calibri" w:ascii="Calibri"/>
                <w:b/>
                <w:bCs/>
                <w:color w:val="000000"/>
                <w:kern w:val="2"/>
                <w:sz w:val="18"/>
                <w:szCs w:val="18"/>
                <w:lang w:eastAsia="ar-SA"/>
              </w:rPr>
              <w:t>Haldenstrasse</w:t>
            </w:r>
            <w:proofErr w:type="spellEnd"/>
            <w:r w:rsidRPr="005B3E8B">
              <w:rPr>
                <w:rFonts w:cs="Calibri" w:eastAsia="Times New Roman" w:hAnsi="Calibri" w:ascii="Calibri"/>
                <w:b/>
                <w:bCs/>
                <w:color w:val="000000"/>
                <w:kern w:val="2"/>
                <w:sz w:val="18"/>
                <w:szCs w:val="18"/>
                <w:lang w:eastAsia="ar-SA"/>
              </w:rPr>
              <w:t xml:space="preserve"> 4, </w:t>
            </w:r>
            <w:proofErr w:type="spellStart"/>
            <w:r w:rsidRPr="005B3E8B">
              <w:rPr>
                <w:rFonts w:cs="Calibri" w:eastAsia="Times New Roman" w:hAnsi="Calibri" w:ascii="Calibri"/>
                <w:b/>
                <w:bCs/>
                <w:color w:val="000000"/>
                <w:kern w:val="2"/>
                <w:sz w:val="18"/>
                <w:szCs w:val="18"/>
                <w:lang w:eastAsia="ar-SA"/>
              </w:rPr>
              <w:t>Lucern</w:t>
            </w:r>
            <w:proofErr w:type="spellEnd"/>
            <w:r w:rsidRPr="005B3E8B">
              <w:rPr>
                <w:rFonts w:cs="Calibri" w:eastAsia="Times New Roman" w:hAnsi="Calibri" w:ascii="Calibri"/>
                <w:b/>
                <w:bCs/>
                <w:color w:val="000000"/>
                <w:kern w:val="2"/>
                <w:sz w:val="18"/>
                <w:szCs w:val="18"/>
                <w:lang w:eastAsia="ar-SA"/>
              </w:rPr>
              <w:t>, Švicarska</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2. Isplatni red                            4.666.365,99</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1. </w:t>
            </w:r>
            <w:proofErr w:type="spellStart"/>
            <w:r w:rsidRPr="005B3E8B">
              <w:rPr>
                <w:rFonts w:cs="Calibri" w:eastAsia="Times New Roman" w:hAnsi="Calibri" w:ascii="Calibri"/>
                <w:b/>
                <w:bCs/>
                <w:color w:val="000000"/>
                <w:kern w:val="2"/>
                <w:sz w:val="18"/>
                <w:szCs w:val="18"/>
                <w:lang w:eastAsia="ar-SA"/>
              </w:rPr>
              <w:t>Ispaltni</w:t>
            </w:r>
            <w:proofErr w:type="spellEnd"/>
            <w:r w:rsidRPr="005B3E8B">
              <w:rPr>
                <w:rFonts w:cs="Calibri" w:eastAsia="Times New Roman" w:hAnsi="Calibri" w:ascii="Calibri"/>
                <w:b/>
                <w:bCs/>
                <w:color w:val="000000"/>
                <w:kern w:val="2"/>
                <w:sz w:val="18"/>
                <w:szCs w:val="18"/>
                <w:lang w:eastAsia="ar-SA"/>
              </w:rPr>
              <w:t xml:space="preserve"> red :   Agencija za osiguranje radničkih potraživanja u</w:t>
            </w:r>
          </w:p>
        </w:tc>
        <w:tc>
          <w:tcPr>
            <w:tcW w:type="dxa" w:w="1389"/>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29</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slučaju stečaja poslodavca</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1.576.257,32</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788.128,66</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157.625,73</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Frankopanska 11, Zagreb        </w:t>
            </w:r>
            <w:r w:rsidRPr="005B3E8B">
              <w:rPr>
                <w:rFonts w:cs="Calibri" w:eastAsia="Times New Roman" w:hAnsi="Calibri" w:ascii="Calibri"/>
                <w:b/>
                <w:bCs/>
                <w:color w:val="000000"/>
                <w:kern w:val="2"/>
                <w:sz w:val="18"/>
                <w:szCs w:val="18"/>
                <w:u w:val="single"/>
                <w:lang w:eastAsia="ar-SA"/>
              </w:rPr>
              <w:t xml:space="preserve"> </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22"/>
                <w:szCs w:val="22"/>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INSTITUT IGH d.d.</w:t>
            </w:r>
          </w:p>
        </w:tc>
        <w:tc>
          <w:tcPr>
            <w:tcW w:type="dxa" w:w="1389"/>
            <w:tcBorders>
              <w:top w:val="nil"/>
              <w:left w:val="nil"/>
              <w:bottom w:val="nil"/>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30</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79766124714</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53.153,01</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26.576,51</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5.315,30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Janka </w:t>
            </w:r>
            <w:proofErr w:type="spellStart"/>
            <w:r w:rsidRPr="005B3E8B">
              <w:rPr>
                <w:rFonts w:cs="Calibri" w:eastAsia="Times New Roman" w:hAnsi="Calibri" w:ascii="Calibri"/>
                <w:color w:val="000000"/>
                <w:kern w:val="2"/>
                <w:sz w:val="18"/>
                <w:szCs w:val="18"/>
                <w:lang w:eastAsia="ar-SA"/>
              </w:rPr>
              <w:t>Rakuše</w:t>
            </w:r>
            <w:proofErr w:type="spellEnd"/>
            <w:r w:rsidRPr="005B3E8B">
              <w:rPr>
                <w:rFonts w:cs="Calibri" w:eastAsia="Times New Roman" w:hAnsi="Calibri" w:ascii="Calibri"/>
                <w:color w:val="000000"/>
                <w:kern w:val="2"/>
                <w:sz w:val="18"/>
                <w:szCs w:val="18"/>
                <w:lang w:eastAsia="ar-SA"/>
              </w:rPr>
              <w:t xml:space="preserve"> 1, Zagreb</w:t>
            </w:r>
          </w:p>
        </w:tc>
        <w:tc>
          <w:tcPr>
            <w:tcW w:type="dxa" w:w="138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287"/>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space="0" w:sz="4" w:color="000000" w:val="single"/>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TURISTIČKA ZAJEDNICA MJESTA UGLJAN d.o.o.</w:t>
            </w:r>
          </w:p>
        </w:tc>
        <w:tc>
          <w:tcPr>
            <w:tcW w:type="dxa" w:w="1389"/>
            <w:tcBorders>
              <w:top w:val="nil"/>
              <w:left w:val="nil"/>
              <w:bottom w:val="nil"/>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color w:val="000000"/>
                <w:kern w:val="2"/>
                <w:sz w:val="18"/>
                <w:szCs w:val="18"/>
                <w:lang w:eastAsia="ar-SA"/>
              </w:rPr>
              <w:t> </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31</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21575851943</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10.000,00</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b/>
                <w:bCs/>
                <w:i/>
                <w:iCs/>
                <w:color w:val="000000"/>
                <w:kern w:val="2"/>
                <w:sz w:val="18"/>
                <w:szCs w:val="18"/>
                <w:lang w:eastAsia="ar-SA"/>
              </w:rPr>
              <w:t>5.000,00</w:t>
            </w:r>
          </w:p>
        </w:tc>
        <w:tc>
          <w:tcPr>
            <w:tcW w:type="dxa" w:w="976"/>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22"/>
                <w:szCs w:val="22"/>
                <w:lang w:eastAsia="ar-SA"/>
              </w:rPr>
              <w:t>1.000,00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5"/>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Šimuna </w:t>
            </w:r>
            <w:proofErr w:type="spellStart"/>
            <w:r w:rsidRPr="005B3E8B">
              <w:rPr>
                <w:rFonts w:cs="Calibri" w:eastAsia="Times New Roman" w:hAnsi="Calibri" w:ascii="Calibri"/>
                <w:color w:val="000000"/>
                <w:kern w:val="2"/>
                <w:sz w:val="18"/>
                <w:szCs w:val="18"/>
                <w:lang w:eastAsia="ar-SA"/>
              </w:rPr>
              <w:t>Kožičića</w:t>
            </w:r>
            <w:proofErr w:type="spellEnd"/>
            <w:r w:rsidRPr="005B3E8B">
              <w:rPr>
                <w:rFonts w:cs="Calibri" w:eastAsia="Times New Roman" w:hAnsi="Calibri" w:ascii="Calibri"/>
                <w:color w:val="000000"/>
                <w:kern w:val="2"/>
                <w:sz w:val="18"/>
                <w:szCs w:val="18"/>
                <w:lang w:eastAsia="ar-SA"/>
              </w:rPr>
              <w:t xml:space="preserve"> </w:t>
            </w:r>
            <w:proofErr w:type="spellStart"/>
            <w:r w:rsidRPr="005B3E8B">
              <w:rPr>
                <w:rFonts w:cs="Calibri" w:eastAsia="Times New Roman" w:hAnsi="Calibri" w:ascii="Calibri"/>
                <w:color w:val="000000"/>
                <w:kern w:val="2"/>
                <w:sz w:val="18"/>
                <w:szCs w:val="18"/>
                <w:lang w:eastAsia="ar-SA"/>
              </w:rPr>
              <w:t>Benje</w:t>
            </w:r>
            <w:proofErr w:type="spellEnd"/>
            <w:r w:rsidRPr="005B3E8B">
              <w:rPr>
                <w:rFonts w:cs="Calibri" w:eastAsia="Times New Roman" w:hAnsi="Calibri" w:ascii="Calibri"/>
                <w:color w:val="000000"/>
                <w:kern w:val="2"/>
                <w:sz w:val="18"/>
                <w:szCs w:val="18"/>
                <w:lang w:eastAsia="ar-SA"/>
              </w:rPr>
              <w:t xml:space="preserve"> 17, Ugljan</w:t>
            </w:r>
          </w:p>
        </w:tc>
        <w:tc>
          <w:tcPr>
            <w:tcW w:type="dxa" w:w="1389"/>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287"/>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22"/>
                <w:szCs w:val="22"/>
                <w:lang w:eastAsia="ar-SA"/>
              </w:rPr>
            </w:pPr>
            <w:r w:rsidRPr="005B3E8B">
              <w:rPr>
                <w:rFonts w:cs="Calibri" w:eastAsia="Times New Roman" w:hAnsi="Calibri" w:ascii="Calibri"/>
                <w:color w:val="000000"/>
                <w:kern w:val="2"/>
                <w:sz w:val="18"/>
                <w:szCs w:val="18"/>
                <w:lang w:eastAsia="ar-SA"/>
              </w:rPr>
              <w:t> </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lang w:eastAsia="ar-SA"/>
              </w:rPr>
            </w:pPr>
            <w:r w:rsidRPr="005B3E8B">
              <w:rPr>
                <w:rFonts w:cs="Calibri" w:eastAsia="Times New Roman" w:hAnsi="Calibri" w:ascii="Calibri"/>
                <w:color w:val="000000"/>
                <w:kern w:val="2"/>
                <w:sz w:val="22"/>
                <w:szCs w:val="22"/>
                <w:lang w:eastAsia="ar-SA"/>
              </w:rPr>
              <w:t> </w:t>
            </w:r>
          </w:p>
        </w:tc>
      </w:tr>
      <w:tr w:rsidTr="005B3E8B" w:rsidR="005B3E8B" w:rsidRPr="005B3E8B">
        <w:trPr>
          <w:trHeight w:val="420"/>
        </w:trPr>
        <w:tc>
          <w:tcPr>
            <w:tcW w:type="dxa" w:w="693"/>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lang w:eastAsia="ar-SA"/>
              </w:rPr>
            </w:pPr>
            <w:r w:rsidRPr="005B3E8B">
              <w:rPr>
                <w:rFonts w:cs="Calibri" w:eastAsia="Times New Roman" w:hAnsi="Calibri" w:ascii="Calibri"/>
                <w:b/>
                <w:bCs/>
                <w:color w:val="000000"/>
                <w:kern w:val="2"/>
                <w:lang w:eastAsia="ar-SA"/>
              </w:rPr>
              <w:t> </w:t>
            </w:r>
          </w:p>
        </w:tc>
        <w:tc>
          <w:tcPr>
            <w:tcW w:type="dxa" w:w="5075"/>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lang w:eastAsia="ar-SA"/>
              </w:rPr>
              <w:t>UKUPNO</w:t>
            </w:r>
          </w:p>
        </w:tc>
        <w:tc>
          <w:tcPr>
            <w:tcW w:type="dxa" w:w="1389"/>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sz w:val="20"/>
                <w:szCs w:val="20"/>
                <w:lang w:eastAsia="ar-SA"/>
              </w:rPr>
              <w:t>17.383.324,46</w:t>
            </w:r>
          </w:p>
        </w:tc>
        <w:tc>
          <w:tcPr>
            <w:tcW w:type="dxa" w:w="1287"/>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sz w:val="20"/>
                <w:szCs w:val="20"/>
                <w:lang w:eastAsia="ar-SA"/>
              </w:rPr>
              <w:t>8.691.662,23</w:t>
            </w:r>
          </w:p>
        </w:tc>
        <w:tc>
          <w:tcPr>
            <w:tcW w:type="dxa" w:w="976"/>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Mangal" w:eastAsia="SimSun"/>
                <w:kern w:val="2"/>
                <w:lang w:bidi="hi-IN" w:eastAsia="hi-IN"/>
              </w:rPr>
            </w:pPr>
            <w:r w:rsidRPr="005B3E8B">
              <w:rPr>
                <w:rFonts w:cs="Calibri" w:eastAsia="Times New Roman" w:hAnsi="Calibri" w:ascii="Calibri"/>
                <w:b/>
                <w:bCs/>
                <w:color w:val="000000"/>
                <w:kern w:val="2"/>
                <w:sz w:val="20"/>
                <w:szCs w:val="20"/>
                <w:lang w:eastAsia="ar-SA"/>
              </w:rPr>
              <w:t>1.738.332,45</w:t>
            </w:r>
          </w:p>
        </w:tc>
      </w:tr>
    </w:tbl>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Cs/>
          <w:kern w:val="2"/>
          <w:u w:val="single"/>
          <w:lang w:bidi="hi-IN" w:eastAsia="hi-IN"/>
        </w:rPr>
      </w:pPr>
      <w:r w:rsidRPr="005B3E8B">
        <w:rPr>
          <w:rFonts w:cs="Mangal" w:eastAsia="SimSun"/>
          <w:b/>
          <w:bCs/>
          <w:i/>
          <w:kern w:val="2"/>
          <w:lang w:bidi="hi-IN" w:eastAsia="hi-IN"/>
        </w:rPr>
        <w:t>Svaki  slijedeći anuitet dospijeva na naplatu do posljednjeg dana svake iduće kalendarske godine zaključno sa 31.12.2022. godine.</w:t>
      </w:r>
    </w:p>
    <w:p w:rsidRDefault="005B3E8B" w:rsidP="005B3E8B" w:rsidR="005B3E8B" w:rsidRPr="005B3E8B">
      <w:pPr>
        <w:widowControl w:val="false"/>
        <w:suppressAutoHyphens/>
        <w:spacing w:after="0"/>
        <w:jc w:val="both"/>
        <w:rPr>
          <w:rFonts w:cs="Mangal" w:eastAsia="SimSun"/>
          <w:bCs/>
          <w:kern w:val="2"/>
          <w:u w:val="single"/>
          <w:lang w:bidi="hi-IN" w:eastAsia="hi-IN"/>
        </w:rPr>
      </w:pPr>
    </w:p>
    <w:p w:rsidRDefault="005B3E8B" w:rsidP="005B3E8B" w:rsidR="005B3E8B" w:rsidRPr="005B3E8B">
      <w:pPr>
        <w:widowControl w:val="false"/>
        <w:suppressAutoHyphens/>
        <w:spacing w:after="0"/>
        <w:jc w:val="both"/>
        <w:rPr>
          <w:rFonts w:cs="Mangal" w:eastAsia="SimSun"/>
          <w:b/>
          <w:i/>
          <w:kern w:val="2"/>
          <w:lang w:bidi="hi-IN" w:eastAsia="hi-IN"/>
        </w:rPr>
      </w:pPr>
    </w:p>
    <w:p w:rsidRDefault="005B3E8B" w:rsidP="005B3E8B" w:rsidR="005B3E8B" w:rsidRPr="005B3E8B">
      <w:pPr>
        <w:widowControl w:val="false"/>
        <w:suppressAutoHyphens/>
        <w:spacing w:after="0"/>
        <w:jc w:val="both"/>
        <w:rPr>
          <w:rFonts w:cs="Mangal" w:eastAsia="SimSun"/>
          <w:b/>
          <w:i/>
          <w:kern w:val="2"/>
          <w:lang w:bidi="hi-IN" w:eastAsia="hi-IN"/>
        </w:rPr>
      </w:pPr>
      <w:r w:rsidRPr="005B3E8B">
        <w:rPr>
          <w:rFonts w:cs="Mangal" w:eastAsia="SimSun"/>
          <w:b/>
          <w:i/>
          <w:kern w:val="2"/>
          <w:lang w:bidi="hi-IN" w:eastAsia="hi-IN"/>
        </w:rPr>
        <w:t>Provedba namirenja vjerovnika stečajnog plana predviđena je planom prihoda i rashoda u privitku koji je njegov sastavni dio.</w:t>
      </w:r>
    </w:p>
    <w:p w:rsidRDefault="005B3E8B" w:rsidP="005B3E8B" w:rsidR="005B3E8B" w:rsidRPr="005B3E8B">
      <w:pPr>
        <w:widowControl w:val="false"/>
        <w:suppressAutoHyphens/>
        <w:spacing w:after="0"/>
        <w:jc w:val="both"/>
        <w:rPr>
          <w:rFonts w:cs="Mangal" w:eastAsia="SimSun"/>
          <w:b/>
          <w:i/>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II/C Vjerovnici upućeni na parnice</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b/>
          <w:i/>
          <w:kern w:val="2"/>
          <w:lang w:bidi="hi-IN" w:eastAsia="hi-IN"/>
        </w:rPr>
        <w:t>Vjerovnicima upućenim na parnicu radi utvrđenja njihovim tražbina, a koji na dan glasovanja o  stečajnom planu koji bi kasnije bio pravomoćno potvrđen ne posjeduju ovršne isprave, eventualno kasnije pravomoćno utvrđene njihove  tražbine neće se namiriti stečajnim planom bez obzira na ishod parničnih postupaka koje vode, već će im biti podmireni samo parnični troškovi za slučaj uspjeha u sporovima kao obveza stečajne mase .</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Provedbom gornjih mjera, podmirili bi se stečajni vjerovnici na rok od pet godina. Povećao bi se temeljni kapital tako da je veći od kumuliranog gubitka i imovina društva je dostatna za nastavak poslovanja, odnosno kod dužnika ne bi postojao stečajni razlog prezaduženosti.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Simulacijom provedbe gornjih mjera na bilanci dužnika na dan 31.12.2022. g vidljivo je da je poslovanje stabilno i da  će biti podmireni svi vjerovnici kao i obveze stečajne mase.</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sz w:val="28"/>
          <w:szCs w:val="28"/>
          <w:lang w:bidi="hi-IN" w:eastAsia="hi-IN"/>
        </w:rPr>
      </w:pPr>
      <w:r w:rsidRPr="005B3E8B">
        <w:rPr>
          <w:rFonts w:cs="Mangal" w:eastAsia="SimSun"/>
          <w:b/>
          <w:kern w:val="2"/>
          <w:sz w:val="28"/>
          <w:szCs w:val="28"/>
          <w:lang w:bidi="hi-IN" w:eastAsia="hi-IN"/>
        </w:rPr>
        <w:t>III/  UČINCI PRAVOMOĆNO POTVRĐENOG STEČAJNOG PLANA</w:t>
      </w:r>
    </w:p>
    <w:p w:rsidRDefault="005B3E8B" w:rsidP="005B3E8B" w:rsidR="005B3E8B" w:rsidRPr="005B3E8B">
      <w:pPr>
        <w:widowControl w:val="false"/>
        <w:suppressAutoHyphens/>
        <w:spacing w:after="0"/>
        <w:jc w:val="both"/>
        <w:rPr>
          <w:rFonts w:cs="Mangal" w:eastAsia="SimSun"/>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b/>
          <w:kern w:val="2"/>
          <w:sz w:val="28"/>
          <w:szCs w:val="28"/>
          <w:lang w:bidi="hi-IN" w:eastAsia="hi-IN"/>
        </w:rPr>
        <w:t>III/A Djelovanje prema svim stečajnim vjerovnicima</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Temeljem otpravka pravomoćnog i ovršnog rješenja Rješenja o potvrdi stečajnog plana vjerovnici su ovlašteni zatražiti prisilno namirenje njihovih tražbina u  ovršnom postupku u opsegu i na način određen stečajnim planom</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Pravomoćno potvrđen stečajni plan djeluje prema svim sudionicima stečajnog postupka, bez obzira da li su glasovali za ili protiv. On djeluje i prema stečajnim vjerovnicima koji svoje tražbine nisu prijavili u stečajnom postupku.  Djeluje i prema vjerovnicima koji su se  planu bez uspjeha protivili, i to bilo da kao skupina ili pojedini vjerovnici nisu prihvatili plan, odnosno njihovi prigovori su odbijeni kao neosnovani.</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III/B Prestanak obveza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Stečajni dužnik se oslobađa obveza prema vjerovnicima I. i II. višeg isplatnog reda u ukupnom iznosu od 8.691.662,23 kn. U sljedećoj tablici navedeni su iznosi obveza kojih se dužnik oslobađa, i to pojedinačno za svakog vjerovnika.</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r w:rsidRPr="005B3E8B">
        <w:rPr>
          <w:rFonts w:cs="Mangal" w:eastAsia="SimSun"/>
          <w:b/>
          <w:kern w:val="2"/>
          <w:lang w:bidi="hi-IN" w:eastAsia="hi-IN"/>
        </w:rPr>
        <w:t>Tablica (otpisa) prestanka obveza prema vjerovnicima I. i II. višeg isplatnog reda (50%):</w:t>
      </w:r>
    </w:p>
    <w:p w:rsidRDefault="005B3E8B" w:rsidP="005B3E8B" w:rsidR="005B3E8B" w:rsidRPr="005B3E8B">
      <w:pPr>
        <w:widowControl w:val="false"/>
        <w:suppressAutoHyphens/>
        <w:spacing w:after="0"/>
        <w:jc w:val="both"/>
        <w:rPr>
          <w:rFonts w:cs="Mangal" w:eastAsia="SimSun"/>
          <w:b/>
          <w:kern w:val="2"/>
          <w:lang w:bidi="hi-IN" w:eastAsia="hi-IN"/>
        </w:rPr>
      </w:pPr>
    </w:p>
    <w:tbl>
      <w:tblPr>
        <w:tblW w:type="auto" w:w="0"/>
        <w:tblLayout w:type="fixed"/>
        <w:tblLook w:val="04A0" w:noVBand="1" w:noHBand="0" w:lastColumn="0" w:firstColumn="1" w:lastRow="0" w:firstRow="1"/>
      </w:tblPr>
      <w:tblGrid>
        <w:gridCol w:w="693"/>
        <w:gridCol w:w="5071"/>
        <w:gridCol w:w="1622"/>
        <w:gridCol w:w="1234"/>
      </w:tblGrid>
      <w:tr w:rsidTr="005B3E8B" w:rsidR="005B3E8B" w:rsidRPr="005B3E8B">
        <w:trPr>
          <w:trHeight w:val="420"/>
        </w:trPr>
        <w:tc>
          <w:tcPr>
            <w:tcW w:type="dxa" w:w="693"/>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sz w:val="20"/>
                <w:szCs w:val="20"/>
                <w:lang w:eastAsia="ar-SA"/>
              </w:rPr>
              <w:t xml:space="preserve">Redni broj </w:t>
            </w:r>
          </w:p>
        </w:tc>
        <w:tc>
          <w:tcPr>
            <w:tcW w:type="dxa" w:w="5071"/>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20"/>
                <w:szCs w:val="20"/>
                <w:lang w:eastAsia="ar-SA"/>
              </w:rPr>
            </w:pPr>
            <w:r w:rsidRPr="005B3E8B">
              <w:rPr>
                <w:rFonts w:cs="Calibri" w:eastAsia="Times New Roman" w:hAnsi="Calibri" w:ascii="Calibri"/>
                <w:b/>
                <w:bCs/>
                <w:color w:val="000000"/>
                <w:kern w:val="2"/>
                <w:sz w:val="20"/>
                <w:szCs w:val="20"/>
                <w:lang w:eastAsia="ar-SA"/>
              </w:rPr>
              <w:t>Ime/Naziv vjerovnika /Sjedište</w:t>
            </w:r>
          </w:p>
        </w:tc>
        <w:tc>
          <w:tcPr>
            <w:tcW w:type="dxa" w:w="1622"/>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i/>
                <w:iCs/>
                <w:color w:val="000000"/>
                <w:kern w:val="2"/>
                <w:sz w:val="20"/>
                <w:szCs w:val="20"/>
                <w:lang w:eastAsia="ar-SA"/>
              </w:rPr>
            </w:pPr>
            <w:r w:rsidRPr="005B3E8B">
              <w:rPr>
                <w:rFonts w:cs="Calibri" w:eastAsia="Times New Roman" w:hAnsi="Calibri" w:ascii="Calibri"/>
                <w:b/>
                <w:bCs/>
                <w:color w:val="000000"/>
                <w:kern w:val="2"/>
                <w:sz w:val="20"/>
                <w:szCs w:val="20"/>
                <w:lang w:eastAsia="ar-SA"/>
              </w:rPr>
              <w:t>Priznate tražbine</w:t>
            </w:r>
          </w:p>
        </w:tc>
        <w:tc>
          <w:tcPr>
            <w:tcW w:type="dxa" w:w="1234"/>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0"/>
                <w:szCs w:val="20"/>
                <w:lang w:eastAsia="ar-SA"/>
              </w:rPr>
              <w:t>Otpisan dio tražbina 50%</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KALI GRADNJA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06580734617</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415.354,70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207.677,35</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Vele Luke 71, Kali</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HRVATSKE ŠUME d.o.o.</w:t>
            </w:r>
          </w:p>
        </w:tc>
        <w:tc>
          <w:tcPr>
            <w:tcW w:type="dxa" w:w="1622"/>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 69693144506</w:t>
            </w:r>
          </w:p>
        </w:tc>
        <w:tc>
          <w:tcPr>
            <w:tcW w:type="dxa" w:w="1622"/>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308.395,55</w:t>
            </w:r>
          </w:p>
        </w:tc>
        <w:tc>
          <w:tcPr>
            <w:tcW w:type="dxa" w:w="1234"/>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154.197,78</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Ljudevita F. </w:t>
            </w:r>
            <w:proofErr w:type="spellStart"/>
            <w:r w:rsidRPr="005B3E8B">
              <w:rPr>
                <w:rFonts w:cs="Calibri" w:eastAsia="Times New Roman" w:hAnsi="Calibri" w:ascii="Calibri"/>
                <w:color w:val="000000"/>
                <w:kern w:val="2"/>
                <w:sz w:val="18"/>
                <w:szCs w:val="18"/>
                <w:lang w:eastAsia="ar-SA"/>
              </w:rPr>
              <w:t>Vukotinovića</w:t>
            </w:r>
            <w:proofErr w:type="spellEnd"/>
            <w:r w:rsidRPr="005B3E8B">
              <w:rPr>
                <w:rFonts w:cs="Calibri" w:eastAsia="Times New Roman" w:hAnsi="Calibri" w:ascii="Calibri"/>
                <w:color w:val="000000"/>
                <w:kern w:val="2"/>
                <w:sz w:val="18"/>
                <w:szCs w:val="18"/>
                <w:lang w:eastAsia="ar-SA"/>
              </w:rPr>
              <w:t xml:space="preserve"> 2, Zagreb</w:t>
            </w:r>
          </w:p>
        </w:tc>
        <w:tc>
          <w:tcPr>
            <w:tcW w:type="dxa" w:w="1622"/>
            <w:tcBorders>
              <w:top w:val="nil"/>
              <w:left w:val="nil"/>
              <w:bottom w:space="0" w:sz="4" w:color="000000" w:val="single"/>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IGOR SKALA odvjetnik</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37061416769</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6.765,00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3.382,50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Milana Rešetara 36, Zagreb</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HEP - OPSKRBA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4</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63073332379</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163.328,71</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81.664,36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Grada Vukovara 37, Zagreb</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REVIZIJA ŠTOKOV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5</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98910718267</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52.009,00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26.004,50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Polačišće</w:t>
            </w:r>
            <w:proofErr w:type="spellEnd"/>
            <w:r w:rsidRPr="005B3E8B">
              <w:rPr>
                <w:rFonts w:cs="Calibri" w:eastAsia="Times New Roman" w:hAnsi="Calibri" w:ascii="Calibri"/>
                <w:color w:val="000000"/>
                <w:kern w:val="2"/>
                <w:sz w:val="18"/>
                <w:szCs w:val="18"/>
                <w:lang w:eastAsia="ar-SA"/>
              </w:rPr>
              <w:t xml:space="preserve"> 2/II, Zadar</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HRVATSKE VODE  VGO JUŽNI JADRAN</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6</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28921383001</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81.317,10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40.658,55</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Grada Vukovara 220, Zagreb</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CROATIA OSIGURANJE FILIJALA ZADAR</w:t>
            </w:r>
          </w:p>
        </w:tc>
        <w:tc>
          <w:tcPr>
            <w:tcW w:type="dxa" w:w="1622"/>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7</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26187994862</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188.904,17</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94.452,09</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Obala kneza Branimira 20, Zadar</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SREDIŠNJE KLIRINŠKO DEPOZITARNO DRUŠTVO d.d.</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8</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64406809162</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4.969,29</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2.484,65</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Heinzelova</w:t>
            </w:r>
            <w:proofErr w:type="spellEnd"/>
            <w:r w:rsidRPr="005B3E8B">
              <w:rPr>
                <w:rFonts w:cs="Calibri" w:eastAsia="Times New Roman" w:hAnsi="Calibri" w:ascii="Calibri"/>
                <w:color w:val="000000"/>
                <w:kern w:val="2"/>
                <w:sz w:val="18"/>
                <w:szCs w:val="18"/>
                <w:lang w:eastAsia="ar-SA"/>
              </w:rPr>
              <w:t xml:space="preserve"> 62a, Zagreb</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ISTRABENZ PLINI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9</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98426608580</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139.715,71</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69.857,86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Senjska cesta </w:t>
            </w:r>
            <w:proofErr w:type="spellStart"/>
            <w:r w:rsidRPr="005B3E8B">
              <w:rPr>
                <w:rFonts w:cs="Calibri" w:eastAsia="Times New Roman" w:hAnsi="Calibri" w:ascii="Calibri"/>
                <w:color w:val="000000"/>
                <w:kern w:val="2"/>
                <w:sz w:val="18"/>
                <w:szCs w:val="18"/>
                <w:lang w:eastAsia="ar-SA"/>
              </w:rPr>
              <w:t>bb</w:t>
            </w:r>
            <w:proofErr w:type="spellEnd"/>
            <w:r w:rsidRPr="005B3E8B">
              <w:rPr>
                <w:rFonts w:cs="Calibri" w:eastAsia="Times New Roman" w:hAnsi="Calibri" w:ascii="Calibri"/>
                <w:color w:val="000000"/>
                <w:kern w:val="2"/>
                <w:sz w:val="18"/>
                <w:szCs w:val="18"/>
                <w:lang w:eastAsia="ar-SA"/>
              </w:rPr>
              <w:t>, Bakar</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HRVATSKI TELEKOM d.o.o. </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10</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81793146560</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14.311,16</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7.155,58</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Savska cesta 32, Zagreb</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OPĆINA KALI</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11</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33591752539</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203.204,79</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101.602,40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Trg </w:t>
            </w:r>
            <w:proofErr w:type="spellStart"/>
            <w:r w:rsidRPr="005B3E8B">
              <w:rPr>
                <w:rFonts w:cs="Calibri" w:eastAsia="Times New Roman" w:hAnsi="Calibri" w:ascii="Calibri"/>
                <w:color w:val="000000"/>
                <w:kern w:val="2"/>
                <w:sz w:val="18"/>
                <w:szCs w:val="18"/>
                <w:lang w:eastAsia="ar-SA"/>
              </w:rPr>
              <w:t>Marnjive</w:t>
            </w:r>
            <w:proofErr w:type="spellEnd"/>
            <w:r w:rsidRPr="005B3E8B">
              <w:rPr>
                <w:rFonts w:cs="Calibri" w:eastAsia="Times New Roman" w:hAnsi="Calibri" w:ascii="Calibri"/>
                <w:color w:val="000000"/>
                <w:kern w:val="2"/>
                <w:sz w:val="18"/>
                <w:szCs w:val="18"/>
                <w:lang w:eastAsia="ar-SA"/>
              </w:rPr>
              <w:t xml:space="preserve"> 23, Kali</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MODUL AUTO d.o.o. </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12</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35447025274</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47.750,59</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23.875,30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Zagrebačka 90, Zadar</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KPMG CROATIA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13</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20963249418</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156.738,09</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78.369,05</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Ivana lučića 2a/17, Zagreb</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Dušan Polovina</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14</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OIB:03358015370</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4.428,00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2.214,00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Mila Cipre 6, Zadar</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ODMARALIŠTA </w:t>
            </w:r>
            <w:proofErr w:type="spellStart"/>
            <w:r w:rsidRPr="005B3E8B">
              <w:rPr>
                <w:rFonts w:cs="Calibri" w:eastAsia="Times New Roman" w:hAnsi="Calibri" w:ascii="Calibri"/>
                <w:color w:val="000000"/>
                <w:kern w:val="2"/>
                <w:sz w:val="18"/>
                <w:szCs w:val="18"/>
                <w:lang w:eastAsia="ar-SA"/>
              </w:rPr>
              <w:t>iO</w:t>
            </w:r>
            <w:proofErr w:type="spellEnd"/>
            <w:r w:rsidRPr="005B3E8B">
              <w:rPr>
                <w:rFonts w:cs="Calibri" w:eastAsia="Times New Roman" w:hAnsi="Calibri" w:ascii="Calibri"/>
                <w:color w:val="000000"/>
                <w:kern w:val="2"/>
                <w:sz w:val="18"/>
                <w:szCs w:val="18"/>
                <w:lang w:eastAsia="ar-SA"/>
              </w:rPr>
              <w:t xml:space="preserve"> ADRIA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15</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81221331871</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221.274,21</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110.637,11</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Gajeva 2a, Zagreb</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CIKLON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16</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52869401719</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6.396,00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3.198,00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Murvice 14, Zadar</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SUPER-COLOR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17</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98465616339</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42.662,28</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21.331,14</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Slobodana Macure 3, Šibenik</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VODOVOD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18</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89406825003</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80.748,68</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40.374,34</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Špire Brusine 17, Zadar</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CIAN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19</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04201603871</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36.871,99</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18.436,00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Varaždinska 51, Split</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PBZ-LEASING d.o.o.</w:t>
            </w:r>
          </w:p>
        </w:tc>
        <w:tc>
          <w:tcPr>
            <w:tcW w:type="dxa" w:w="1622"/>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20</w:t>
            </w:r>
          </w:p>
        </w:tc>
        <w:tc>
          <w:tcPr>
            <w:tcW w:type="dxa" w:w="5071"/>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57270798205</w:t>
            </w:r>
          </w:p>
        </w:tc>
        <w:tc>
          <w:tcPr>
            <w:tcW w:type="dxa" w:w="1622"/>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100.418,47</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50.209,24</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Radnička cesta 44, Zagreb</w:t>
            </w:r>
          </w:p>
        </w:tc>
        <w:tc>
          <w:tcPr>
            <w:tcW w:type="dxa" w:w="1622"/>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UGO KALI d.o.o.</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21</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66927649928</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246.852,94</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123.426,47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Put Vele luke 71, Kali</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space="0" w:sz="4" w:color="000000" w:val="single"/>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RH MINISTARSTVO FINANCIJA, POREZNA UPRAVA</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22</w:t>
            </w:r>
          </w:p>
        </w:tc>
        <w:tc>
          <w:tcPr>
            <w:tcW w:type="dxa" w:w="5071"/>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PODRUČNI URED ZADAR, presuda VUS 03.09.2014. (2.632.071,93 kn)</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3.922.541,00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1.961.270,50</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color w:val="000000"/>
                <w:kern w:val="2"/>
                <w:sz w:val="18"/>
                <w:szCs w:val="18"/>
                <w:lang w:eastAsia="ar-SA"/>
              </w:rPr>
              <w:t>Starčevićeva</w:t>
            </w:r>
            <w:proofErr w:type="spellEnd"/>
            <w:r w:rsidRPr="005B3E8B">
              <w:rPr>
                <w:rFonts w:cs="Calibri" w:eastAsia="Times New Roman" w:hAnsi="Calibri" w:ascii="Calibri"/>
                <w:color w:val="000000"/>
                <w:kern w:val="2"/>
                <w:sz w:val="18"/>
                <w:szCs w:val="18"/>
                <w:lang w:eastAsia="ar-SA"/>
              </w:rPr>
              <w:t xml:space="preserve"> 9, Zadar</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HEP - OPERATOR DISTRIBUCIJSKOG SUSTAVA d.o.o.</w:t>
            </w:r>
          </w:p>
        </w:tc>
        <w:tc>
          <w:tcPr>
            <w:tcW w:type="dxa" w:w="1622"/>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23</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ELEKTRA ZADAR OIB: 46830600751</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131.653,14</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65.826,57</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Ul. Kralja Dmitra Zvonimira 8, Zadar</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GOJKO BUKVIĆ </w:t>
            </w:r>
            <w:proofErr w:type="spellStart"/>
            <w:r w:rsidRPr="005B3E8B">
              <w:rPr>
                <w:rFonts w:cs="Calibri" w:eastAsia="Times New Roman" w:hAnsi="Calibri" w:ascii="Calibri"/>
                <w:color w:val="000000"/>
                <w:kern w:val="2"/>
                <w:sz w:val="18"/>
                <w:szCs w:val="18"/>
                <w:lang w:eastAsia="ar-SA"/>
              </w:rPr>
              <w:t>vl</w:t>
            </w:r>
            <w:proofErr w:type="spellEnd"/>
            <w:r w:rsidRPr="005B3E8B">
              <w:rPr>
                <w:rFonts w:cs="Calibri" w:eastAsia="Times New Roman" w:hAnsi="Calibri" w:ascii="Calibri"/>
                <w:color w:val="000000"/>
                <w:kern w:val="2"/>
                <w:sz w:val="18"/>
                <w:szCs w:val="18"/>
                <w:lang w:eastAsia="ar-SA"/>
              </w:rPr>
              <w:t xml:space="preserve">. obrta MK SOFT </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24</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01228289577</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5.535,00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2.767,50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Poličnik, Ninski </w:t>
            </w:r>
            <w:proofErr w:type="spellStart"/>
            <w:r w:rsidRPr="005B3E8B">
              <w:rPr>
                <w:rFonts w:cs="Calibri" w:eastAsia="Times New Roman" w:hAnsi="Calibri" w:ascii="Calibri"/>
                <w:color w:val="000000"/>
                <w:kern w:val="2"/>
                <w:sz w:val="18"/>
                <w:szCs w:val="18"/>
                <w:lang w:eastAsia="ar-SA"/>
              </w:rPr>
              <w:t>Dračevac</w:t>
            </w:r>
            <w:proofErr w:type="spellEnd"/>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1. Isplatni red</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26</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Marijo Košta, Preko </w:t>
            </w:r>
            <w:proofErr w:type="spellStart"/>
            <w:r w:rsidRPr="005B3E8B">
              <w:rPr>
                <w:rFonts w:cs="Calibri" w:eastAsia="Times New Roman" w:hAnsi="Calibri" w:ascii="Calibri"/>
                <w:b/>
                <w:bCs/>
                <w:color w:val="000000"/>
                <w:kern w:val="2"/>
                <w:sz w:val="18"/>
                <w:szCs w:val="18"/>
                <w:lang w:eastAsia="ar-SA"/>
              </w:rPr>
              <w:t>bb</w:t>
            </w:r>
            <w:proofErr w:type="spellEnd"/>
            <w:r w:rsidRPr="005B3E8B">
              <w:rPr>
                <w:rFonts w:cs="Calibri" w:eastAsia="Times New Roman" w:hAnsi="Calibri" w:ascii="Calibri"/>
                <w:b/>
                <w:bCs/>
                <w:color w:val="000000"/>
                <w:kern w:val="2"/>
                <w:sz w:val="18"/>
                <w:szCs w:val="18"/>
                <w:lang w:eastAsia="ar-SA"/>
              </w:rPr>
              <w:t>, Preko, OIB 73797976358</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83.344,90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41.672,45</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1. Isplatni red</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27</w:t>
            </w:r>
          </w:p>
        </w:tc>
        <w:tc>
          <w:tcPr>
            <w:tcW w:type="dxa" w:w="5071"/>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pok. Car Javor, po ostavini </w:t>
            </w:r>
            <w:proofErr w:type="spellStart"/>
            <w:r w:rsidRPr="005B3E8B">
              <w:rPr>
                <w:rFonts w:cs="Calibri" w:eastAsia="Times New Roman" w:hAnsi="Calibri" w:ascii="Calibri"/>
                <w:b/>
                <w:bCs/>
                <w:color w:val="000000"/>
                <w:kern w:val="2"/>
                <w:sz w:val="18"/>
                <w:szCs w:val="18"/>
                <w:lang w:eastAsia="ar-SA"/>
              </w:rPr>
              <w:t>Posl.broj</w:t>
            </w:r>
            <w:proofErr w:type="spellEnd"/>
            <w:r w:rsidRPr="005B3E8B">
              <w:rPr>
                <w:rFonts w:cs="Calibri" w:eastAsia="Times New Roman" w:hAnsi="Calibri" w:ascii="Calibri"/>
                <w:b/>
                <w:bCs/>
                <w:color w:val="000000"/>
                <w:kern w:val="2"/>
                <w:sz w:val="18"/>
                <w:szCs w:val="18"/>
                <w:lang w:eastAsia="ar-SA"/>
              </w:rPr>
              <w:t>: O-399/2014      UPPOS-51/14</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26.505,32</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13.252,66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sin Ivan Car, Zadar, Franka Lisice 73, OIB: 34016032123</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1. Isplatni red</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28</w:t>
            </w:r>
          </w:p>
        </w:tc>
        <w:tc>
          <w:tcPr>
            <w:tcW w:type="dxa" w:w="5071"/>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pok. Car Javor, po ostavini </w:t>
            </w:r>
            <w:proofErr w:type="spellStart"/>
            <w:r w:rsidRPr="005B3E8B">
              <w:rPr>
                <w:rFonts w:cs="Calibri" w:eastAsia="Times New Roman" w:hAnsi="Calibri" w:ascii="Calibri"/>
                <w:b/>
                <w:bCs/>
                <w:color w:val="000000"/>
                <w:kern w:val="2"/>
                <w:sz w:val="18"/>
                <w:szCs w:val="18"/>
                <w:lang w:eastAsia="ar-SA"/>
              </w:rPr>
              <w:t>Posl.broj</w:t>
            </w:r>
            <w:proofErr w:type="spellEnd"/>
            <w:r w:rsidRPr="005B3E8B">
              <w:rPr>
                <w:rFonts w:cs="Calibri" w:eastAsia="Times New Roman" w:hAnsi="Calibri" w:ascii="Calibri"/>
                <w:b/>
                <w:bCs/>
                <w:color w:val="000000"/>
                <w:kern w:val="2"/>
                <w:sz w:val="18"/>
                <w:szCs w:val="18"/>
                <w:lang w:eastAsia="ar-SA"/>
              </w:rPr>
              <w:t>: O-399/2014      UPPOS-51/14</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26.505,31</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13.252,66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sin Davor Car, Zadar, Franka Lisice 73, OIB: 46033947425</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val="nil"/>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1. Isplatni red                             4.359.047,04</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29</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proofErr w:type="spellStart"/>
            <w:r w:rsidRPr="005B3E8B">
              <w:rPr>
                <w:rFonts w:cs="Calibri" w:eastAsia="Times New Roman" w:hAnsi="Calibri" w:ascii="Calibri"/>
                <w:b/>
                <w:bCs/>
                <w:color w:val="000000"/>
                <w:kern w:val="2"/>
                <w:sz w:val="18"/>
                <w:szCs w:val="18"/>
                <w:lang w:eastAsia="ar-SA"/>
              </w:rPr>
              <w:t>iO</w:t>
            </w:r>
            <w:proofErr w:type="spellEnd"/>
            <w:r w:rsidRPr="005B3E8B">
              <w:rPr>
                <w:rFonts w:cs="Calibri" w:eastAsia="Times New Roman" w:hAnsi="Calibri" w:ascii="Calibri"/>
                <w:b/>
                <w:bCs/>
                <w:color w:val="000000"/>
                <w:kern w:val="2"/>
                <w:sz w:val="18"/>
                <w:szCs w:val="18"/>
                <w:lang w:eastAsia="ar-SA"/>
              </w:rPr>
              <w:t xml:space="preserve"> ADRIA AG    OIB: 49463506644</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9.025.413,03</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4.512.706,52</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CH-100.3.785.398-2,  </w:t>
            </w:r>
            <w:proofErr w:type="spellStart"/>
            <w:r w:rsidRPr="005B3E8B">
              <w:rPr>
                <w:rFonts w:cs="Calibri" w:eastAsia="Times New Roman" w:hAnsi="Calibri" w:ascii="Calibri"/>
                <w:b/>
                <w:bCs/>
                <w:color w:val="000000"/>
                <w:kern w:val="2"/>
                <w:sz w:val="18"/>
                <w:szCs w:val="18"/>
                <w:lang w:eastAsia="ar-SA"/>
              </w:rPr>
              <w:t>Haldenstrasse</w:t>
            </w:r>
            <w:proofErr w:type="spellEnd"/>
            <w:r w:rsidRPr="005B3E8B">
              <w:rPr>
                <w:rFonts w:cs="Calibri" w:eastAsia="Times New Roman" w:hAnsi="Calibri" w:ascii="Calibri"/>
                <w:b/>
                <w:bCs/>
                <w:color w:val="000000"/>
                <w:kern w:val="2"/>
                <w:sz w:val="18"/>
                <w:szCs w:val="18"/>
                <w:lang w:eastAsia="ar-SA"/>
              </w:rPr>
              <w:t xml:space="preserve"> 4, </w:t>
            </w:r>
            <w:proofErr w:type="spellStart"/>
            <w:r w:rsidRPr="005B3E8B">
              <w:rPr>
                <w:rFonts w:cs="Calibri" w:eastAsia="Times New Roman" w:hAnsi="Calibri" w:ascii="Calibri"/>
                <w:b/>
                <w:bCs/>
                <w:color w:val="000000"/>
                <w:kern w:val="2"/>
                <w:sz w:val="18"/>
                <w:szCs w:val="18"/>
                <w:lang w:eastAsia="ar-SA"/>
              </w:rPr>
              <w:t>Lucern</w:t>
            </w:r>
            <w:proofErr w:type="spellEnd"/>
            <w:r w:rsidRPr="005B3E8B">
              <w:rPr>
                <w:rFonts w:cs="Calibri" w:eastAsia="Times New Roman" w:hAnsi="Calibri" w:ascii="Calibri"/>
                <w:b/>
                <w:bCs/>
                <w:color w:val="000000"/>
                <w:kern w:val="2"/>
                <w:sz w:val="18"/>
                <w:szCs w:val="18"/>
                <w:lang w:eastAsia="ar-SA"/>
              </w:rPr>
              <w:t>, Švicarska</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u w:val="single"/>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u w:val="single"/>
                <w:lang w:eastAsia="ar-SA"/>
              </w:rPr>
              <w:t>2. Isplatni red                            4.666.365,99</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 </w:t>
            </w:r>
          </w:p>
        </w:tc>
      </w:tr>
      <w:tr w:rsidTr="005B3E8B" w:rsidR="005B3E8B" w:rsidRPr="005B3E8B">
        <w:trPr>
          <w:trHeight w:val="420"/>
        </w:trPr>
        <w:tc>
          <w:tcPr>
            <w:tcW w:type="dxa" w:w="693"/>
            <w:tcBorders>
              <w:top w:space="0" w:sz="4" w:color="000000" w:val="single"/>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1. Isplatni red :   Agencija za osiguranje radničkih potraživanja u</w:t>
            </w:r>
          </w:p>
        </w:tc>
        <w:tc>
          <w:tcPr>
            <w:tcW w:type="dxa" w:w="1622"/>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space="0" w:sz="4" w:color="000000" w:val="single"/>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30</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slučaju stečaja poslodavca</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1.576.257,32</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788.128,66</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b/>
                <w:bCs/>
                <w:color w:val="000000"/>
                <w:kern w:val="2"/>
                <w:sz w:val="18"/>
                <w:szCs w:val="18"/>
                <w:lang w:eastAsia="ar-SA"/>
              </w:rPr>
              <w:t xml:space="preserve">Frankopanska 11, Zagreb        </w:t>
            </w:r>
            <w:r w:rsidRPr="005B3E8B">
              <w:rPr>
                <w:rFonts w:cs="Calibri" w:eastAsia="Times New Roman" w:hAnsi="Calibri" w:ascii="Calibri"/>
                <w:b/>
                <w:bCs/>
                <w:color w:val="000000"/>
                <w:kern w:val="2"/>
                <w:sz w:val="18"/>
                <w:szCs w:val="18"/>
                <w:u w:val="single"/>
                <w:lang w:eastAsia="ar-SA"/>
              </w:rPr>
              <w:t xml:space="preserve"> </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22"/>
                <w:szCs w:val="22"/>
                <w:lang w:eastAsia="ar-SA"/>
              </w:rPr>
            </w:pPr>
            <w:r w:rsidRPr="005B3E8B">
              <w:rPr>
                <w:rFonts w:cs="Calibri" w:eastAsia="Times New Roman" w:hAnsi="Calibri" w:ascii="Calibri"/>
                <w:b/>
                <w:bCs/>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22"/>
                <w:szCs w:val="22"/>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INSTITUT IGH d.d.</w:t>
            </w:r>
          </w:p>
        </w:tc>
        <w:tc>
          <w:tcPr>
            <w:tcW w:type="dxa" w:w="1622"/>
            <w:tcBorders>
              <w:top w:val="nil"/>
              <w:left w:val="nil"/>
              <w:bottom w:val="nil"/>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31</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79766124714</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53.153,01</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26.576,51</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Janka </w:t>
            </w:r>
            <w:proofErr w:type="spellStart"/>
            <w:r w:rsidRPr="005B3E8B">
              <w:rPr>
                <w:rFonts w:cs="Calibri" w:eastAsia="Times New Roman" w:hAnsi="Calibri" w:ascii="Calibri"/>
                <w:color w:val="000000"/>
                <w:kern w:val="2"/>
                <w:sz w:val="18"/>
                <w:szCs w:val="18"/>
                <w:lang w:eastAsia="ar-SA"/>
              </w:rPr>
              <w:t>Rakuše</w:t>
            </w:r>
            <w:proofErr w:type="spellEnd"/>
            <w:r w:rsidRPr="005B3E8B">
              <w:rPr>
                <w:rFonts w:cs="Calibri" w:eastAsia="Times New Roman" w:hAnsi="Calibri" w:ascii="Calibri"/>
                <w:color w:val="000000"/>
                <w:kern w:val="2"/>
                <w:sz w:val="18"/>
                <w:szCs w:val="18"/>
                <w:lang w:eastAsia="ar-SA"/>
              </w:rPr>
              <w:t xml:space="preserve"> 1, Zagreb</w:t>
            </w:r>
          </w:p>
        </w:tc>
        <w:tc>
          <w:tcPr>
            <w:tcW w:type="dxa" w:w="1622"/>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234"/>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 </w:t>
            </w:r>
          </w:p>
        </w:tc>
        <w:tc>
          <w:tcPr>
            <w:tcW w:type="dxa" w:w="5071"/>
            <w:tcBorders>
              <w:top w:space="0" w:sz="4" w:color="000000" w:val="single"/>
              <w:left w:val="nil"/>
              <w:bottom w:val="nil"/>
              <w:right w:space="0" w:sz="4" w:color="000000" w:val="single"/>
            </w:tcBorders>
            <w:shd w:fill="FFFFFF" w:color="auto" w:val="clear"/>
            <w:vAlign w:val="center"/>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TURISTIČKA ZAJEDNICA MJESTA UGLJAN d.o.o.</w:t>
            </w:r>
          </w:p>
        </w:tc>
        <w:tc>
          <w:tcPr>
            <w:tcW w:type="dxa" w:w="1622"/>
            <w:tcBorders>
              <w:top w:val="nil"/>
              <w:left w:val="nil"/>
              <w:bottom w:val="nil"/>
              <w:right w:space="0" w:sz="4" w:color="000000" w:val="single"/>
            </w:tcBorders>
            <w:shd w:fill="FFFFFF" w:color="auto" w:val="clear"/>
            <w:vAlign w:val="center"/>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 </w:t>
            </w:r>
          </w:p>
        </w:tc>
      </w:tr>
      <w:tr w:rsidTr="005B3E8B" w:rsidR="005B3E8B" w:rsidRPr="005B3E8B">
        <w:trPr>
          <w:trHeight w:val="420"/>
        </w:trPr>
        <w:tc>
          <w:tcPr>
            <w:tcW w:type="dxa" w:w="693"/>
            <w:tcBorders>
              <w:top w:val="nil"/>
              <w:left w:space="0" w:sz="4" w:color="000000" w:val="single"/>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t>32</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sz w:val="18"/>
                <w:szCs w:val="18"/>
                <w:lang w:eastAsia="ar-SA"/>
              </w:rPr>
            </w:pPr>
            <w:r w:rsidRPr="005B3E8B">
              <w:rPr>
                <w:rFonts w:cs="Calibri" w:eastAsia="Times New Roman" w:hAnsi="Calibri" w:ascii="Calibri"/>
                <w:color w:val="000000"/>
                <w:kern w:val="2"/>
                <w:sz w:val="18"/>
                <w:szCs w:val="18"/>
                <w:lang w:eastAsia="ar-SA"/>
              </w:rPr>
              <w:t>OIB: 21575851943</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i/>
                <w:iCs/>
                <w:color w:val="000000"/>
                <w:kern w:val="2"/>
                <w:sz w:val="18"/>
                <w:szCs w:val="18"/>
                <w:lang w:eastAsia="ar-SA"/>
              </w:rPr>
            </w:pPr>
            <w:r w:rsidRPr="005B3E8B">
              <w:rPr>
                <w:rFonts w:cs="Calibri" w:eastAsia="Times New Roman" w:hAnsi="Calibri" w:ascii="Calibri"/>
                <w:b/>
                <w:bCs/>
                <w:color w:val="000000"/>
                <w:kern w:val="2"/>
                <w:sz w:val="18"/>
                <w:szCs w:val="18"/>
                <w:lang w:eastAsia="ar-SA"/>
              </w:rPr>
              <w:t>10.000,00</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sz w:val="18"/>
                <w:szCs w:val="18"/>
                <w:lang w:eastAsia="ar-SA"/>
              </w:rPr>
            </w:pPr>
            <w:r w:rsidRPr="005B3E8B">
              <w:rPr>
                <w:rFonts w:cs="Calibri" w:eastAsia="Times New Roman" w:hAnsi="Calibri" w:ascii="Calibri"/>
                <w:b/>
                <w:bCs/>
                <w:i/>
                <w:iCs/>
                <w:color w:val="000000"/>
                <w:kern w:val="2"/>
                <w:sz w:val="18"/>
                <w:szCs w:val="18"/>
                <w:lang w:eastAsia="ar-SA"/>
              </w:rPr>
              <w:t>5.000,00</w:t>
            </w:r>
          </w:p>
        </w:tc>
      </w:tr>
      <w:tr w:rsidTr="005B3E8B" w:rsidR="005B3E8B" w:rsidRPr="005B3E8B">
        <w:trPr>
          <w:trHeight w:val="420"/>
        </w:trPr>
        <w:tc>
          <w:tcPr>
            <w:tcW w:type="dxa" w:w="69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b/>
                <w:bCs/>
                <w:color w:val="000000"/>
                <w:kern w:val="2"/>
                <w:sz w:val="18"/>
                <w:szCs w:val="18"/>
                <w:lang w:eastAsia="ar-SA"/>
              </w:rPr>
              <w:lastRenderedPageBreak/>
              <w:t> </w:t>
            </w:r>
          </w:p>
        </w:tc>
        <w:tc>
          <w:tcPr>
            <w:tcW w:type="dxa" w:w="5071"/>
            <w:tcBorders>
              <w:top w:val="nil"/>
              <w:left w:val="nil"/>
              <w:bottom w:val="nil"/>
              <w:right w:space="0" w:sz="4" w:color="000000" w:val="single"/>
            </w:tcBorders>
            <w:shd w:fill="FFFFFF" w:color="auto" w:val="clear"/>
            <w:vAlign w:val="bottom"/>
            <w:hideMark/>
          </w:tcPr>
          <w:p w:rsidRDefault="005B3E8B" w:rsidP="005B3E8B" w:rsidR="005B3E8B" w:rsidRPr="005B3E8B">
            <w:pPr>
              <w:spacing w:after="0"/>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xml:space="preserve">Šimuna </w:t>
            </w:r>
            <w:proofErr w:type="spellStart"/>
            <w:r w:rsidRPr="005B3E8B">
              <w:rPr>
                <w:rFonts w:cs="Calibri" w:eastAsia="Times New Roman" w:hAnsi="Calibri" w:ascii="Calibri"/>
                <w:color w:val="000000"/>
                <w:kern w:val="2"/>
                <w:sz w:val="18"/>
                <w:szCs w:val="18"/>
                <w:lang w:eastAsia="ar-SA"/>
              </w:rPr>
              <w:t>Kožičića</w:t>
            </w:r>
            <w:proofErr w:type="spellEnd"/>
            <w:r w:rsidRPr="005B3E8B">
              <w:rPr>
                <w:rFonts w:cs="Calibri" w:eastAsia="Times New Roman" w:hAnsi="Calibri" w:ascii="Calibri"/>
                <w:color w:val="000000"/>
                <w:kern w:val="2"/>
                <w:sz w:val="18"/>
                <w:szCs w:val="18"/>
                <w:lang w:eastAsia="ar-SA"/>
              </w:rPr>
              <w:t xml:space="preserve"> </w:t>
            </w:r>
            <w:proofErr w:type="spellStart"/>
            <w:r w:rsidRPr="005B3E8B">
              <w:rPr>
                <w:rFonts w:cs="Calibri" w:eastAsia="Times New Roman" w:hAnsi="Calibri" w:ascii="Calibri"/>
                <w:color w:val="000000"/>
                <w:kern w:val="2"/>
                <w:sz w:val="18"/>
                <w:szCs w:val="18"/>
                <w:lang w:eastAsia="ar-SA"/>
              </w:rPr>
              <w:t>Benje</w:t>
            </w:r>
            <w:proofErr w:type="spellEnd"/>
            <w:r w:rsidRPr="005B3E8B">
              <w:rPr>
                <w:rFonts w:cs="Calibri" w:eastAsia="Times New Roman" w:hAnsi="Calibri" w:ascii="Calibri"/>
                <w:color w:val="000000"/>
                <w:kern w:val="2"/>
                <w:sz w:val="18"/>
                <w:szCs w:val="18"/>
                <w:lang w:eastAsia="ar-SA"/>
              </w:rPr>
              <w:t xml:space="preserve"> 17, Ugljan</w:t>
            </w:r>
          </w:p>
        </w:tc>
        <w:tc>
          <w:tcPr>
            <w:tcW w:type="dxa" w:w="1622"/>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color w:val="000000"/>
                <w:kern w:val="2"/>
                <w:sz w:val="18"/>
                <w:szCs w:val="18"/>
                <w:lang w:eastAsia="ar-SA"/>
              </w:rPr>
            </w:pPr>
            <w:r w:rsidRPr="005B3E8B">
              <w:rPr>
                <w:rFonts w:cs="Calibri" w:eastAsia="Times New Roman" w:hAnsi="Calibri" w:ascii="Calibri"/>
                <w:color w:val="000000"/>
                <w:kern w:val="2"/>
                <w:sz w:val="18"/>
                <w:szCs w:val="18"/>
                <w:lang w:eastAsia="ar-SA"/>
              </w:rPr>
              <w:t> </w:t>
            </w:r>
          </w:p>
        </w:tc>
        <w:tc>
          <w:tcPr>
            <w:tcW w:type="dxa" w:w="1234"/>
            <w:tcBorders>
              <w:top w:val="nil"/>
              <w:left w:val="nil"/>
              <w:bottom w:val="nil"/>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lang w:eastAsia="ar-SA"/>
              </w:rPr>
            </w:pPr>
            <w:r w:rsidRPr="005B3E8B">
              <w:rPr>
                <w:rFonts w:cs="Calibri" w:eastAsia="Times New Roman" w:hAnsi="Calibri" w:ascii="Calibri"/>
                <w:color w:val="000000"/>
                <w:kern w:val="2"/>
                <w:sz w:val="18"/>
                <w:szCs w:val="18"/>
                <w:lang w:eastAsia="ar-SA"/>
              </w:rPr>
              <w:t> </w:t>
            </w:r>
          </w:p>
        </w:tc>
      </w:tr>
      <w:tr w:rsidTr="005B3E8B" w:rsidR="005B3E8B" w:rsidRPr="005B3E8B">
        <w:trPr>
          <w:trHeight w:val="420"/>
        </w:trPr>
        <w:tc>
          <w:tcPr>
            <w:tcW w:type="dxa" w:w="693"/>
            <w:shd w:fill="FFFFFF" w:color="auto" w:val="clear"/>
            <w:vAlign w:val="bottom"/>
            <w:hideMark/>
          </w:tcPr>
          <w:p w:rsidRDefault="005B3E8B" w:rsidP="005B3E8B" w:rsidR="005B3E8B" w:rsidRPr="005B3E8B">
            <w:pPr>
              <w:spacing w:after="0"/>
              <w:rPr>
                <w:rFonts w:cs="Calibri" w:eastAsia="Times New Roman" w:hAnsi="Calibri" w:ascii="Calibri"/>
                <w:b/>
                <w:bCs/>
                <w:color w:val="000000"/>
                <w:kern w:val="2"/>
                <w:lang w:eastAsia="ar-SA"/>
              </w:rPr>
            </w:pPr>
            <w:r w:rsidRPr="005B3E8B">
              <w:rPr>
                <w:rFonts w:cs="Calibri" w:eastAsia="Times New Roman" w:hAnsi="Calibri" w:ascii="Calibri"/>
                <w:b/>
                <w:bCs/>
                <w:color w:val="000000"/>
                <w:kern w:val="2"/>
                <w:lang w:eastAsia="ar-SA"/>
              </w:rPr>
              <w:t> </w:t>
            </w:r>
          </w:p>
        </w:tc>
        <w:tc>
          <w:tcPr>
            <w:tcW w:type="dxa" w:w="5071"/>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lang w:eastAsia="ar-SA"/>
              </w:rPr>
            </w:pPr>
            <w:r w:rsidRPr="005B3E8B">
              <w:rPr>
                <w:rFonts w:cs="Calibri" w:eastAsia="Times New Roman" w:hAnsi="Calibri" w:ascii="Calibri"/>
                <w:b/>
                <w:bCs/>
                <w:color w:val="000000"/>
                <w:kern w:val="2"/>
                <w:lang w:eastAsia="ar-SA"/>
              </w:rPr>
              <w:t>UKUPNO</w:t>
            </w:r>
          </w:p>
        </w:tc>
        <w:tc>
          <w:tcPr>
            <w:tcW w:type="dxa" w:w="1622"/>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Calibri" w:eastAsia="Times New Roman" w:hAnsi="Calibri" w:ascii="Calibri"/>
                <w:b/>
                <w:bCs/>
                <w:color w:val="000000"/>
                <w:kern w:val="2"/>
                <w:lang w:eastAsia="ar-SA"/>
              </w:rPr>
            </w:pPr>
            <w:r w:rsidRPr="005B3E8B">
              <w:rPr>
                <w:rFonts w:cs="Calibri" w:eastAsia="Times New Roman" w:hAnsi="Calibri" w:ascii="Calibri"/>
                <w:b/>
                <w:bCs/>
                <w:color w:val="000000"/>
                <w:kern w:val="2"/>
                <w:lang w:eastAsia="ar-SA"/>
              </w:rPr>
              <w:t>17.383.324,46</w:t>
            </w:r>
          </w:p>
        </w:tc>
        <w:tc>
          <w:tcPr>
            <w:tcW w:type="dxa" w:w="1234"/>
            <w:tcBorders>
              <w:top w:space="0" w:sz="4" w:color="000000" w:val="single"/>
              <w:left w:val="nil"/>
              <w:bottom w:space="0" w:sz="4" w:color="000000" w:val="single"/>
              <w:right w:space="0" w:sz="4" w:color="000000" w:val="single"/>
            </w:tcBorders>
            <w:shd w:fill="FFFFFF" w:color="auto" w:val="clear"/>
            <w:vAlign w:val="bottom"/>
            <w:hideMark/>
          </w:tcPr>
          <w:p w:rsidRDefault="005B3E8B" w:rsidP="005B3E8B" w:rsidR="005B3E8B" w:rsidRPr="005B3E8B">
            <w:pPr>
              <w:spacing w:after="0"/>
              <w:jc w:val="center"/>
              <w:rPr>
                <w:rFonts w:cs="Mangal" w:eastAsia="SimSun"/>
                <w:kern w:val="2"/>
                <w:lang w:bidi="hi-IN" w:eastAsia="hi-IN"/>
              </w:rPr>
            </w:pPr>
            <w:r w:rsidRPr="005B3E8B">
              <w:rPr>
                <w:rFonts w:cs="Calibri" w:eastAsia="Times New Roman" w:hAnsi="Calibri" w:ascii="Calibri"/>
                <w:b/>
                <w:bCs/>
                <w:color w:val="000000"/>
                <w:kern w:val="2"/>
                <w:lang w:eastAsia="ar-SA"/>
              </w:rPr>
              <w:t>8.691.662,23</w:t>
            </w:r>
          </w:p>
        </w:tc>
      </w:tr>
    </w:tbl>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r w:rsidRPr="005B3E8B">
        <w:rPr>
          <w:rFonts w:cs="Mangal" w:eastAsia="SimSun"/>
          <w:kern w:val="2"/>
          <w:lang w:bidi="hi-IN" w:eastAsia="hi-IN"/>
        </w:rPr>
        <w:t>Prema vjerovnicima koji su pravovremeno pokrenuli parnice radi utvrđenja njihovih osporenih tražbina, iste će se, a ukoliko ti vjerovnici pravomoćno uspiju u navedenim parnicama, u cijelosti otpisati, i to za maksimalne iznose, zajedno sa zakonskim zateznim kamatama.</w:t>
      </w:r>
    </w:p>
    <w:p w:rsidRDefault="005B3E8B" w:rsidP="005B3E8B" w:rsidR="005B3E8B" w:rsidRPr="005B3E8B">
      <w:pPr>
        <w:widowControl w:val="false"/>
        <w:suppressAutoHyphens/>
        <w:spacing w:after="0"/>
        <w:jc w:val="both"/>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b/>
          <w:kern w:val="2"/>
          <w:lang w:bidi="hi-IN" w:eastAsia="hi-IN"/>
        </w:rPr>
      </w:pPr>
      <w:r w:rsidRPr="005B3E8B">
        <w:rPr>
          <w:rFonts w:cs="Mangal" w:eastAsia="SimSun"/>
          <w:b/>
          <w:kern w:val="2"/>
          <w:lang w:bidi="hi-IN" w:eastAsia="hi-IN"/>
        </w:rPr>
        <w:t>Tablica (otpisa) prestanka obveza prema vjerovnicima II. višeg isplatnog reda, upućeni na parnicu radi utvrđenja osporenih tražbina, a čije tražbine na dan glasovanja o stečajnom planu nisu utvrđene :</w:t>
      </w:r>
    </w:p>
    <w:p w:rsidRDefault="005B3E8B" w:rsidP="005B3E8B" w:rsidR="005B3E8B" w:rsidRPr="005B3E8B">
      <w:pPr>
        <w:widowControl w:val="false"/>
        <w:suppressAutoHyphens/>
        <w:spacing w:after="0"/>
        <w:jc w:val="both"/>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Calibri" w:eastAsia="Times New Roman" w:hAnsi="Calibri" w:ascii="Calibri"/>
          <w:color w:val="000000"/>
          <w:kern w:val="2"/>
          <w:lang w:bidi="hi-IN" w:eastAsia="hi-IN"/>
        </w:rPr>
      </w:pPr>
      <w:r w:rsidRPr="005B3E8B">
        <w:rPr>
          <w:rFonts w:cs="Mangal" w:eastAsia="SimSun"/>
          <w:b/>
          <w:kern w:val="2"/>
          <w:lang w:bidi="hi-IN" w:eastAsia="hi-IN"/>
        </w:rPr>
        <w:t xml:space="preserve">                                 </w:t>
      </w:r>
    </w:p>
    <w:tbl>
      <w:tblPr>
        <w:tblW w:type="auto" w:w="0"/>
        <w:tblLayout w:type="fixed"/>
        <w:tblLook w:val="04A0" w:noVBand="1" w:noHBand="0" w:lastColumn="0" w:firstColumn="1" w:lastRow="0" w:firstRow="1"/>
      </w:tblPr>
      <w:tblGrid>
        <w:gridCol w:w="553"/>
        <w:gridCol w:w="2145"/>
        <w:gridCol w:w="1965"/>
        <w:gridCol w:w="1633"/>
        <w:gridCol w:w="2539"/>
      </w:tblGrid>
      <w:tr w:rsidTr="005B3E8B" w:rsidR="005B3E8B" w:rsidRPr="005B3E8B">
        <w:trPr>
          <w:trHeight w:val="450"/>
        </w:trPr>
        <w:tc>
          <w:tcPr>
            <w:tcW w:type="dxa" w:w="553"/>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R. br.</w:t>
            </w:r>
          </w:p>
        </w:tc>
        <w:tc>
          <w:tcPr>
            <w:tcW w:type="dxa" w:w="2145"/>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Vjerovnik</w:t>
            </w:r>
          </w:p>
        </w:tc>
        <w:tc>
          <w:tcPr>
            <w:tcW w:type="dxa" w:w="1965"/>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Adresa</w:t>
            </w:r>
          </w:p>
        </w:tc>
        <w:tc>
          <w:tcPr>
            <w:tcW w:type="dxa" w:w="1633"/>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Tražbina o kojoj se vodi parnica</w:t>
            </w:r>
          </w:p>
        </w:tc>
        <w:tc>
          <w:tcPr>
            <w:tcW w:type="dxa" w:w="2539"/>
            <w:tcBorders>
              <w:top w:space="0" w:sz="4" w:color="000000" w:val="single"/>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 xml:space="preserve">Iznos obveze koja  prestaje po pravomoćnosti zajedno sa </w:t>
            </w:r>
            <w:proofErr w:type="spellStart"/>
            <w:r w:rsidRPr="005B3E8B">
              <w:rPr>
                <w:rFonts w:cs="Calibri" w:eastAsia="Times New Roman" w:hAnsi="Calibri" w:ascii="Calibri"/>
                <w:color w:val="000000"/>
                <w:kern w:val="2"/>
                <w:lang w:bidi="hi-IN" w:eastAsia="hi-IN"/>
              </w:rPr>
              <w:t>zz</w:t>
            </w:r>
            <w:proofErr w:type="spellEnd"/>
            <w:r w:rsidRPr="005B3E8B">
              <w:rPr>
                <w:rFonts w:cs="Calibri" w:eastAsia="Times New Roman" w:hAnsi="Calibri" w:ascii="Calibri"/>
                <w:color w:val="000000"/>
                <w:kern w:val="2"/>
                <w:lang w:bidi="hi-IN" w:eastAsia="hi-IN"/>
              </w:rPr>
              <w:t xml:space="preserve"> kamatama</w:t>
            </w:r>
          </w:p>
        </w:tc>
      </w:tr>
      <w:tr w:rsidTr="005B3E8B" w:rsidR="005B3E8B" w:rsidRPr="005B3E8B">
        <w:trPr>
          <w:trHeight w:val="450"/>
        </w:trPr>
        <w:tc>
          <w:tcPr>
            <w:tcW w:type="dxa" w:w="55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1</w:t>
            </w:r>
          </w:p>
        </w:tc>
        <w:tc>
          <w:tcPr>
            <w:tcW w:type="dxa" w:w="2145"/>
            <w:tcBorders>
              <w:top w:val="nil"/>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 xml:space="preserve">ARCHING d.o.o. </w:t>
            </w:r>
          </w:p>
        </w:tc>
        <w:tc>
          <w:tcPr>
            <w:tcW w:type="dxa" w:w="1965"/>
            <w:tcBorders>
              <w:top w:val="nil"/>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 xml:space="preserve">Split, </w:t>
            </w:r>
            <w:proofErr w:type="spellStart"/>
            <w:r w:rsidRPr="005B3E8B">
              <w:rPr>
                <w:rFonts w:cs="Calibri" w:eastAsia="Times New Roman" w:hAnsi="Calibri" w:ascii="Calibri"/>
                <w:color w:val="000000"/>
                <w:kern w:val="2"/>
                <w:lang w:bidi="hi-IN" w:eastAsia="hi-IN"/>
              </w:rPr>
              <w:t>Šimićeva</w:t>
            </w:r>
            <w:proofErr w:type="spellEnd"/>
            <w:r w:rsidRPr="005B3E8B">
              <w:rPr>
                <w:rFonts w:cs="Calibri" w:eastAsia="Times New Roman" w:hAnsi="Calibri" w:ascii="Calibri"/>
                <w:color w:val="000000"/>
                <w:kern w:val="2"/>
                <w:lang w:bidi="hi-IN" w:eastAsia="hi-IN"/>
              </w:rPr>
              <w:t xml:space="preserve"> 56</w:t>
            </w:r>
          </w:p>
        </w:tc>
        <w:tc>
          <w:tcPr>
            <w:tcW w:type="dxa" w:w="163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2.913.226,50</w:t>
            </w:r>
          </w:p>
        </w:tc>
        <w:tc>
          <w:tcPr>
            <w:tcW w:type="dxa" w:w="253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2.913.226,50</w:t>
            </w:r>
          </w:p>
        </w:tc>
      </w:tr>
      <w:tr w:rsidTr="005B3E8B" w:rsidR="005B3E8B" w:rsidRPr="005B3E8B">
        <w:trPr>
          <w:trHeight w:val="450"/>
        </w:trPr>
        <w:tc>
          <w:tcPr>
            <w:tcW w:type="dxa" w:w="55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2</w:t>
            </w:r>
          </w:p>
        </w:tc>
        <w:tc>
          <w:tcPr>
            <w:tcW w:type="dxa" w:w="2145"/>
            <w:tcBorders>
              <w:top w:val="nil"/>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R.I.G. Tehnički servisi d.o.o.</w:t>
            </w:r>
          </w:p>
        </w:tc>
        <w:tc>
          <w:tcPr>
            <w:tcW w:type="dxa" w:w="1965"/>
            <w:tcBorders>
              <w:top w:val="nil"/>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 xml:space="preserve">Vukovar, </w:t>
            </w:r>
            <w:proofErr w:type="spellStart"/>
            <w:r w:rsidRPr="005B3E8B">
              <w:rPr>
                <w:rFonts w:cs="Calibri" w:eastAsia="Times New Roman" w:hAnsi="Calibri" w:ascii="Calibri"/>
                <w:color w:val="000000"/>
                <w:kern w:val="2"/>
                <w:lang w:bidi="hi-IN" w:eastAsia="hi-IN"/>
              </w:rPr>
              <w:t>Kudeljarska</w:t>
            </w:r>
            <w:proofErr w:type="spellEnd"/>
            <w:r w:rsidRPr="005B3E8B">
              <w:rPr>
                <w:rFonts w:cs="Calibri" w:eastAsia="Times New Roman" w:hAnsi="Calibri" w:ascii="Calibri"/>
                <w:color w:val="000000"/>
                <w:kern w:val="2"/>
                <w:lang w:bidi="hi-IN" w:eastAsia="hi-IN"/>
              </w:rPr>
              <w:t xml:space="preserve"> 4</w:t>
            </w:r>
          </w:p>
        </w:tc>
        <w:tc>
          <w:tcPr>
            <w:tcW w:type="dxa" w:w="163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2.234.804,85</w:t>
            </w:r>
          </w:p>
        </w:tc>
        <w:tc>
          <w:tcPr>
            <w:tcW w:type="dxa" w:w="253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2.234.804,85</w:t>
            </w:r>
          </w:p>
        </w:tc>
      </w:tr>
      <w:tr w:rsidTr="005B3E8B" w:rsidR="005B3E8B" w:rsidRPr="005B3E8B">
        <w:trPr>
          <w:trHeight w:val="450"/>
        </w:trPr>
        <w:tc>
          <w:tcPr>
            <w:tcW w:type="dxa" w:w="553"/>
            <w:tcBorders>
              <w:top w:val="nil"/>
              <w:left w:space="0" w:sz="4" w:color="000000" w:val="single"/>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3</w:t>
            </w:r>
          </w:p>
        </w:tc>
        <w:tc>
          <w:tcPr>
            <w:tcW w:type="dxa" w:w="2145"/>
            <w:tcBorders>
              <w:top w:val="nil"/>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A.B.E. Inženjering d.o.o.</w:t>
            </w:r>
          </w:p>
        </w:tc>
        <w:tc>
          <w:tcPr>
            <w:tcW w:type="dxa" w:w="1965"/>
            <w:tcBorders>
              <w:top w:val="nil"/>
              <w:left w:val="nil"/>
              <w:bottom w:space="0" w:sz="4" w:color="000000" w:val="single"/>
              <w:right w:space="0" w:sz="4" w:color="000000" w:val="single"/>
            </w:tcBorders>
            <w:shd w:fill="FFFFFF" w:color="auto" w:val="clear"/>
            <w:vAlign w:val="center"/>
            <w:hideMark/>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Rijeka, Vodovodna 17</w:t>
            </w:r>
          </w:p>
        </w:tc>
        <w:tc>
          <w:tcPr>
            <w:tcW w:type="dxa" w:w="1633"/>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105.915,84</w:t>
            </w:r>
          </w:p>
        </w:tc>
        <w:tc>
          <w:tcPr>
            <w:tcW w:type="dxa" w:w="2539"/>
            <w:tcBorders>
              <w:top w:val="nil"/>
              <w:left w:val="nil"/>
              <w:bottom w:space="0" w:sz="4" w:color="000000" w:val="single"/>
              <w:right w:space="0" w:sz="4" w:color="000000" w:val="single"/>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105.915,84</w:t>
            </w:r>
          </w:p>
        </w:tc>
      </w:tr>
      <w:tr w:rsidTr="005B3E8B" w:rsidR="005B3E8B" w:rsidRPr="005B3E8B">
        <w:trPr>
          <w:trHeight w:val="450"/>
        </w:trPr>
        <w:tc>
          <w:tcPr>
            <w:tcW w:type="dxa" w:w="553"/>
            <w:shd w:fill="FFFFFF" w:color="auto" w:val="clear"/>
            <w:vAlign w:val="bottom"/>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p>
        </w:tc>
        <w:tc>
          <w:tcPr>
            <w:tcW w:type="dxa" w:w="2145"/>
            <w:tcBorders>
              <w:top w:val="nil"/>
              <w:left w:val="nil"/>
              <w:bottom w:space="0" w:sz="4" w:color="000000" w:val="single"/>
              <w:right w:val="nil"/>
            </w:tcBorders>
            <w:shd w:fill="FFFFFF" w:color="auto" w:val="clear"/>
            <w:vAlign w:val="bottom"/>
            <w:hideMark/>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UKUPNO:</w:t>
            </w:r>
          </w:p>
        </w:tc>
        <w:tc>
          <w:tcPr>
            <w:tcW w:type="dxa" w:w="1965"/>
            <w:tcBorders>
              <w:top w:val="nil"/>
              <w:left w:val="nil"/>
              <w:bottom w:space="0" w:sz="4" w:color="000000" w:val="single"/>
              <w:right w:val="nil"/>
            </w:tcBorders>
            <w:shd w:fill="FFFFFF" w:color="auto" w:val="clear"/>
            <w:vAlign w:val="bottom"/>
            <w:hideMark/>
          </w:tcPr>
          <w:p w:rsidRDefault="005B3E8B" w:rsidP="005B3E8B" w:rsidR="005B3E8B" w:rsidRPr="005B3E8B">
            <w:pPr>
              <w:widowControl w:val="false"/>
              <w:suppressAutoHyphens/>
              <w:spacing w:lineRule="atLeast" w:line="100" w:after="0"/>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 </w:t>
            </w:r>
          </w:p>
        </w:tc>
        <w:tc>
          <w:tcPr>
            <w:tcW w:type="dxa" w:w="1633"/>
            <w:tcBorders>
              <w:top w:val="nil"/>
              <w:left w:val="nil"/>
              <w:bottom w:space="0" w:sz="4" w:color="000000" w:val="single"/>
              <w:right w:val="nil"/>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Calibri" w:eastAsia="Times New Roman" w:hAnsi="Calibri" w:ascii="Calibri"/>
                <w:color w:val="000000"/>
                <w:kern w:val="2"/>
                <w:lang w:bidi="hi-IN" w:eastAsia="hi-IN"/>
              </w:rPr>
            </w:pPr>
            <w:r w:rsidRPr="005B3E8B">
              <w:rPr>
                <w:rFonts w:cs="Calibri" w:eastAsia="Times New Roman" w:hAnsi="Calibri" w:ascii="Calibri"/>
                <w:color w:val="000000"/>
                <w:kern w:val="2"/>
                <w:lang w:bidi="hi-IN" w:eastAsia="hi-IN"/>
              </w:rPr>
              <w:t>5.253.947,19</w:t>
            </w:r>
          </w:p>
        </w:tc>
        <w:tc>
          <w:tcPr>
            <w:tcW w:type="dxa" w:w="2539"/>
            <w:tcBorders>
              <w:top w:val="nil"/>
              <w:left w:val="nil"/>
              <w:bottom w:space="0" w:sz="4" w:color="000000" w:val="single"/>
              <w:right w:val="nil"/>
            </w:tcBorders>
            <w:shd w:fill="FFFFFF" w:color="auto" w:val="clear"/>
            <w:vAlign w:val="bottom"/>
            <w:hideMark/>
          </w:tcPr>
          <w:p w:rsidRDefault="005B3E8B" w:rsidP="005B3E8B" w:rsidR="005B3E8B" w:rsidRPr="005B3E8B">
            <w:pPr>
              <w:widowControl w:val="false"/>
              <w:suppressAutoHyphens/>
              <w:spacing w:lineRule="atLeast" w:line="100" w:after="0"/>
              <w:jc w:val="center"/>
              <w:rPr>
                <w:rFonts w:cs="Mangal" w:eastAsia="SimSun"/>
                <w:b/>
                <w:kern w:val="2"/>
                <w:lang w:bidi="hi-IN" w:eastAsia="hi-IN"/>
              </w:rPr>
            </w:pPr>
            <w:r w:rsidRPr="005B3E8B">
              <w:rPr>
                <w:rFonts w:cs="Calibri" w:eastAsia="Times New Roman" w:hAnsi="Calibri" w:ascii="Calibri"/>
                <w:color w:val="000000"/>
                <w:kern w:val="2"/>
                <w:lang w:bidi="hi-IN" w:eastAsia="hi-IN"/>
              </w:rPr>
              <w:t>5.253.947,19</w:t>
            </w:r>
          </w:p>
        </w:tc>
      </w:tr>
    </w:tbl>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rPr>
          <w:rFonts w:cs="Mangal" w:eastAsia="SimSun"/>
          <w:b/>
          <w:kern w:val="2"/>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b/>
          <w:kern w:val="2"/>
          <w:sz w:val="28"/>
          <w:szCs w:val="28"/>
          <w:lang w:bidi="hi-IN" w:eastAsia="hi-IN"/>
        </w:rPr>
        <w:t>IV/ OSTALI UČINCI PRAVOMOĆNOG RJEŠENJA O POTVRDI</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b/>
          <w:kern w:val="2"/>
          <w:sz w:val="28"/>
          <w:szCs w:val="28"/>
          <w:lang w:bidi="hi-IN" w:eastAsia="hi-IN"/>
        </w:rPr>
        <w:t xml:space="preserve">      STEČAJNOG PLANA</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kern w:val="2"/>
          <w:lang w:bidi="hi-IN" w:eastAsia="hi-IN"/>
        </w:rPr>
        <w:t xml:space="preserve">Utvrđuje se da pravomoćnošću rješenja o potvrdi stečajnog plana stečajni vjerovnici nemaju nikakvih drugih potraživanja prema društvu Nauta </w:t>
      </w:r>
      <w:proofErr w:type="spellStart"/>
      <w:r w:rsidRPr="005B3E8B">
        <w:rPr>
          <w:rFonts w:cs="Mangal" w:eastAsia="SimSun"/>
          <w:kern w:val="2"/>
          <w:lang w:bidi="hi-IN" w:eastAsia="hi-IN"/>
        </w:rPr>
        <w:t>Lamjana</w:t>
      </w:r>
      <w:proofErr w:type="spellEnd"/>
      <w:r w:rsidRPr="005B3E8B">
        <w:rPr>
          <w:rFonts w:cs="Mangal" w:eastAsia="SimSun"/>
          <w:kern w:val="2"/>
          <w:lang w:bidi="hi-IN" w:eastAsia="hi-IN"/>
        </w:rPr>
        <w:t xml:space="preserve"> d.d. osim onih koja će se namiriti provedbom ovog stečajnog plana.</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kern w:val="2"/>
          <w:lang w:bidi="hi-IN" w:eastAsia="hi-IN"/>
        </w:rPr>
        <w:t xml:space="preserve"> </w:t>
      </w: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 xml:space="preserve">IV/A Tijela društva Nauta </w:t>
      </w:r>
      <w:proofErr w:type="spellStart"/>
      <w:r w:rsidRPr="005B3E8B">
        <w:rPr>
          <w:rFonts w:cs="Mangal" w:eastAsia="SimSun"/>
          <w:b/>
          <w:kern w:val="2"/>
          <w:sz w:val="28"/>
          <w:szCs w:val="28"/>
          <w:lang w:bidi="hi-IN" w:eastAsia="hi-IN"/>
        </w:rPr>
        <w:t>Lamjana</w:t>
      </w:r>
      <w:proofErr w:type="spellEnd"/>
      <w:r w:rsidRPr="005B3E8B">
        <w:rPr>
          <w:rFonts w:cs="Mangal" w:eastAsia="SimSun"/>
          <w:b/>
          <w:kern w:val="2"/>
          <w:sz w:val="28"/>
          <w:szCs w:val="28"/>
          <w:lang w:bidi="hi-IN" w:eastAsia="hi-IN"/>
        </w:rPr>
        <w:t xml:space="preserve"> d.d.</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r w:rsidRPr="005B3E8B">
        <w:rPr>
          <w:rFonts w:cs="Mangal" w:eastAsia="SimSun"/>
          <w:kern w:val="2"/>
          <w:lang w:bidi="hi-IN" w:eastAsia="hi-IN"/>
        </w:rPr>
        <w:lastRenderedPageBreak/>
        <w:t xml:space="preserve">Pravomoćnošću rješenja o zaključenju stečajnog postupka, dioničari društva imenovati će odmah tročlani Nadzorni odbor koji će u roku od 48 sati imenovati Predsjednika uprave i dva člana uprave. </w:t>
      </w: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b/>
          <w:kern w:val="2"/>
          <w:sz w:val="28"/>
          <w:szCs w:val="28"/>
          <w:lang w:bidi="hi-IN" w:eastAsia="hi-IN"/>
        </w:rPr>
      </w:pPr>
    </w:p>
    <w:p w:rsidRDefault="005B3E8B" w:rsidP="005B3E8B" w:rsidR="005B3E8B" w:rsidRPr="005B3E8B">
      <w:pPr>
        <w:widowControl w:val="false"/>
        <w:suppressAutoHyphens/>
        <w:spacing w:after="0"/>
        <w:jc w:val="both"/>
        <w:rPr>
          <w:rFonts w:cs="Mangal" w:eastAsia="SimSun"/>
          <w:kern w:val="2"/>
          <w:lang w:bidi="hi-IN" w:eastAsia="hi-IN"/>
        </w:rPr>
      </w:pPr>
      <w:r w:rsidRPr="005B3E8B">
        <w:rPr>
          <w:rFonts w:cs="Mangal" w:eastAsia="SimSun"/>
          <w:b/>
          <w:kern w:val="2"/>
          <w:sz w:val="28"/>
          <w:szCs w:val="28"/>
          <w:lang w:bidi="hi-IN" w:eastAsia="hi-IN"/>
        </w:rPr>
        <w:t>IV/B Radnje koje valja poduzeti nakon što rješenje o potvrdi stečajnog plana postane pravomoćno</w:t>
      </w:r>
    </w:p>
    <w:p w:rsidRDefault="005B3E8B" w:rsidP="005B3E8B" w:rsidR="005B3E8B" w:rsidRPr="005B3E8B">
      <w:pPr>
        <w:widowControl w:val="false"/>
        <w:suppressAutoHyphens/>
        <w:spacing w:after="0"/>
        <w:jc w:val="both"/>
        <w:rPr>
          <w:rFonts w:cs="Mangal" w:eastAsia="SimSun"/>
          <w:kern w:val="2"/>
          <w:lang w:bidi="hi-IN" w:eastAsia="hi-IN"/>
        </w:rPr>
      </w:pPr>
    </w:p>
    <w:p w:rsidRDefault="005B3E8B" w:rsidP="005B3E8B" w:rsidR="005B3E8B" w:rsidRPr="005B3E8B">
      <w:pPr>
        <w:widowControl w:val="false"/>
        <w:numPr>
          <w:ilvl w:val="0"/>
          <w:numId w:val="47"/>
        </w:numPr>
        <w:suppressAutoHyphens/>
        <w:spacing w:after="200"/>
        <w:jc w:val="both"/>
        <w:rPr>
          <w:rFonts w:cs="Mangal" w:eastAsia="SimSun"/>
          <w:kern w:val="2"/>
          <w:lang w:bidi="hi-IN" w:eastAsia="hi-IN"/>
        </w:rPr>
      </w:pPr>
      <w:r w:rsidRPr="005B3E8B">
        <w:rPr>
          <w:rFonts w:cs="Mangal" w:eastAsia="SimSun"/>
          <w:kern w:val="2"/>
          <w:lang w:bidi="hi-IN" w:eastAsia="hi-IN"/>
        </w:rPr>
        <w:t>Stečajni upravitelj i predsjednik uprave društva u roku od 8 dana od pravomoćnosti rješenja o zaključenju stečajnog postupka izvršit će primopredaju dužnosti, o čemu će se sastaviti i poseban zapisnik.</w:t>
      </w:r>
    </w:p>
    <w:p w:rsidRDefault="005B3E8B" w:rsidP="005B3E8B" w:rsidR="005B3E8B" w:rsidRPr="005B3E8B">
      <w:pPr>
        <w:widowControl w:val="false"/>
        <w:numPr>
          <w:ilvl w:val="0"/>
          <w:numId w:val="47"/>
        </w:numPr>
        <w:suppressAutoHyphens/>
        <w:spacing w:after="200"/>
        <w:jc w:val="both"/>
        <w:rPr>
          <w:rFonts w:cs="Mangal" w:eastAsia="SimSun"/>
          <w:kern w:val="2"/>
          <w:lang w:bidi="hi-IN" w:eastAsia="hi-IN"/>
        </w:rPr>
      </w:pPr>
      <w:r w:rsidRPr="005B3E8B">
        <w:rPr>
          <w:rFonts w:cs="Mangal" w:eastAsia="SimSun"/>
          <w:kern w:val="2"/>
          <w:lang w:bidi="hi-IN" w:eastAsia="hi-IN"/>
        </w:rPr>
        <w:t>Stečajni će upravitelj u roku od 30 dana sastaviti poreznoj upravi i podnijeti završni račun na dan zaključenja stečajnog postupka.</w:t>
      </w:r>
    </w:p>
    <w:p w:rsidRDefault="005B3E8B" w:rsidP="005B3E8B" w:rsidR="005B3E8B" w:rsidRPr="005B3E8B">
      <w:pPr>
        <w:widowControl w:val="false"/>
        <w:numPr>
          <w:ilvl w:val="0"/>
          <w:numId w:val="47"/>
        </w:numPr>
        <w:suppressAutoHyphens/>
        <w:spacing w:after="200"/>
        <w:jc w:val="both"/>
        <w:rPr>
          <w:rFonts w:cs="Mangal" w:eastAsia="SimSun"/>
          <w:b/>
          <w:kern w:val="2"/>
          <w:lang w:bidi="hi-IN" w:eastAsia="hi-IN"/>
        </w:rPr>
      </w:pPr>
      <w:r w:rsidRPr="005B3E8B">
        <w:rPr>
          <w:rFonts w:cs="Mangal" w:eastAsia="SimSun"/>
          <w:kern w:val="2"/>
          <w:lang w:bidi="hi-IN" w:eastAsia="hi-IN"/>
        </w:rPr>
        <w:t>Predsjednik uprave i dva člana uprave  Trgovačkom  sudu u Zadru, Odjelu sudskog registra, temeljem pravomoćnog rješenja o potvrdi stečajnog plana, pravomoćnog rješenja o zaključenju stečajnog postupka, te drugim zakonom predviđenim ispravama, podnijeti će zahtjev za brisanje dosadašnjih članova Nadzornog odbora i imenovanje novog Nadzornog odbora i brisanje i upis novog Predsjednika uprave i dva člana uprave</w:t>
      </w:r>
    </w:p>
    <w:p w:rsidRDefault="005B3E8B" w:rsidP="005B3E8B" w:rsidR="005B3E8B" w:rsidRPr="005B3E8B">
      <w:pPr>
        <w:widowControl w:val="false"/>
        <w:suppressAutoHyphens/>
        <w:spacing w:after="200"/>
        <w:jc w:val="both"/>
        <w:rPr>
          <w:rFonts w:cs="Mangal" w:eastAsia="SimSun"/>
          <w:b/>
          <w:kern w:val="2"/>
          <w:lang w:bidi="hi-IN" w:eastAsia="hi-IN"/>
        </w:rPr>
      </w:pPr>
    </w:p>
    <w:p w:rsidRDefault="005B3E8B" w:rsidP="005B3E8B" w:rsidR="005B3E8B" w:rsidRPr="005B3E8B">
      <w:pPr>
        <w:widowControl w:val="false"/>
        <w:suppressAutoHyphens/>
        <w:spacing w:after="200"/>
        <w:jc w:val="both"/>
        <w:rPr>
          <w:rFonts w:cs="Mangal" w:eastAsia="SimSun"/>
          <w:kern w:val="2"/>
          <w:lang w:bidi="hi-IN" w:eastAsia="hi-IN"/>
        </w:rPr>
      </w:pPr>
      <w:r w:rsidRPr="005B3E8B">
        <w:rPr>
          <w:rFonts w:cs="Mangal" w:eastAsia="SimSun"/>
          <w:b/>
          <w:kern w:val="2"/>
          <w:sz w:val="28"/>
          <w:szCs w:val="28"/>
          <w:lang w:bidi="hi-IN" w:eastAsia="hi-IN"/>
        </w:rPr>
        <w:t>IV/C Učinci pravomoćnog rješenja o zaključenju stečajnog postupka</w:t>
      </w:r>
    </w:p>
    <w:p w:rsidRDefault="005B3E8B" w:rsidP="005B3E8B" w:rsidR="005B3E8B" w:rsidRPr="005B3E8B">
      <w:pPr>
        <w:widowControl w:val="false"/>
        <w:numPr>
          <w:ilvl w:val="0"/>
          <w:numId w:val="48"/>
        </w:numPr>
        <w:suppressAutoHyphens/>
        <w:spacing w:after="200"/>
        <w:jc w:val="both"/>
        <w:rPr>
          <w:rFonts w:cs="Mangal" w:eastAsia="SimSun"/>
          <w:kern w:val="2"/>
          <w:lang w:bidi="hi-IN" w:eastAsia="hi-IN"/>
        </w:rPr>
      </w:pPr>
      <w:r w:rsidRPr="005B3E8B">
        <w:rPr>
          <w:rFonts w:cs="Mangal" w:eastAsia="SimSun"/>
          <w:kern w:val="2"/>
          <w:lang w:bidi="hi-IN" w:eastAsia="hi-IN"/>
        </w:rPr>
        <w:t>Pravomoćnošću rješenja o zaključenju stečajnog postupka prestaje mandat tijelima stečajnog postupka stečajnom upravitelju, skupštini vjerovnika i stečajnom sucu.</w:t>
      </w:r>
    </w:p>
    <w:p w:rsidRDefault="005B3E8B" w:rsidP="005B3E8B" w:rsidR="005B3E8B" w:rsidRPr="005B3E8B">
      <w:pPr>
        <w:widowControl w:val="false"/>
        <w:numPr>
          <w:ilvl w:val="0"/>
          <w:numId w:val="48"/>
        </w:numPr>
        <w:suppressAutoHyphens/>
        <w:spacing w:lineRule="atLeast" w:line="320" w:after="122"/>
        <w:jc w:val="both"/>
        <w:rPr>
          <w:rFonts w:cs="Open Sans" w:eastAsia="SimSun" w:hAnsi="Open Sans" w:ascii="Open Sans"/>
          <w:color w:val="414145"/>
          <w:kern w:val="2"/>
          <w:sz w:val="19"/>
          <w:szCs w:val="19"/>
          <w:lang w:bidi="hi-IN" w:eastAsia="hi-IN"/>
        </w:rPr>
      </w:pPr>
      <w:r w:rsidRPr="005B3E8B">
        <w:rPr>
          <w:rFonts w:cs="Mangal" w:eastAsia="SimSun"/>
          <w:kern w:val="2"/>
          <w:lang w:bidi="hi-IN" w:eastAsia="hi-IN"/>
        </w:rPr>
        <w:t>Pravomoćnošću rješenja o zaključenju stečajnog postupka upravljačka prava preuzimaju redovni organi društva predviđeni Zakonom o trgovačkim društvima</w:t>
      </w:r>
      <w:r w:rsidRPr="005B3E8B">
        <w:rPr>
          <w:rFonts w:cs="Open Sans" w:eastAsia="SimSun" w:hAnsi="Open Sans" w:ascii="Open Sans"/>
          <w:color w:val="414145"/>
          <w:kern w:val="2"/>
          <w:sz w:val="19"/>
          <w:szCs w:val="19"/>
          <w:lang w:bidi="hi-IN" w:eastAsia="hi-IN"/>
        </w:rPr>
        <w:t xml:space="preserve"> </w:t>
      </w:r>
    </w:p>
    <w:p w:rsidRDefault="005B3E8B" w:rsidP="005B3E8B" w:rsidR="005B3E8B" w:rsidRPr="005B3E8B">
      <w:pPr>
        <w:widowControl w:val="false"/>
        <w:suppressAutoHyphens/>
        <w:spacing w:lineRule="atLeast" w:line="320" w:after="122"/>
        <w:ind w:left="720"/>
        <w:jc w:val="both"/>
        <w:rPr>
          <w:rFonts w:cs="Open Sans" w:eastAsia="SimSun" w:hAnsi="Open Sans" w:ascii="Open Sans"/>
          <w:color w:val="414145"/>
          <w:kern w:val="2"/>
          <w:sz w:val="19"/>
          <w:szCs w:val="19"/>
          <w:lang w:bidi="hi-IN" w:eastAsia="hi-IN"/>
        </w:rPr>
      </w:pPr>
    </w:p>
    <w:p w:rsidRDefault="005B3E8B" w:rsidP="005B3E8B" w:rsidR="005B3E8B" w:rsidRPr="005B3E8B">
      <w:pPr>
        <w:widowControl w:val="false"/>
        <w:suppressAutoHyphens/>
        <w:spacing w:lineRule="atLeast" w:line="320" w:after="122"/>
        <w:ind w:left="720"/>
        <w:jc w:val="both"/>
        <w:rPr>
          <w:rFonts w:cs="Open Sans" w:eastAsia="SimSun" w:hAnsi="Open Sans" w:ascii="Open Sans"/>
          <w:color w:val="414145"/>
          <w:kern w:val="2"/>
          <w:sz w:val="19"/>
          <w:szCs w:val="19"/>
          <w:lang w:bidi="hi-IN" w:eastAsia="hi-IN"/>
        </w:rPr>
      </w:pPr>
    </w:p>
    <w:p w:rsidRDefault="005B3E8B" w:rsidP="005B3E8B" w:rsidR="005B3E8B" w:rsidRPr="005B3E8B">
      <w:pPr>
        <w:widowControl w:val="false"/>
        <w:suppressAutoHyphens/>
        <w:spacing w:lineRule="atLeast" w:line="320" w:after="122"/>
        <w:ind w:left="720"/>
        <w:jc w:val="both"/>
        <w:rPr>
          <w:rFonts w:cs="Open Sans" w:eastAsia="SimSun" w:hAnsi="Open Sans" w:ascii="Open Sans"/>
          <w:color w:val="414145"/>
          <w:kern w:val="2"/>
          <w:sz w:val="19"/>
          <w:szCs w:val="19"/>
          <w:lang w:bidi="hi-IN" w:eastAsia="hi-IN"/>
        </w:rPr>
      </w:pPr>
    </w:p>
    <w:p w:rsidRDefault="005B3E8B" w:rsidP="005B3E8B" w:rsidR="005B3E8B" w:rsidRPr="005B3E8B">
      <w:pPr>
        <w:widowControl w:val="false"/>
        <w:suppressAutoHyphens/>
        <w:spacing w:lineRule="atLeast" w:line="320" w:after="122"/>
        <w:ind w:left="720"/>
        <w:jc w:val="both"/>
        <w:rPr>
          <w:rFonts w:cs="Open Sans" w:eastAsia="SimSun" w:hAnsi="Open Sans" w:ascii="Open Sans"/>
          <w:b/>
          <w:color w:val="414145"/>
          <w:kern w:val="2"/>
          <w:lang w:bidi="hi-IN" w:eastAsia="hi-IN"/>
        </w:rPr>
      </w:pPr>
      <w:r w:rsidRPr="005B3E8B">
        <w:rPr>
          <w:rFonts w:cs="Open Sans" w:eastAsia="SimSun" w:hAnsi="Open Sans" w:ascii="Open Sans"/>
          <w:b/>
          <w:color w:val="414145"/>
          <w:kern w:val="2"/>
          <w:lang w:bidi="hi-IN" w:eastAsia="hi-IN"/>
        </w:rPr>
        <w:t>U Kalima, travanj 2016.</w:t>
      </w:r>
    </w:p>
    <w:p w:rsidRDefault="005B3E8B" w:rsidP="005B3E8B" w:rsidR="005B3E8B" w:rsidRPr="005B3E8B">
      <w:pPr>
        <w:widowControl w:val="false"/>
        <w:suppressAutoHyphens/>
        <w:spacing w:lineRule="atLeast" w:line="320" w:after="122"/>
        <w:jc w:val="both"/>
        <w:rPr>
          <w:rFonts w:cs="Open Sans" w:eastAsia="SimSun" w:hAnsi="Open Sans" w:ascii="Open Sans"/>
          <w:b/>
          <w:color w:val="414145"/>
          <w:kern w:val="2"/>
          <w:lang w:bidi="hi-IN" w:eastAsia="hi-IN"/>
        </w:rPr>
      </w:pPr>
    </w:p>
    <w:p w:rsidRDefault="005B3E8B" w:rsidP="005B3E8B" w:rsidR="005B3E8B" w:rsidRPr="005B3E8B">
      <w:pPr>
        <w:widowControl w:val="false"/>
        <w:suppressAutoHyphens/>
        <w:spacing w:lineRule="atLeast" w:line="320" w:after="122"/>
        <w:ind w:left="720"/>
        <w:jc w:val="both"/>
        <w:rPr>
          <w:rFonts w:cs="Open Sans" w:eastAsia="SimSun" w:hAnsi="Open Sans" w:ascii="Open Sans"/>
          <w:b/>
          <w:color w:val="414145"/>
          <w:kern w:val="2"/>
          <w:lang w:bidi="hi-IN" w:eastAsia="hi-IN"/>
        </w:rPr>
      </w:pPr>
    </w:p>
    <w:p w:rsidRDefault="005B3E8B" w:rsidP="005B3E8B" w:rsidR="005B3E8B" w:rsidRPr="005B3E8B">
      <w:pPr>
        <w:widowControl w:val="false"/>
        <w:suppressAutoHyphens/>
        <w:spacing w:lineRule="atLeast" w:line="320" w:after="122"/>
        <w:ind w:left="720"/>
        <w:jc w:val="both"/>
        <w:rPr>
          <w:rFonts w:cs="Open Sans" w:eastAsia="SimSun" w:hAnsi="Open Sans" w:ascii="Open Sans"/>
          <w:b/>
          <w:color w:val="414145"/>
          <w:kern w:val="2"/>
          <w:lang w:bidi="hi-IN" w:eastAsia="hi-IN"/>
        </w:rPr>
      </w:pPr>
    </w:p>
    <w:p w:rsidRDefault="005B3E8B" w:rsidP="005B3E8B" w:rsidR="005B3E8B" w:rsidRPr="005B3E8B">
      <w:pPr>
        <w:widowControl w:val="false"/>
        <w:suppressAutoHyphens/>
        <w:spacing w:lineRule="atLeast" w:line="320" w:after="122"/>
        <w:ind w:firstLine="698" w:left="4974"/>
        <w:jc w:val="both"/>
        <w:rPr>
          <w:rFonts w:cs="Open Sans" w:eastAsia="SimSun" w:hAnsi="Open Sans" w:ascii="Open Sans"/>
          <w:b/>
          <w:color w:val="414145"/>
          <w:kern w:val="2"/>
          <w:lang w:bidi="hi-IN" w:eastAsia="hi-IN"/>
        </w:rPr>
      </w:pPr>
      <w:r w:rsidRPr="005B3E8B">
        <w:rPr>
          <w:rFonts w:cs="Open Sans" w:eastAsia="SimSun" w:hAnsi="Open Sans" w:ascii="Open Sans"/>
          <w:b/>
          <w:color w:val="414145"/>
          <w:kern w:val="2"/>
          <w:lang w:bidi="hi-IN" w:eastAsia="hi-IN"/>
        </w:rPr>
        <w:t>Stečajni upravitelj:</w:t>
      </w:r>
    </w:p>
    <w:p w:rsidRDefault="005B3E8B" w:rsidP="005B3E8B" w:rsidR="005B3E8B" w:rsidRPr="005B3E8B">
      <w:pPr>
        <w:widowControl w:val="false"/>
        <w:suppressAutoHyphens/>
        <w:spacing w:lineRule="atLeast" w:line="320" w:after="122"/>
        <w:ind w:firstLine="698" w:left="4974"/>
        <w:jc w:val="both"/>
        <w:rPr>
          <w:rFonts w:cs="Open Sans" w:eastAsia="SimSun" w:hAnsi="Open Sans" w:ascii="Open Sans"/>
          <w:b/>
          <w:color w:val="414145"/>
          <w:kern w:val="2"/>
          <w:lang w:bidi="hi-IN" w:eastAsia="hi-IN"/>
        </w:rPr>
      </w:pPr>
      <w:r w:rsidRPr="005B3E8B">
        <w:rPr>
          <w:rFonts w:cs="Open Sans" w:eastAsia="SimSun" w:hAnsi="Open Sans" w:ascii="Open Sans"/>
          <w:b/>
          <w:color w:val="414145"/>
          <w:kern w:val="2"/>
          <w:lang w:bidi="hi-IN" w:eastAsia="hi-IN"/>
        </w:rPr>
        <w:t xml:space="preserve">Alein Khan </w:t>
      </w:r>
      <w:proofErr w:type="spellStart"/>
      <w:r w:rsidRPr="005B3E8B">
        <w:rPr>
          <w:rFonts w:cs="Open Sans" w:eastAsia="SimSun" w:hAnsi="Open Sans" w:ascii="Open Sans"/>
          <w:b/>
          <w:color w:val="414145"/>
          <w:kern w:val="2"/>
          <w:lang w:bidi="hi-IN" w:eastAsia="hi-IN"/>
        </w:rPr>
        <w:t>mag.iur</w:t>
      </w:r>
      <w:proofErr w:type="spellEnd"/>
      <w:r w:rsidRPr="005B3E8B">
        <w:rPr>
          <w:rFonts w:cs="Open Sans" w:eastAsia="SimSun" w:hAnsi="Open Sans" w:ascii="Open Sans"/>
          <w:b/>
          <w:color w:val="414145"/>
          <w:kern w:val="2"/>
          <w:lang w:bidi="hi-IN" w:eastAsia="hi-IN"/>
        </w:rPr>
        <w:t>.</w:t>
      </w:r>
    </w:p>
    <w:p w:rsidRDefault="005B3E8B" w:rsidP="005B3E8B" w:rsidR="005B3E8B" w:rsidRPr="005B3E8B">
      <w:pPr>
        <w:widowControl w:val="false"/>
        <w:suppressAutoHyphens/>
        <w:spacing w:lineRule="atLeast" w:line="320" w:after="122"/>
        <w:ind w:left="720"/>
        <w:jc w:val="both"/>
        <w:rPr>
          <w:rFonts w:cs="Open Sans" w:eastAsia="SimSun" w:hAnsi="Open Sans" w:ascii="Open Sans"/>
          <w:b/>
          <w:color w:val="414145"/>
          <w:kern w:val="2"/>
          <w:lang w:bidi="hi-IN" w:eastAsia="hi-IN"/>
        </w:rPr>
      </w:pPr>
      <w:r w:rsidRPr="005B3E8B">
        <w:rPr>
          <w:rFonts w:cs="Open Sans" w:eastAsia="SimSun" w:hAnsi="Open Sans" w:ascii="Open Sans"/>
          <w:b/>
          <w:color w:val="414145"/>
          <w:kern w:val="2"/>
          <w:lang w:bidi="hi-IN" w:eastAsia="hi-IN"/>
        </w:rPr>
        <w:lastRenderedPageBreak/>
        <w:t xml:space="preserve">                                                                                                       </w:t>
      </w:r>
    </w:p>
    <w:p w:rsidRDefault="005B3E8B" w:rsidP="005B3E8B" w:rsidR="005B3E8B" w:rsidRPr="005B3E8B">
      <w:pPr>
        <w:widowControl w:val="false"/>
        <w:suppressAutoHyphens/>
        <w:spacing w:lineRule="atLeast" w:line="320" w:after="122"/>
        <w:ind w:left="720"/>
        <w:jc w:val="both"/>
        <w:rPr>
          <w:rFonts w:cs="Open Sans" w:eastAsia="SimSun" w:hAnsi="Open Sans" w:ascii="Open Sans"/>
          <w:b/>
          <w:color w:val="414145"/>
          <w:kern w:val="2"/>
          <w:lang w:bidi="hi-IN" w:eastAsia="hi-IN"/>
        </w:rPr>
      </w:pPr>
    </w:p>
    <w:p w:rsidRDefault="005B3E8B" w:rsidP="005B3E8B" w:rsidR="005B3E8B" w:rsidRPr="005B3E8B">
      <w:pPr>
        <w:widowControl w:val="false"/>
        <w:suppressAutoHyphens/>
        <w:spacing w:lineRule="atLeast" w:line="320" w:after="122"/>
        <w:ind w:left="720"/>
        <w:jc w:val="both"/>
        <w:rPr>
          <w:rFonts w:cs="Mangal" w:eastAsia="SimSun"/>
          <w:kern w:val="2"/>
          <w:lang w:bidi="hi-IN" w:eastAsia="hi-IN"/>
        </w:rPr>
      </w:pPr>
      <w:r w:rsidRPr="005B3E8B">
        <w:rPr>
          <w:rFonts w:cs="Open Sans" w:eastAsia="SimSun" w:hAnsi="Open Sans" w:ascii="Open Sans"/>
          <w:b/>
          <w:color w:val="414145"/>
          <w:kern w:val="2"/>
          <w:sz w:val="19"/>
          <w:szCs w:val="19"/>
          <w:lang w:bidi="hi-IN" w:eastAsia="hi-IN"/>
        </w:rPr>
        <w:t xml:space="preserve">                                                                             </w:t>
      </w:r>
    </w:p>
    <w:p w:rsidRDefault="005B3E8B" w:rsidP="005B3E8B" w:rsidR="005B3E8B" w:rsidRPr="005B3E8B">
      <w:pPr>
        <w:widowControl w:val="false"/>
        <w:suppressAutoHyphens/>
        <w:spacing w:lineRule="atLeast" w:line="320" w:after="122"/>
        <w:ind w:left="720"/>
        <w:jc w:val="both"/>
        <w:rPr>
          <w:rFonts w:cs="Mangal" w:eastAsia="SimSun"/>
          <w:kern w:val="2"/>
          <w:lang w:bidi="hi-IN" w:eastAsia="hi-IN"/>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0"/>
    <w:family w:val="roman"/>
    <w:pitch w:val="variable"/>
    <w:sig w:csb1="00000000" w:csb0="00000001" w:usb3="00000000" w:usb2="00000000" w:usb1="00000000" w:usb0="00008003"/>
  </w:font>
  <w:font w:name="Open Sans">
    <w:altName w:val="Times New Roman"/>
    <w:charset w:val="EE"/>
    <w:family w:val="auto"/>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Num1"/>
    <w:lvl w:ilvl="0">
      <w:start w:val="1"/>
      <w:numFmt w:val="decimal"/>
      <w:lvlText w:val="%1."/>
      <w:lvlJc w:val="left"/>
      <w:pPr>
        <w:tabs>
          <w:tab w:pos="0" w:val="num"/>
        </w:tabs>
        <w:ind w:hanging="360" w:left="360"/>
      </w:pPr>
    </w:lvl>
    <w:lvl w:ilvl="1">
      <w:start w:val="1"/>
      <w:numFmt w:val="decimal"/>
      <w:lvlText w:val="%1.%2."/>
      <w:lvlJc w:val="left"/>
      <w:pPr>
        <w:tabs>
          <w:tab w:pos="0" w:val="num"/>
        </w:tabs>
        <w:ind w:hanging="720" w:left="1080"/>
      </w:pPr>
    </w:lvl>
    <w:lvl w:ilvl="2">
      <w:start w:val="1"/>
      <w:numFmt w:val="decimal"/>
      <w:lvlText w:val="%1.%2.%3."/>
      <w:lvlJc w:val="left"/>
      <w:pPr>
        <w:tabs>
          <w:tab w:pos="0" w:val="num"/>
        </w:tabs>
        <w:ind w:hanging="720" w:left="1440"/>
      </w:pPr>
    </w:lvl>
    <w:lvl w:ilvl="3">
      <w:start w:val="1"/>
      <w:numFmt w:val="decimal"/>
      <w:lvlText w:val="%1.%2.%3.%4."/>
      <w:lvlJc w:val="left"/>
      <w:pPr>
        <w:tabs>
          <w:tab w:pos="0" w:val="num"/>
        </w:tabs>
        <w:ind w:hanging="1080" w:left="2160"/>
      </w:pPr>
    </w:lvl>
    <w:lvl w:ilvl="4">
      <w:start w:val="1"/>
      <w:numFmt w:val="decimal"/>
      <w:lvlText w:val="%1.%2.%3.%4.%5."/>
      <w:lvlJc w:val="left"/>
      <w:pPr>
        <w:tabs>
          <w:tab w:pos="0" w:val="num"/>
        </w:tabs>
        <w:ind w:hanging="1080" w:left="2520"/>
      </w:pPr>
    </w:lvl>
    <w:lvl w:ilvl="5">
      <w:start w:val="1"/>
      <w:numFmt w:val="decimal"/>
      <w:lvlText w:val="%1.%2.%3.%4.%5.%6."/>
      <w:lvlJc w:val="left"/>
      <w:pPr>
        <w:tabs>
          <w:tab w:pos="0" w:val="num"/>
        </w:tabs>
        <w:ind w:hanging="1440" w:left="3240"/>
      </w:pPr>
    </w:lvl>
    <w:lvl w:ilvl="6">
      <w:start w:val="1"/>
      <w:numFmt w:val="decimal"/>
      <w:lvlText w:val="%1.%2.%3.%4.%5.%6.%7."/>
      <w:lvlJc w:val="left"/>
      <w:pPr>
        <w:tabs>
          <w:tab w:pos="0" w:val="num"/>
        </w:tabs>
        <w:ind w:hanging="1440" w:left="3600"/>
      </w:pPr>
    </w:lvl>
    <w:lvl w:ilvl="7">
      <w:start w:val="1"/>
      <w:numFmt w:val="decimal"/>
      <w:lvlText w:val="%1.%2.%3.%4.%5.%6.%7.%8."/>
      <w:lvlJc w:val="left"/>
      <w:pPr>
        <w:tabs>
          <w:tab w:pos="0" w:val="num"/>
        </w:tabs>
        <w:ind w:hanging="1800" w:left="4320"/>
      </w:pPr>
    </w:lvl>
    <w:lvl w:ilvl="8">
      <w:start w:val="1"/>
      <w:numFmt w:val="decimal"/>
      <w:lvlText w:val="%1.%2.%3.%4.%5.%6.%7.%8.%9."/>
      <w:lvlJc w:val="left"/>
      <w:pPr>
        <w:tabs>
          <w:tab w:pos="0" w:val="num"/>
        </w:tabs>
        <w:ind w:hanging="1800" w:left="4680"/>
      </w:pPr>
    </w:lvl>
  </w:abstractNum>
  <w:abstractNum w:abstractNumId="10">
    <w:nsid w:val="00000002"/>
    <w:multiLevelType w:val="multilevel"/>
    <w:tmpl w:val="00000002"/>
    <w:name w:val="WWNum2"/>
    <w:lvl w:ilvl="0">
      <w:start w:val="1"/>
      <w:numFmt w:val="bullet"/>
      <w:lvlText w:val="-"/>
      <w:lvlJc w:val="left"/>
      <w:pPr>
        <w:tabs>
          <w:tab w:pos="0" w:val="num"/>
        </w:tabs>
        <w:ind w:hanging="360" w:left="1800"/>
      </w:pPr>
      <w:rPr>
        <w:rFonts w:cs="Calibri" w:hAnsi="Calibri" w:ascii="Calibri"/>
      </w:rPr>
    </w:lvl>
    <w:lvl w:ilvl="1">
      <w:start w:val="1"/>
      <w:numFmt w:val="bullet"/>
      <w:lvlText w:val="o"/>
      <w:lvlJc w:val="left"/>
      <w:pPr>
        <w:tabs>
          <w:tab w:pos="0" w:val="num"/>
        </w:tabs>
        <w:ind w:hanging="360" w:left="2520"/>
      </w:pPr>
      <w:rPr>
        <w:rFonts w:cs="Courier New" w:hAnsi="Courier New" w:ascii="Courier New"/>
      </w:rPr>
    </w:lvl>
    <w:lvl w:ilvl="2">
      <w:start w:val="1"/>
      <w:numFmt w:val="bullet"/>
      <w:lvlText w:val=""/>
      <w:lvlJc w:val="left"/>
      <w:pPr>
        <w:tabs>
          <w:tab w:pos="0" w:val="num"/>
        </w:tabs>
        <w:ind w:hanging="360" w:left="3240"/>
      </w:pPr>
      <w:rPr>
        <w:rFonts w:hAnsi="Wingdings" w:ascii="Wingdings"/>
      </w:rPr>
    </w:lvl>
    <w:lvl w:ilvl="3">
      <w:start w:val="1"/>
      <w:numFmt w:val="bullet"/>
      <w:lvlText w:val=""/>
      <w:lvlJc w:val="left"/>
      <w:pPr>
        <w:tabs>
          <w:tab w:pos="0" w:val="num"/>
        </w:tabs>
        <w:ind w:hanging="360" w:left="3960"/>
      </w:pPr>
      <w:rPr>
        <w:rFonts w:hAnsi="Symbol" w:ascii="Symbol"/>
      </w:rPr>
    </w:lvl>
    <w:lvl w:ilvl="4">
      <w:start w:val="1"/>
      <w:numFmt w:val="bullet"/>
      <w:lvlText w:val="o"/>
      <w:lvlJc w:val="left"/>
      <w:pPr>
        <w:tabs>
          <w:tab w:pos="0" w:val="num"/>
        </w:tabs>
        <w:ind w:hanging="360" w:left="4680"/>
      </w:pPr>
      <w:rPr>
        <w:rFonts w:cs="Courier New" w:hAnsi="Courier New" w:ascii="Courier New"/>
      </w:rPr>
    </w:lvl>
    <w:lvl w:ilvl="5">
      <w:start w:val="1"/>
      <w:numFmt w:val="bullet"/>
      <w:lvlText w:val=""/>
      <w:lvlJc w:val="left"/>
      <w:pPr>
        <w:tabs>
          <w:tab w:pos="0" w:val="num"/>
        </w:tabs>
        <w:ind w:hanging="360" w:left="5400"/>
      </w:pPr>
      <w:rPr>
        <w:rFonts w:hAnsi="Wingdings" w:ascii="Wingdings"/>
      </w:rPr>
    </w:lvl>
    <w:lvl w:ilvl="6">
      <w:start w:val="1"/>
      <w:numFmt w:val="bullet"/>
      <w:lvlText w:val=""/>
      <w:lvlJc w:val="left"/>
      <w:pPr>
        <w:tabs>
          <w:tab w:pos="0" w:val="num"/>
        </w:tabs>
        <w:ind w:hanging="360" w:left="6120"/>
      </w:pPr>
      <w:rPr>
        <w:rFonts w:hAnsi="Symbol" w:ascii="Symbol"/>
      </w:rPr>
    </w:lvl>
    <w:lvl w:ilvl="7">
      <w:start w:val="1"/>
      <w:numFmt w:val="bullet"/>
      <w:lvlText w:val="o"/>
      <w:lvlJc w:val="left"/>
      <w:pPr>
        <w:tabs>
          <w:tab w:pos="0" w:val="num"/>
        </w:tabs>
        <w:ind w:hanging="360" w:left="6840"/>
      </w:pPr>
      <w:rPr>
        <w:rFonts w:cs="Courier New" w:hAnsi="Courier New" w:ascii="Courier New"/>
      </w:rPr>
    </w:lvl>
    <w:lvl w:ilvl="8">
      <w:start w:val="1"/>
      <w:numFmt w:val="bullet"/>
      <w:lvlText w:val=""/>
      <w:lvlJc w:val="left"/>
      <w:pPr>
        <w:tabs>
          <w:tab w:pos="0" w:val="num"/>
        </w:tabs>
        <w:ind w:hanging="360" w:left="7560"/>
      </w:pPr>
      <w:rPr>
        <w:rFonts w:hAnsi="Wingdings" w:ascii="Wingdings"/>
      </w:rPr>
    </w:lvl>
  </w:abstractNum>
  <w:abstractNum w:abstractNumId="11">
    <w:nsid w:val="00000003"/>
    <w:multiLevelType w:val="multilevel"/>
    <w:tmpl w:val="00000003"/>
    <w:name w:val="WWNum3"/>
    <w:lvl w:ilvl="0">
      <w:start w:val="1"/>
      <w:numFmt w:val="bullet"/>
      <w:lvlText w:val="-"/>
      <w:lvlJc w:val="left"/>
      <w:pPr>
        <w:tabs>
          <w:tab w:pos="0" w:val="num"/>
        </w:tabs>
        <w:ind w:hanging="360" w:left="720"/>
      </w:pPr>
      <w:rPr>
        <w:rFonts w:cs="Calibri" w:hAnsi="Calibri" w:ascii="Calibri"/>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12">
    <w:nsid w:val="00000004"/>
    <w:multiLevelType w:val="multilevel"/>
    <w:tmpl w:val="00000004"/>
    <w:name w:val="WWNum5"/>
    <w:lvl w:ilvl="0">
      <w:start w:val="1"/>
      <w:numFmt w:val="bullet"/>
      <w:lvlText w:val=""/>
      <w:lvlJc w:val="left"/>
      <w:pPr>
        <w:tabs>
          <w:tab w:pos="0" w:val="num"/>
        </w:tabs>
        <w:ind w:hanging="360" w:left="720"/>
      </w:pPr>
      <w:rPr>
        <w:rFonts w:hAnsi="Symbol" w:ascii="Symbol"/>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13">
    <w:nsid w:val="00000005"/>
    <w:multiLevelType w:val="multilevel"/>
    <w:tmpl w:val="00000005"/>
    <w:name w:val="WWNum8"/>
    <w:lvl w:ilvl="0">
      <w:start w:val="1"/>
      <w:numFmt w:val="bullet"/>
      <w:lvlText w:val=""/>
      <w:lvlJc w:val="left"/>
      <w:pPr>
        <w:tabs>
          <w:tab w:pos="0" w:val="num"/>
        </w:tabs>
        <w:ind w:hanging="360" w:left="720"/>
      </w:pPr>
      <w:rPr>
        <w:rFonts w:hAnsi="Symbol" w:ascii="Symbol"/>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14">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5">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6">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7">
    <w:nsid w:val="0B2B2107"/>
    <w:multiLevelType w:val="multilevel"/>
    <w:tmpl w:val="0CB608A8"/>
    <w:numStyleLink w:val="NumListI"/>
  </w:abstractNum>
  <w:abstractNum w:abstractNumId="18">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9">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0">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1">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2">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3">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4">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5">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6">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7">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8">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9">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0">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1">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2">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3">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4">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6">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9">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1">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23"/>
  </w:num>
  <w:num w:numId="2">
    <w:abstractNumId w:val="34"/>
  </w:num>
  <w:num w:numId="3">
    <w:abstractNumId w:val="22"/>
  </w:num>
  <w:num w:numId="4">
    <w:abstractNumId w:val="44"/>
  </w:num>
  <w:num w:numId="5">
    <w:abstractNumId w:val="46"/>
  </w:num>
  <w:num w:numId="6">
    <w:abstractNumId w:val="24"/>
  </w:num>
  <w:num w:numId="7">
    <w:abstractNumId w:val="25"/>
  </w:num>
  <w:num w:numId="8">
    <w:abstractNumId w:val="33"/>
  </w:num>
  <w:num w:numId="9">
    <w:abstractNumId w:val="20"/>
  </w:num>
  <w:num w:numId="10">
    <w:abstractNumId w:val="39"/>
  </w:num>
  <w:num w:numId="11">
    <w:abstractNumId w:val="19"/>
  </w:num>
  <w:num w:numId="12">
    <w:abstractNumId w:val="18"/>
  </w:num>
  <w:num w:numId="13">
    <w:abstractNumId w:val="42"/>
  </w:num>
  <w:num w:numId="14">
    <w:abstractNumId w:val="31"/>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8"/>
  </w:num>
  <w:num w:numId="18">
    <w:abstractNumId w:val="41"/>
  </w:num>
  <w:num w:numId="19">
    <w:abstractNumId w:val="21"/>
  </w:num>
  <w:num w:numId="20">
    <w:abstractNumId w:val="26"/>
  </w:num>
  <w:num w:numId="21">
    <w:abstractNumId w:val="27"/>
  </w:num>
  <w:num w:numId="22">
    <w:abstractNumId w:val="37"/>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0"/>
  </w:num>
  <w:num w:numId="33">
    <w:abstractNumId w:val="32"/>
  </w:num>
  <w:num w:numId="34">
    <w:abstractNumId w:val="30"/>
  </w:num>
  <w:num w:numId="35">
    <w:abstractNumId w:val="16"/>
  </w:num>
  <w:num w:numId="36">
    <w:abstractNumId w:val="38"/>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9"/>
  </w:num>
  <w:num w:numId="38">
    <w:abstractNumId w:val="15"/>
  </w:num>
  <w:num w:numId="39">
    <w:abstractNumId w:val="14"/>
  </w:num>
  <w:num w:numId="40">
    <w:abstractNumId w:val="43"/>
  </w:num>
  <w:num w:numId="41">
    <w:abstractNumId w:val="47"/>
  </w:num>
  <w:num w:numId="42">
    <w:abstractNumId w:val="17"/>
  </w:num>
  <w:num w:numId="43">
    <w:abstractNumId w:val="45"/>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lvlOverride w:ilvl="1"/>
    <w:lvlOverride w:ilvl="2"/>
    <w:lvlOverride w:ilvl="3"/>
    <w:lvlOverride w:ilvl="4"/>
    <w:lvlOverride w:ilvl="5"/>
    <w:lvlOverride w:ilvl="6"/>
    <w:lvlOverride w:ilvl="7"/>
    <w:lvlOverride w:ilvl="8"/>
  </w:num>
  <w:num w:numId="46">
    <w:abstractNumId w:val="11"/>
    <w:lvlOverride w:ilvl="0"/>
    <w:lvlOverride w:ilvl="1"/>
    <w:lvlOverride w:ilvl="2"/>
    <w:lvlOverride w:ilvl="3"/>
    <w:lvlOverride w:ilvl="4"/>
    <w:lvlOverride w:ilvl="5"/>
    <w:lvlOverride w:ilvl="6"/>
    <w:lvlOverride w:ilvl="7"/>
    <w:lvlOverride w:ilvl="8"/>
  </w:num>
  <w:num w:numId="47">
    <w:abstractNumId w:val="12"/>
    <w:lvlOverride w:ilvl="0"/>
    <w:lvlOverride w:ilvl="1"/>
    <w:lvlOverride w:ilvl="2"/>
    <w:lvlOverride w:ilvl="3"/>
    <w:lvlOverride w:ilvl="4"/>
    <w:lvlOverride w:ilvl="5"/>
    <w:lvlOverride w:ilvl="6"/>
    <w:lvlOverride w:ilvl="7"/>
    <w:lvlOverride w:ilvl="8"/>
  </w:num>
  <w:num w:numId="48">
    <w:abstractNumId w:val="13"/>
    <w:lvlOverride w:ilvl="0"/>
    <w:lvlOverride w:ilvl="1"/>
    <w:lvlOverride w:ilvl="2"/>
    <w:lvlOverride w:ilvl="3"/>
    <w:lvlOverride w:ilvl="4"/>
    <w:lvlOverride w:ilvl="5"/>
    <w:lvlOverride w:ilvl="6"/>
    <w:lvlOverride w:ilvl="7"/>
    <w:lvlOverride w:ilvl="8"/>
  </w:num>
  <w:numIdMacAtCleanup w:val="4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3E8B"/>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5B3E8B"/>
  </w:style>
  <w:style w:customStyle="true" w:styleId="Heading" w:type="paragraph">
    <w:name w:val="Heading"/>
    <w:basedOn w:val="Normal"/>
    <w:next w:val="Tijeloteksta"/>
    <w:rsid w:val="005B3E8B"/>
    <w:pPr>
      <w:keepNext/>
      <w:widowControl w:val="false"/>
      <w:suppressAutoHyphens/>
      <w:spacing w:after="120" w:before="240"/>
    </w:pPr>
    <w:rPr>
      <w:rFonts w:cs="Mangal" w:eastAsia="Microsoft YaHei" w:hAnsi="Arial" w:ascii="Arial"/>
      <w:kern w:val="2"/>
      <w:sz w:val="28"/>
      <w:szCs w:val="28"/>
      <w:lang w:bidi="hi-IN" w:eastAsia="hi-IN"/>
    </w:rPr>
  </w:style>
  <w:style w:customStyle="true" w:styleId="Caption" w:type="paragraph">
    <w:name w:val="Caption"/>
    <w:basedOn w:val="Normal"/>
    <w:rsid w:val="005B3E8B"/>
    <w:pPr>
      <w:widowControl w:val="false"/>
      <w:suppressLineNumbers/>
      <w:suppressAutoHyphens/>
      <w:spacing w:after="120" w:before="120"/>
    </w:pPr>
    <w:rPr>
      <w:rFonts w:cs="Mangal" w:eastAsia="SimSun"/>
      <w:i/>
      <w:iCs/>
      <w:kern w:val="2"/>
      <w:lang w:bidi="hi-IN" w:eastAsia="hi-IN"/>
    </w:rPr>
  </w:style>
  <w:style w:customStyle="true" w:styleId="Index" w:type="paragraph">
    <w:name w:val="Index"/>
    <w:basedOn w:val="Normal"/>
    <w:rsid w:val="005B3E8B"/>
    <w:pPr>
      <w:widowControl w:val="false"/>
      <w:suppressLineNumbers/>
      <w:suppressAutoHyphens/>
      <w:spacing w:after="0"/>
    </w:pPr>
    <w:rPr>
      <w:rFonts w:cs="Mangal" w:eastAsia="SimSun"/>
      <w:kern w:val="2"/>
      <w:lang w:bidi="hi-IN" w:eastAsia="hi-IN"/>
    </w:rPr>
  </w:style>
  <w:style w:customStyle="true" w:styleId="Odlomakpopisa1" w:type="paragraph">
    <w:name w:val="Odlomak popisa1"/>
    <w:basedOn w:val="Normal"/>
    <w:rsid w:val="005B3E8B"/>
    <w:pPr>
      <w:widowControl w:val="false"/>
      <w:suppressAutoHyphens/>
      <w:spacing w:after="200"/>
      <w:ind w:left="720"/>
    </w:pPr>
    <w:rPr>
      <w:rFonts w:cs="Mangal" w:eastAsia="SimSun"/>
      <w:kern w:val="2"/>
      <w:lang w:bidi="hi-IN" w:eastAsia="hi-IN"/>
    </w:rPr>
  </w:style>
  <w:style w:customStyle="true" w:styleId="TableContents" w:type="paragraph">
    <w:name w:val="Table Contents"/>
    <w:basedOn w:val="Normal"/>
    <w:rsid w:val="005B3E8B"/>
    <w:pPr>
      <w:widowControl w:val="false"/>
      <w:suppressLineNumbers/>
      <w:suppressAutoHyphens/>
      <w:spacing w:after="0"/>
    </w:pPr>
    <w:rPr>
      <w:rFonts w:cs="Mangal" w:eastAsia="SimSun"/>
      <w:kern w:val="2"/>
      <w:lang w:bidi="hi-IN" w:eastAsia="hi-IN"/>
    </w:rPr>
  </w:style>
  <w:style w:customStyle="true" w:styleId="BalloonText" w:type="paragraph">
    <w:name w:val="Balloon Text"/>
    <w:basedOn w:val="Normal"/>
    <w:rsid w:val="005B3E8B"/>
    <w:pPr>
      <w:widowControl w:val="false"/>
      <w:suppressAutoHyphens/>
      <w:spacing w:after="0"/>
    </w:pPr>
    <w:rPr>
      <w:rFonts w:cs="Mangal" w:eastAsia="SimSun" w:hAnsi="Tahoma" w:ascii="Tahoma"/>
      <w:kern w:val="2"/>
      <w:sz w:val="16"/>
      <w:szCs w:val="14"/>
      <w:lang w:bidi="hi-IN" w:eastAsia="hi-IN"/>
    </w:rPr>
  </w:style>
  <w:style w:customStyle="true" w:styleId="DefaultParagraphFont" w:type="character">
    <w:name w:val="Default Paragraph Font"/>
    <w:rsid w:val="005B3E8B"/>
  </w:style>
  <w:style w:customStyle="true" w:styleId="ListLabel2" w:type="character">
    <w:name w:val="ListLabel 2"/>
    <w:rsid w:val="005B3E8B"/>
    <w:rPr>
      <w:rFonts w:cs="Calibri" w:hAnsi="Calibri" w:ascii="Calibri" w:hint="default"/>
    </w:rPr>
  </w:style>
  <w:style w:customStyle="true" w:styleId="ListLabel1" w:type="character">
    <w:name w:val="ListLabel 1"/>
    <w:rsid w:val="005B3E8B"/>
    <w:rPr>
      <w:rFonts w:cs="Courier New" w:hAnsi="Courier New" w:ascii="Courier New" w:hint="default"/>
    </w:rPr>
  </w:style>
  <w:style w:customStyle="true" w:styleId="ListLabel3" w:type="character">
    <w:name w:val="ListLabel 3"/>
    <w:rsid w:val="005B3E8B"/>
    <w:rPr>
      <w:rFonts w:cs="Calibri" w:hAnsi="Calibri" w:ascii="Calibri" w:hint="default"/>
    </w:rPr>
  </w:style>
  <w:style w:customStyle="true" w:styleId="ListLabel4" w:type="character">
    <w:name w:val="ListLabel 4"/>
    <w:rsid w:val="005B3E8B"/>
    <w:rPr>
      <w:rFonts w:cs="Courier New" w:hAnsi="Courier New" w:ascii="Courier New" w:hint="default"/>
    </w:rPr>
  </w:style>
  <w:style w:customStyle="true" w:styleId="ListLabel5" w:type="character">
    <w:name w:val="ListLabel 5"/>
    <w:rsid w:val="005B3E8B"/>
    <w:rPr>
      <w:b w:val="false"/>
      <w:bCs w:val="false"/>
    </w:rPr>
  </w:style>
  <w:style w:customStyle="true" w:styleId="ZaglavljeChar1" w:type="character">
    <w:name w:val="Zaglavlje Char1"/>
    <w:basedOn w:val="Zadanifontodlomka"/>
    <w:semiHidden/>
    <w:locked/>
    <w:rsid w:val="005B3E8B"/>
    <w:rPr>
      <w:rFonts w:cs="Mangal" w:eastAsia="SimSun" w:hAnsi="Times New Roman" w:ascii="Times New Roman"/>
      <w:kern w:val="2"/>
      <w:sz w:val="24"/>
      <w:szCs w:val="21"/>
      <w:lang w:bidi="hi-IN" w:eastAsia="hi-IN" w:val="hr-HR"/>
    </w:rPr>
  </w:style>
  <w:style w:customStyle="true" w:styleId="PodnojeChar1" w:type="character">
    <w:name w:val="Podnožje Char1"/>
    <w:basedOn w:val="Zadanifontodlomka"/>
    <w:semiHidden/>
    <w:locked/>
    <w:rsid w:val="005B3E8B"/>
    <w:rPr>
      <w:rFonts w:cs="Mangal" w:eastAsia="SimSun" w:hAnsi="Times New Roman" w:ascii="Times New Roman"/>
      <w:kern w:val="2"/>
      <w:sz w:val="24"/>
      <w:szCs w:val="21"/>
      <w:lang w:bidi="hi-IN" w:eastAsia="hi-I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5B3E8B"/>
  </w:style>
  <w:style w:customStyle="1" w:styleId="Heading" w:type="paragraph">
    <w:name w:val="Heading"/>
    <w:basedOn w:val="Normal"/>
    <w:next w:val="Tijeloteksta"/>
    <w:rsid w:val="005B3E8B"/>
    <w:pPr>
      <w:keepNext/>
      <w:widowControl w:val="0"/>
      <w:suppressAutoHyphens/>
      <w:spacing w:after="120" w:before="240"/>
    </w:pPr>
    <w:rPr>
      <w:rFonts w:ascii="Arial" w:cs="Mangal" w:eastAsia="Microsoft YaHei" w:hAnsi="Arial"/>
      <w:kern w:val="2"/>
      <w:sz w:val="28"/>
      <w:szCs w:val="28"/>
      <w:lang w:bidi="hi-IN" w:eastAsia="hi-IN"/>
    </w:rPr>
  </w:style>
  <w:style w:customStyle="1" w:styleId="Caption" w:type="paragraph">
    <w:name w:val="Caption"/>
    <w:basedOn w:val="Normal"/>
    <w:rsid w:val="005B3E8B"/>
    <w:pPr>
      <w:widowControl w:val="0"/>
      <w:suppressLineNumbers/>
      <w:suppressAutoHyphens/>
      <w:spacing w:after="120" w:before="120"/>
    </w:pPr>
    <w:rPr>
      <w:rFonts w:cs="Mangal" w:eastAsia="SimSun"/>
      <w:i/>
      <w:iCs/>
      <w:kern w:val="2"/>
      <w:lang w:bidi="hi-IN" w:eastAsia="hi-IN"/>
    </w:rPr>
  </w:style>
  <w:style w:customStyle="1" w:styleId="Index" w:type="paragraph">
    <w:name w:val="Index"/>
    <w:basedOn w:val="Normal"/>
    <w:rsid w:val="005B3E8B"/>
    <w:pPr>
      <w:widowControl w:val="0"/>
      <w:suppressLineNumbers/>
      <w:suppressAutoHyphens/>
      <w:spacing w:after="0"/>
    </w:pPr>
    <w:rPr>
      <w:rFonts w:cs="Mangal" w:eastAsia="SimSun"/>
      <w:kern w:val="2"/>
      <w:lang w:bidi="hi-IN" w:eastAsia="hi-IN"/>
    </w:rPr>
  </w:style>
  <w:style w:customStyle="1" w:styleId="Odlomakpopisa1" w:type="paragraph">
    <w:name w:val="Odlomak popisa1"/>
    <w:basedOn w:val="Normal"/>
    <w:rsid w:val="005B3E8B"/>
    <w:pPr>
      <w:widowControl w:val="0"/>
      <w:suppressAutoHyphens/>
      <w:spacing w:after="200"/>
      <w:ind w:left="720"/>
    </w:pPr>
    <w:rPr>
      <w:rFonts w:cs="Mangal" w:eastAsia="SimSun"/>
      <w:kern w:val="2"/>
      <w:lang w:bidi="hi-IN" w:eastAsia="hi-IN"/>
    </w:rPr>
  </w:style>
  <w:style w:customStyle="1" w:styleId="TableContents" w:type="paragraph">
    <w:name w:val="Table Contents"/>
    <w:basedOn w:val="Normal"/>
    <w:rsid w:val="005B3E8B"/>
    <w:pPr>
      <w:widowControl w:val="0"/>
      <w:suppressLineNumbers/>
      <w:suppressAutoHyphens/>
      <w:spacing w:after="0"/>
    </w:pPr>
    <w:rPr>
      <w:rFonts w:cs="Mangal" w:eastAsia="SimSun"/>
      <w:kern w:val="2"/>
      <w:lang w:bidi="hi-IN" w:eastAsia="hi-IN"/>
    </w:rPr>
  </w:style>
  <w:style w:customStyle="1" w:styleId="BalloonText" w:type="paragraph">
    <w:name w:val="Balloon Text"/>
    <w:basedOn w:val="Normal"/>
    <w:rsid w:val="005B3E8B"/>
    <w:pPr>
      <w:widowControl w:val="0"/>
      <w:suppressAutoHyphens/>
      <w:spacing w:after="0"/>
    </w:pPr>
    <w:rPr>
      <w:rFonts w:ascii="Tahoma" w:cs="Mangal" w:eastAsia="SimSun" w:hAnsi="Tahoma"/>
      <w:kern w:val="2"/>
      <w:sz w:val="16"/>
      <w:szCs w:val="14"/>
      <w:lang w:bidi="hi-IN" w:eastAsia="hi-IN"/>
    </w:rPr>
  </w:style>
  <w:style w:customStyle="1" w:styleId="DefaultParagraphFont" w:type="character">
    <w:name w:val="Default Paragraph Font"/>
    <w:rsid w:val="005B3E8B"/>
  </w:style>
  <w:style w:customStyle="1" w:styleId="ListLabel2" w:type="character">
    <w:name w:val="ListLabel 2"/>
    <w:rsid w:val="005B3E8B"/>
    <w:rPr>
      <w:rFonts w:ascii="Calibri" w:cs="Calibri" w:hAnsi="Calibri" w:hint="default"/>
    </w:rPr>
  </w:style>
  <w:style w:customStyle="1" w:styleId="ListLabel1" w:type="character">
    <w:name w:val="ListLabel 1"/>
    <w:rsid w:val="005B3E8B"/>
    <w:rPr>
      <w:rFonts w:ascii="Courier New" w:cs="Courier New" w:hAnsi="Courier New" w:hint="default"/>
    </w:rPr>
  </w:style>
  <w:style w:customStyle="1" w:styleId="ListLabel3" w:type="character">
    <w:name w:val="ListLabel 3"/>
    <w:rsid w:val="005B3E8B"/>
    <w:rPr>
      <w:rFonts w:ascii="Calibri" w:cs="Calibri" w:hAnsi="Calibri" w:hint="default"/>
    </w:rPr>
  </w:style>
  <w:style w:customStyle="1" w:styleId="ListLabel4" w:type="character">
    <w:name w:val="ListLabel 4"/>
    <w:rsid w:val="005B3E8B"/>
    <w:rPr>
      <w:rFonts w:ascii="Courier New" w:cs="Courier New" w:hAnsi="Courier New" w:hint="default"/>
    </w:rPr>
  </w:style>
  <w:style w:customStyle="1" w:styleId="ListLabel5" w:type="character">
    <w:name w:val="ListLabel 5"/>
    <w:rsid w:val="005B3E8B"/>
    <w:rPr>
      <w:b w:val="0"/>
      <w:bCs w:val="0"/>
    </w:rPr>
  </w:style>
  <w:style w:customStyle="1" w:styleId="ZaglavljeChar1" w:type="character">
    <w:name w:val="Zaglavlje Char1"/>
    <w:basedOn w:val="Zadanifontodlomka"/>
    <w:semiHidden/>
    <w:locked/>
    <w:rsid w:val="005B3E8B"/>
    <w:rPr>
      <w:rFonts w:ascii="Times New Roman" w:cs="Mangal" w:eastAsia="SimSun" w:hAnsi="Times New Roman"/>
      <w:kern w:val="2"/>
      <w:sz w:val="24"/>
      <w:szCs w:val="21"/>
      <w:lang w:bidi="hi-IN" w:eastAsia="hi-IN" w:val="hr-HR"/>
    </w:rPr>
  </w:style>
  <w:style w:customStyle="1" w:styleId="PodnojeChar1" w:type="character">
    <w:name w:val="Podnožje Char1"/>
    <w:basedOn w:val="Zadanifontodlomka"/>
    <w:semiHidden/>
    <w:locked/>
    <w:rsid w:val="005B3E8B"/>
    <w:rPr>
      <w:rFonts w:ascii="Times New Roman" w:cs="Mangal" w:eastAsia="SimSun" w:hAnsi="Times New Roman"/>
      <w:kern w:val="2"/>
      <w:sz w:val="24"/>
      <w:szCs w:val="21"/>
      <w:lang w:bidi="hi-IN" w:eastAsia="hi-I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72130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Izmijenjeni stečajni plan od 14.04.2016.</izvorni_sadrzaj>
    <derivirana_varijabla naziv="DomainObject.Primjedba_1">Izmijenjeni stečajni plan od 14.04.2016.</derivirana_varijabla>
  </DomainObject.Primjedba>
  <DomainObject.Oznaka>
    <izvorni_sadrzaj>St-217/2011-599</izvorni_sadrzaj>
    <derivirana_varijabla naziv="DomainObject.Oznaka_1">St-217/2011-599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St-217/2011-599</izvorni_sadrzaj>
    <derivirana_varijabla naziv="DomainObject.PoslovniBrojDokumenta_1">St-217/2011-599</derivirana_varijabla>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A75B83-5EC2-4696-BBBD-CFC4A47701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4359</properties:Words>
  <properties:Characters>26223</properties:Characters>
  <properties:Lines>1867</properties:Lines>
  <properties:Paragraphs>840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2016-05-04T13:10:00Z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21</vt:i4>
  </prop:property>
  <prop:property name="Naslov" pid="5" fmtid="{D5CDD505-2E9C-101B-9397-08002B2CF9AE}">
    <vt:lpwstr>St-217/2011-599 / Odluka - Ostalo</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