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D2B00" w:rsidR="00E170CB" w:rsidRPr="00E170CB">
        <w:tc>
          <w:tcPr>
            <w:tcW w:type="dxa" w:w="2985"/>
            <w:shd w:fill="auto" w:color="auto" w:val="clear"/>
          </w:tcPr>
          <w:p w:rsidRDefault="00E170CB" w:rsidP="00E170CB" w:rsidR="00E170CB" w:rsidRPr="00E170CB">
            <w:pPr>
              <w:spacing w:lineRule="auto" w:line="240" w:after="0"/>
              <w:jc w:val="center"/>
              <w:rPr>
                <w:rFonts w:cs="Times New Roman" w:eastAsia="Calibri" w:hAnsi="Times New Roman" w:ascii="Times New Roman"/>
                <w:sz w:val="24"/>
                <w:szCs w:val="24"/>
              </w:rPr>
            </w:pPr>
            <w:bookmarkStart w:name="_GoBack" w:id="0"/>
            <w:bookmarkEnd w:id="0"/>
            <w:r w:rsidRPr="00E170CB">
              <w:rPr>
                <w:rFonts w:cs="Times New Roman" w:eastAsia="Calibri"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170CB" w:rsidP="00E170CB" w:rsidR="00E170CB" w:rsidRPr="00E170CB">
            <w:pPr>
              <w:spacing w:lineRule="auto" w:line="240" w:after="0"/>
              <w:jc w:val="center"/>
              <w:rPr>
                <w:rFonts w:cs="Times New Roman" w:eastAsia="Calibri" w:hAnsi="Times New Roman" w:ascii="Times New Roman"/>
                <w:sz w:val="24"/>
                <w:szCs w:val="24"/>
              </w:rPr>
            </w:pPr>
            <w:r w:rsidRPr="00E170CB">
              <w:rPr>
                <w:rFonts w:cs="Times New Roman" w:eastAsia="Calibri" w:hAnsi="Times New Roman" w:ascii="Times New Roman"/>
                <w:sz w:val="24"/>
                <w:szCs w:val="24"/>
              </w:rPr>
              <w:t>Republika Hrvatska</w:t>
            </w:r>
          </w:p>
          <w:p w:rsidRDefault="00E170CB" w:rsidP="00E170CB" w:rsidR="00E170CB" w:rsidRPr="00E170CB">
            <w:pPr>
              <w:spacing w:lineRule="auto" w:line="240" w:after="0"/>
              <w:jc w:val="center"/>
              <w:rPr>
                <w:rFonts w:cs="Times New Roman" w:eastAsia="Calibri" w:hAnsi="Times New Roman" w:ascii="Times New Roman"/>
                <w:sz w:val="24"/>
                <w:szCs w:val="24"/>
              </w:rPr>
            </w:pPr>
            <w:r w:rsidRPr="00E170CB">
              <w:rPr>
                <w:rFonts w:cs="Times New Roman" w:eastAsia="Calibri" w:hAnsi="Times New Roman" w:ascii="Times New Roman"/>
                <w:sz w:val="24"/>
                <w:szCs w:val="24"/>
              </w:rPr>
              <w:t>Trgovački sud u Varaždinu</w:t>
            </w:r>
          </w:p>
          <w:p w:rsidRDefault="00E170CB" w:rsidP="00E170CB" w:rsidR="00E170CB" w:rsidRPr="00E170CB">
            <w:pPr>
              <w:spacing w:lineRule="auto" w:line="240" w:after="0"/>
              <w:jc w:val="center"/>
              <w:rPr>
                <w:rFonts w:cs="Times New Roman" w:eastAsia="Calibri" w:hAnsi="Times New Roman" w:ascii="Times New Roman"/>
                <w:sz w:val="24"/>
                <w:szCs w:val="24"/>
              </w:rPr>
            </w:pPr>
            <w:r w:rsidRPr="00E170CB">
              <w:rPr>
                <w:rFonts w:cs="Times New Roman" w:eastAsia="Calibri" w:hAnsi="Times New Roman" w:ascii="Times New Roman"/>
                <w:sz w:val="24"/>
                <w:szCs w:val="24"/>
              </w:rPr>
              <w:t>Varaždin, Braće Radić 2</w:t>
            </w:r>
          </w:p>
        </w:tc>
      </w:tr>
    </w:tbl>
    <w:p w14:textId="e31d2a3" w14:paraId="e31d2a3" w:rsidRDefault="00E170CB" w:rsidP="00E170CB" w:rsidR="00E170CB" w:rsidRPr="00E170CB">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2D2B00" w:rsidR="00E170CB" w:rsidRPr="00E170CB">
        <w:trPr>
          <w:jc w:val="right"/>
        </w:trPr>
        <w:tc>
          <w:tcPr>
            <w:tcW w:type="dxa" w:w="4320"/>
          </w:tcPr>
          <w:p w:rsidRDefault="00E170CB" w:rsidP="002D2B00" w:rsidR="00E170CB" w:rsidRPr="00E170CB">
            <w:pPr>
              <w:spacing w:lineRule="auto" w:line="240" w:after="0"/>
              <w:jc w:val="right"/>
              <w:rPr>
                <w:rFonts w:cs="Times New Roman" w:eastAsia="Times New Roman" w:hAnsi="Times New Roman" w:ascii="Times New Roman"/>
                <w:sz w:val="24"/>
                <w:szCs w:val="24"/>
                <w:lang w:eastAsia="hr-HR"/>
              </w:rPr>
            </w:pPr>
            <w:r w:rsidRPr="00E170CB">
              <w:rPr>
                <w:rFonts w:cs="Times New Roman" w:eastAsia="Times New Roman" w:hAnsi="Times New Roman" w:ascii="Times New Roman"/>
                <w:sz w:val="24"/>
                <w:szCs w:val="24"/>
                <w:lang w:eastAsia="hr-HR"/>
              </w:rPr>
              <w:t>Poslovni broj: 5 St</w:t>
            </w:r>
            <w:r w:rsidR="002D2B00">
              <w:rPr>
                <w:rFonts w:cs="Times New Roman" w:eastAsia="Times New Roman" w:hAnsi="Times New Roman" w:ascii="Times New Roman"/>
                <w:sz w:val="24"/>
                <w:szCs w:val="24"/>
                <w:lang w:eastAsia="hr-HR"/>
              </w:rPr>
              <w:t>-1067/16-23</w:t>
            </w:r>
          </w:p>
        </w:tc>
      </w:tr>
    </w:tbl>
    <w:p w:rsidRDefault="00E170CB" w:rsidP="00E170CB" w:rsidR="00E170CB">
      <w:pPr>
        <w:spacing w:lineRule="auto" w:line="240" w:after="0"/>
        <w:rPr>
          <w:rFonts w:cs="Times New Roman" w:hAnsi="Times New Roman" w:ascii="Times New Roman"/>
          <w:sz w:val="24"/>
          <w:szCs w:val="24"/>
        </w:rPr>
      </w:pPr>
    </w:p>
    <w:p w:rsidRDefault="00E170CB" w:rsidP="00E170CB" w:rsidR="00E170CB">
      <w:pPr>
        <w:spacing w:lineRule="auto" w:line="240" w:after="0"/>
        <w:rPr>
          <w:rFonts w:cs="Times New Roman" w:hAnsi="Times New Roman" w:ascii="Times New Roman"/>
          <w:sz w:val="24"/>
          <w:szCs w:val="24"/>
        </w:rPr>
      </w:pPr>
    </w:p>
    <w:p w:rsidRDefault="00E170CB" w:rsidP="002F388F" w:rsidR="00E170CB">
      <w:pPr>
        <w:spacing w:lineRule="auto" w:line="240" w:after="0"/>
        <w:rPr>
          <w:rFonts w:cs="Times New Roman" w:hAnsi="Times New Roman" w:ascii="Times New Roman"/>
          <w:sz w:val="24"/>
          <w:szCs w:val="24"/>
        </w:rPr>
      </w:pPr>
    </w:p>
    <w:p w:rsidRDefault="00227D80" w:rsidP="002F388F" w:rsidR="00037928">
      <w:pPr>
        <w:spacing w:lineRule="auto" w:line="24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2F388F" w:rsidP="002F388F" w:rsidR="002F388F">
      <w:pPr>
        <w:spacing w:lineRule="auto" w:line="240" w:after="0"/>
        <w:jc w:val="center"/>
        <w:rPr>
          <w:rFonts w:cs="Times New Roman" w:hAnsi="Times New Roman" w:ascii="Times New Roman"/>
          <w:sz w:val="24"/>
          <w:szCs w:val="24"/>
        </w:rPr>
      </w:pPr>
    </w:p>
    <w:p w:rsidRDefault="002F388F" w:rsidP="002F388F" w:rsidR="002F388F">
      <w:pPr>
        <w:spacing w:lineRule="auto" w:line="240" w:after="0"/>
        <w:jc w:val="center"/>
        <w:rPr>
          <w:rFonts w:cs="Times New Roman" w:hAnsi="Times New Roman" w:ascii="Times New Roman"/>
          <w:sz w:val="24"/>
          <w:szCs w:val="24"/>
        </w:rPr>
      </w:pPr>
    </w:p>
    <w:p w:rsidRDefault="00227D80" w:rsidP="002F388F" w:rsidR="00227D8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2F388F" w:rsidP="002F388F" w:rsidR="002F388F">
      <w:pPr>
        <w:spacing w:lineRule="auto" w:line="240" w:after="0"/>
        <w:jc w:val="center"/>
        <w:rPr>
          <w:rFonts w:cs="Times New Roman" w:hAnsi="Times New Roman" w:ascii="Times New Roman"/>
          <w:sz w:val="24"/>
          <w:szCs w:val="24"/>
        </w:rPr>
      </w:pPr>
    </w:p>
    <w:p w:rsidRDefault="00227D80" w:rsidP="002F388F" w:rsidR="00227D8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Trgovački sud u Varaždinu, po sucu toga suda Kseniji Flack-Makitan, u stečajnom predmetu koji se vodi na</w:t>
      </w:r>
      <w:r w:rsidR="00E170CB">
        <w:rPr>
          <w:rFonts w:cs="Times New Roman" w:hAnsi="Times New Roman" w:ascii="Times New Roman"/>
          <w:sz w:val="24"/>
          <w:szCs w:val="24"/>
        </w:rPr>
        <w:t>d stečajnim dužnikom</w:t>
      </w:r>
      <w:r w:rsidR="002D2B00">
        <w:rPr>
          <w:rFonts w:cs="Times New Roman" w:hAnsi="Times New Roman" w:ascii="Times New Roman"/>
          <w:sz w:val="24"/>
          <w:szCs w:val="24"/>
        </w:rPr>
        <w:t xml:space="preserve"> </w:t>
      </w:r>
      <w:r w:rsidR="002D2B00" w:rsidRPr="002D2B00">
        <w:rPr>
          <w:rFonts w:cs="Times New Roman" w:hAnsi="Times New Roman" w:ascii="Times New Roman"/>
          <w:sz w:val="24"/>
          <w:szCs w:val="24"/>
        </w:rPr>
        <w:t>AV INTER d.o.o. u stečaju, Bednja, Rinkovec 64, OIB: 21992557602</w:t>
      </w:r>
      <w:r>
        <w:rPr>
          <w:rFonts w:cs="Times New Roman" w:hAnsi="Times New Roman" w:ascii="Times New Roman"/>
          <w:sz w:val="24"/>
          <w:szCs w:val="24"/>
        </w:rPr>
        <w:t>, povodom prijedloga za završn</w:t>
      </w:r>
      <w:r w:rsidR="00E170CB">
        <w:rPr>
          <w:rFonts w:cs="Times New Roman" w:hAnsi="Times New Roman" w:ascii="Times New Roman"/>
          <w:sz w:val="24"/>
          <w:szCs w:val="24"/>
        </w:rPr>
        <w:t xml:space="preserve">u diobu </w:t>
      </w:r>
      <w:r w:rsidR="002F388F">
        <w:rPr>
          <w:rFonts w:cs="Times New Roman" w:hAnsi="Times New Roman" w:ascii="Times New Roman"/>
          <w:sz w:val="24"/>
          <w:szCs w:val="24"/>
        </w:rPr>
        <w:t>stečajnog upravitelja</w:t>
      </w:r>
      <w:r w:rsidR="00E170CB">
        <w:rPr>
          <w:rFonts w:cs="Times New Roman" w:hAnsi="Times New Roman" w:ascii="Times New Roman"/>
          <w:sz w:val="24"/>
          <w:szCs w:val="24"/>
        </w:rPr>
        <w:t xml:space="preserve">, </w:t>
      </w:r>
      <w:r w:rsidR="002D2B00">
        <w:rPr>
          <w:rFonts w:cs="Times New Roman" w:hAnsi="Times New Roman" w:ascii="Times New Roman"/>
          <w:sz w:val="24"/>
          <w:szCs w:val="24"/>
        </w:rPr>
        <w:t>24. travnja</w:t>
      </w:r>
      <w:r>
        <w:rPr>
          <w:rFonts w:cs="Times New Roman" w:hAnsi="Times New Roman" w:ascii="Times New Roman"/>
          <w:sz w:val="24"/>
          <w:szCs w:val="24"/>
        </w:rPr>
        <w:t xml:space="preserve"> 2018.,</w:t>
      </w:r>
    </w:p>
    <w:p w:rsidRDefault="002F388F" w:rsidP="002F388F" w:rsidR="002F388F">
      <w:pPr>
        <w:spacing w:lineRule="auto" w:line="240" w:after="0"/>
        <w:jc w:val="both"/>
        <w:rPr>
          <w:rFonts w:cs="Times New Roman" w:hAnsi="Times New Roman" w:ascii="Times New Roman"/>
          <w:sz w:val="24"/>
          <w:szCs w:val="24"/>
        </w:rPr>
      </w:pPr>
    </w:p>
    <w:p w:rsidRDefault="00227D80" w:rsidP="002F388F" w:rsidR="00227D80">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2F388F" w:rsidP="002F388F" w:rsidR="002F388F">
      <w:pPr>
        <w:spacing w:lineRule="auto" w:line="240"/>
        <w:jc w:val="center"/>
        <w:rPr>
          <w:rFonts w:cs="Times New Roman" w:hAnsi="Times New Roman" w:ascii="Times New Roman"/>
          <w:sz w:val="24"/>
          <w:szCs w:val="24"/>
        </w:rPr>
      </w:pPr>
    </w:p>
    <w:p w:rsidRDefault="00227D80" w:rsidP="002F388F" w:rsidR="002D2B00">
      <w:pPr>
        <w:spacing w:lineRule="auto" w:line="240"/>
        <w:jc w:val="both"/>
        <w:rPr>
          <w:rFonts w:cs="Times New Roman" w:hAnsi="Times New Roman" w:ascii="Times New Roman"/>
          <w:sz w:val="24"/>
          <w:szCs w:val="24"/>
        </w:rPr>
      </w:pPr>
      <w:r>
        <w:rPr>
          <w:rFonts w:cs="Times New Roman" w:hAnsi="Times New Roman" w:ascii="Times New Roman"/>
          <w:sz w:val="24"/>
          <w:szCs w:val="24"/>
        </w:rPr>
        <w:tab/>
        <w:t>I. Daje se suglasnost za završnu diobu u ovome stečajnom postupku koji se vodi nad stečajnim dužnikom</w:t>
      </w:r>
      <w:r w:rsidR="002D2B00">
        <w:rPr>
          <w:rFonts w:cs="Times New Roman" w:hAnsi="Times New Roman" w:ascii="Times New Roman"/>
          <w:sz w:val="24"/>
          <w:szCs w:val="24"/>
        </w:rPr>
        <w:t xml:space="preserve"> </w:t>
      </w:r>
      <w:r w:rsidR="002D2B00" w:rsidRPr="002D2B00">
        <w:rPr>
          <w:rFonts w:cs="Times New Roman" w:hAnsi="Times New Roman" w:ascii="Times New Roman"/>
          <w:sz w:val="24"/>
          <w:szCs w:val="24"/>
        </w:rPr>
        <w:t>AV INTER d.o.o. u stečaju, Bednja, Rinkovec 64, OIB: 21992557602</w:t>
      </w:r>
      <w:r w:rsidRPr="00227D80">
        <w:rPr>
          <w:rFonts w:cs="Times New Roman" w:hAnsi="Times New Roman" w:ascii="Times New Roman"/>
          <w:sz w:val="24"/>
          <w:szCs w:val="24"/>
        </w:rPr>
        <w:t>,</w:t>
      </w:r>
      <w:r>
        <w:rPr>
          <w:rFonts w:cs="Times New Roman" w:hAnsi="Times New Roman" w:ascii="Times New Roman"/>
          <w:sz w:val="24"/>
          <w:szCs w:val="24"/>
        </w:rPr>
        <w:t xml:space="preserve"> na način da se namiruju sa </w:t>
      </w:r>
      <w:r w:rsidR="002D2B00">
        <w:rPr>
          <w:rFonts w:cs="Times New Roman" w:hAnsi="Times New Roman" w:ascii="Times New Roman"/>
          <w:sz w:val="24"/>
          <w:szCs w:val="24"/>
        </w:rPr>
        <w:t>38,944</w:t>
      </w:r>
      <w:r>
        <w:rPr>
          <w:rFonts w:cs="Times New Roman" w:hAnsi="Times New Roman" w:ascii="Times New Roman"/>
          <w:sz w:val="24"/>
          <w:szCs w:val="24"/>
        </w:rPr>
        <w:t>% utvrđenih tražbina stečajni vjerovnici prvog viš</w:t>
      </w:r>
      <w:r w:rsidR="00D4671E">
        <w:rPr>
          <w:rFonts w:cs="Times New Roman" w:hAnsi="Times New Roman" w:ascii="Times New Roman"/>
          <w:sz w:val="24"/>
          <w:szCs w:val="24"/>
        </w:rPr>
        <w:t>eg isplatnog reda kako slijedi:</w:t>
      </w:r>
    </w:p>
    <w:p w:rsidRDefault="00D4671E" w:rsidP="002F388F" w:rsidR="00D4671E">
      <w:pPr>
        <w:spacing w:lineRule="auto" w:line="240"/>
        <w:jc w:val="both"/>
        <w:rPr>
          <w:rFonts w:cs="Times New Roman" w:hAnsi="Times New Roman" w:ascii="Times New Roman"/>
          <w:sz w:val="24"/>
          <w:szCs w:val="24"/>
        </w:rPr>
      </w:pPr>
    </w:p>
    <w:tbl>
      <w:tblPr>
        <w:tblW w:type="dxa" w:w="9127"/>
        <w:tblLook w:val="0000" w:noVBand="0" w:noHBand="0" w:lastColumn="0" w:firstColumn="0" w:lastRow="0" w:firstRow="0"/>
      </w:tblPr>
      <w:tblGrid>
        <w:gridCol w:w="495"/>
        <w:gridCol w:w="4163"/>
        <w:gridCol w:w="1448"/>
        <w:gridCol w:w="1462"/>
        <w:gridCol w:w="1559"/>
      </w:tblGrid>
      <w:tr w:rsidTr="00D4671E" w:rsidR="002D2B00" w:rsidRPr="002D2B00">
        <w:trPr>
          <w:trHeight w:val="255"/>
        </w:trPr>
        <w:tc>
          <w:tcPr>
            <w:tcW w:type="dxa" w:w="495"/>
            <w:tcBorders>
              <w:top w:space="0" w:sz="4" w:color="000000" w:val="single"/>
              <w:left w:space="0" w:sz="4" w:color="auto" w:val="single"/>
              <w:bottom w:space="0" w:sz="4" w:color="000000" w:val="single"/>
              <w:right w:space="0" w:sz="4" w:color="000000" w:val="single"/>
            </w:tcBorders>
          </w:tcPr>
          <w:p w:rsidRDefault="002D2B00" w:rsidP="002D2B00" w:rsidR="002D2B00" w:rsidRPr="002D2B00">
            <w:pPr>
              <w:spacing w:lineRule="auto" w:line="240" w:after="0"/>
              <w:rPr>
                <w:rFonts w:cs="Arial" w:eastAsia="Times New Roman" w:hAnsi="Arial" w:ascii="Arial"/>
                <w:b/>
                <w:bCs/>
                <w:sz w:val="20"/>
                <w:szCs w:val="20"/>
                <w:lang w:eastAsia="hr-HR"/>
              </w:rPr>
            </w:pPr>
          </w:p>
        </w:tc>
        <w:tc>
          <w:tcPr>
            <w:tcW w:type="dxa" w:w="4163"/>
            <w:tcBorders>
              <w:top w:space="0" w:sz="4" w:color="000000" w:val="single"/>
              <w:left w:val="nil"/>
              <w:bottom w:space="0" w:sz="4" w:color="000000" w:val="single"/>
              <w:right w:space="0" w:sz="4" w:color="000000"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b/>
                <w:bCs/>
                <w:sz w:val="20"/>
                <w:szCs w:val="20"/>
                <w:lang w:eastAsia="hr-HR"/>
              </w:rPr>
            </w:pPr>
            <w:r w:rsidRPr="002D2B00">
              <w:rPr>
                <w:rFonts w:cs="Arial" w:eastAsia="Times New Roman" w:hAnsi="Arial" w:ascii="Arial"/>
                <w:b/>
                <w:bCs/>
                <w:sz w:val="20"/>
                <w:szCs w:val="20"/>
                <w:lang w:eastAsia="hr-HR"/>
              </w:rPr>
              <w:t>Naziv i adresa vjerovnika</w:t>
            </w:r>
          </w:p>
        </w:tc>
        <w:tc>
          <w:tcPr>
            <w:tcW w:type="dxa" w:w="1448"/>
            <w:tcBorders>
              <w:top w:space="0" w:sz="4" w:color="000000" w:val="single"/>
              <w:left w:val="nil"/>
              <w:bottom w:space="0" w:sz="4" w:color="000000" w:val="single"/>
              <w:right w:space="0" w:sz="4" w:color="000000"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b/>
                <w:bCs/>
                <w:sz w:val="20"/>
                <w:szCs w:val="20"/>
                <w:lang w:eastAsia="hr-HR"/>
              </w:rPr>
            </w:pPr>
            <w:r w:rsidRPr="002D2B00">
              <w:rPr>
                <w:rFonts w:cs="Arial" w:eastAsia="Times New Roman" w:hAnsi="Arial" w:ascii="Arial"/>
                <w:b/>
                <w:bCs/>
                <w:sz w:val="20"/>
                <w:szCs w:val="20"/>
                <w:lang w:eastAsia="hr-HR"/>
              </w:rPr>
              <w:t>osnov tražbine</w:t>
            </w:r>
          </w:p>
        </w:tc>
        <w:tc>
          <w:tcPr>
            <w:tcW w:type="dxa" w:w="1462"/>
            <w:tcBorders>
              <w:top w:space="0" w:sz="4" w:color="000000" w:val="single"/>
              <w:left w:val="nil"/>
              <w:bottom w:space="0" w:sz="4" w:color="000000" w:val="single"/>
              <w:right w:space="0" w:sz="4" w:color="000000"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b/>
                <w:bCs/>
                <w:sz w:val="20"/>
                <w:szCs w:val="20"/>
                <w:lang w:eastAsia="hr-HR"/>
              </w:rPr>
            </w:pPr>
            <w:r w:rsidRPr="002D2B00">
              <w:rPr>
                <w:rFonts w:cs="Arial" w:eastAsia="Times New Roman" w:hAnsi="Arial" w:ascii="Arial"/>
                <w:b/>
                <w:bCs/>
                <w:sz w:val="20"/>
                <w:szCs w:val="20"/>
                <w:lang w:eastAsia="hr-HR"/>
              </w:rPr>
              <w:t>Iznos priznate tražbine</w:t>
            </w:r>
          </w:p>
        </w:tc>
        <w:tc>
          <w:tcPr>
            <w:tcW w:type="dxa" w:w="1559"/>
            <w:tcBorders>
              <w:top w:space="0" w:sz="4" w:color="000000" w:val="single"/>
              <w:left w:val="nil"/>
              <w:bottom w:space="0" w:sz="4" w:color="000000"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b/>
                <w:bCs/>
                <w:sz w:val="20"/>
                <w:szCs w:val="20"/>
                <w:lang w:eastAsia="hr-HR"/>
              </w:rPr>
            </w:pPr>
            <w:r w:rsidRPr="002D2B00">
              <w:rPr>
                <w:rFonts w:cs="Arial" w:eastAsia="Times New Roman" w:hAnsi="Arial" w:ascii="Arial"/>
                <w:b/>
                <w:bCs/>
                <w:sz w:val="20"/>
                <w:szCs w:val="20"/>
                <w:lang w:eastAsia="hr-HR"/>
              </w:rPr>
              <w:t>za isplatu</w:t>
            </w:r>
          </w:p>
          <w:p w:rsidRDefault="002D2B00" w:rsidP="002D2B00" w:rsidR="002D2B00" w:rsidRPr="002D2B00">
            <w:pPr>
              <w:spacing w:lineRule="auto" w:line="240" w:after="0"/>
              <w:rPr>
                <w:rFonts w:cs="Arial" w:eastAsia="Times New Roman" w:hAnsi="Arial" w:ascii="Arial"/>
                <w:b/>
                <w:bCs/>
                <w:sz w:val="20"/>
                <w:szCs w:val="20"/>
                <w:lang w:eastAsia="hr-HR"/>
              </w:rPr>
            </w:pPr>
            <w:r w:rsidRPr="002D2B00">
              <w:rPr>
                <w:rFonts w:cs="Arial" w:eastAsia="Times New Roman" w:hAnsi="Arial" w:ascii="Arial"/>
                <w:b/>
                <w:bCs/>
                <w:sz w:val="20"/>
                <w:szCs w:val="20"/>
                <w:lang w:eastAsia="hr-HR"/>
              </w:rPr>
              <w:t>38,944%</w:t>
            </w:r>
          </w:p>
          <w:p w:rsidRDefault="002D2B00" w:rsidP="002D2B00" w:rsidR="002D2B00" w:rsidRPr="002D2B00">
            <w:pPr>
              <w:spacing w:lineRule="auto" w:line="240" w:after="0"/>
              <w:rPr>
                <w:rFonts w:cs="Arial" w:eastAsia="Times New Roman" w:hAnsi="Arial" w:ascii="Arial"/>
                <w:b/>
                <w:bCs/>
                <w:sz w:val="20"/>
                <w:szCs w:val="20"/>
                <w:lang w:eastAsia="hr-HR"/>
              </w:rPr>
            </w:pPr>
          </w:p>
        </w:tc>
      </w:tr>
      <w:tr w:rsidTr="00D4671E" w:rsidR="002D2B00" w:rsidRPr="002D2B00">
        <w:trPr>
          <w:trHeight w:val="316"/>
        </w:trPr>
        <w:tc>
          <w:tcPr>
            <w:tcW w:type="dxa" w:w="495"/>
            <w:tcBorders>
              <w:top w:space="0" w:sz="4" w:color="000000" w:val="single"/>
              <w:left w:space="0" w:sz="4" w:color="auto" w:val="single"/>
              <w:right w:space="0" w:sz="4" w:color="000000"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w:t>
            </w:r>
          </w:p>
        </w:tc>
        <w:tc>
          <w:tcPr>
            <w:tcW w:type="dxa" w:w="4163"/>
            <w:tcBorders>
              <w:top w:space="0" w:sz="4" w:color="000000" w:val="single"/>
              <w:left w:val="nil"/>
              <w:bottom w:val="nil"/>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REPUBLIKA HRVATSKA</w:t>
            </w:r>
          </w:p>
        </w:tc>
        <w:tc>
          <w:tcPr>
            <w:tcW w:type="dxa" w:w="1448"/>
            <w:tcBorders>
              <w:top w:space="0" w:sz="4" w:color="000000" w:val="single"/>
              <w:left w:space="0" w:sz="4" w:color="auto" w:val="single"/>
              <w:bottom w:val="nil"/>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xml:space="preserve">doprinosi na i iz </w:t>
            </w:r>
          </w:p>
        </w:tc>
        <w:tc>
          <w:tcPr>
            <w:tcW w:type="dxa" w:w="1462"/>
            <w:tcBorders>
              <w:top w:space="0" w:sz="4" w:color="000000" w:val="single"/>
              <w:left w:space="0" w:sz="4" w:color="auto" w:val="single"/>
              <w:right w:space="0" w:sz="4" w:color="000000"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559"/>
            <w:tcBorders>
              <w:top w:space="0" w:sz="4" w:color="000000" w:val="single"/>
              <w:left w:val="nil"/>
              <w:bottom w:val="nil"/>
              <w:right w:space="0" w:sz="4" w:color="auto" w:val="single"/>
            </w:tcBorders>
            <w:shd w:fill="auto" w:color="auto" w:val="clear"/>
            <w:noWrap/>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val="nil"/>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Ministarstvo financija, Porezna uprava</w:t>
            </w:r>
          </w:p>
        </w:tc>
        <w:tc>
          <w:tcPr>
            <w:tcW w:type="dxa" w:w="1448"/>
            <w:tcBorders>
              <w:top w:val="nil"/>
              <w:left w:space="0" w:sz="4" w:color="auto" w:val="single"/>
              <w:bottom w:val="nil"/>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dohotka</w:t>
            </w:r>
          </w:p>
        </w:tc>
        <w:tc>
          <w:tcPr>
            <w:tcW w:type="dxa" w:w="1462"/>
            <w:tcBorders>
              <w:top w:val="nil"/>
              <w:left w:space="0" w:sz="4" w:color="auto"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559"/>
            <w:tcBorders>
              <w:top w:val="nil"/>
              <w:left w:space="0" w:sz="4" w:color="auto" w:val="single"/>
              <w:right w:space="0" w:sz="4" w:color="auto" w:val="single"/>
            </w:tcBorders>
            <w:shd w:fill="auto" w:color="auto" w:val="clear"/>
            <w:noWrap/>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val="nil"/>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Područni ured sjeverna Hrvatska</w:t>
            </w:r>
          </w:p>
        </w:tc>
        <w:tc>
          <w:tcPr>
            <w:tcW w:type="dxa" w:w="1448"/>
            <w:tcBorders>
              <w:top w:val="nil"/>
              <w:left w:space="0" w:sz="4" w:color="auto"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porez na dohodak</w:t>
            </w:r>
          </w:p>
        </w:tc>
        <w:tc>
          <w:tcPr>
            <w:tcW w:type="dxa" w:w="1462"/>
            <w:tcBorders>
              <w:top w:val="nil"/>
              <w:left w:space="0" w:sz="4" w:color="auto"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559"/>
            <w:tcBorders>
              <w:top w:val="nil"/>
              <w:left w:space="0" w:sz="4" w:color="auto" w:val="single"/>
              <w:right w:space="0" w:sz="4" w:color="auto" w:val="single"/>
            </w:tcBorders>
            <w:shd w:fill="auto" w:color="auto" w:val="clear"/>
            <w:noWrap/>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Varaždin, Graberje 1</w:t>
            </w:r>
          </w:p>
        </w:tc>
        <w:tc>
          <w:tcPr>
            <w:tcW w:type="dxa" w:w="1448"/>
            <w:tcBorders>
              <w:left w:space="0" w:sz="4" w:color="auto" w:val="single"/>
              <w:bottom w:space="0" w:sz="4" w:color="auto" w:val="single"/>
              <w:right w:space="0" w:sz="4" w:color="auto" w:val="single"/>
            </w:tcBorders>
            <w:shd w:fill="auto" w:color="auto" w:val="clear"/>
            <w:noWrap/>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left w:space="0" w:sz="4" w:color="auto" w:val="single"/>
              <w:bottom w:space="0" w:sz="4" w:color="auto" w:val="single"/>
              <w:right w:space="0" w:sz="4" w:color="auto" w:val="single"/>
            </w:tcBorders>
            <w:shd w:fill="auto" w:color="auto" w:val="clear"/>
            <w:noWrap/>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174.035,83</w:t>
            </w:r>
          </w:p>
        </w:tc>
        <w:tc>
          <w:tcPr>
            <w:tcW w:type="dxa" w:w="1559"/>
            <w:tcBorders>
              <w:left w:space="0" w:sz="4" w:color="auto" w:val="single"/>
              <w:bottom w:space="0" w:sz="4" w:color="auto" w:val="single"/>
              <w:right w:space="0" w:sz="4" w:color="auto" w:val="single"/>
            </w:tcBorders>
            <w:shd w:fill="auto" w:color="auto" w:val="clear"/>
            <w:noWrap/>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67.776,51</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CIKAČ IVAN</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6.608,46</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327"/>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Ivanec, Bedenec 49, oib (85013642734)</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971,00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b/>
                <w:sz w:val="20"/>
                <w:szCs w:val="20"/>
                <w:lang w:eastAsia="hr-HR"/>
              </w:rPr>
            </w:pPr>
            <w:r w:rsidRPr="002D2B00">
              <w:rPr>
                <w:rFonts w:cs="Arial" w:eastAsia="Times New Roman" w:hAnsi="Arial" w:ascii="Arial"/>
                <w:b/>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val="nil"/>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7.579,46</w:t>
            </w:r>
          </w:p>
        </w:tc>
        <w:tc>
          <w:tcPr>
            <w:tcW w:type="dxa" w:w="1559"/>
            <w:tcBorders>
              <w:top w:val="nil"/>
              <w:left w:val="nil"/>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2.951,74</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3</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CUJZEK IVICA</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6.930,82</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312"/>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Bana Jelačića 13, oib (37085908802)</w:t>
            </w:r>
          </w:p>
        </w:tc>
        <w:tc>
          <w:tcPr>
            <w:tcW w:type="dxa" w:w="1448"/>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000000"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val="nil"/>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val="nil"/>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6.930,82</w:t>
            </w:r>
          </w:p>
        </w:tc>
        <w:tc>
          <w:tcPr>
            <w:tcW w:type="dxa" w:w="1559"/>
            <w:tcBorders>
              <w:top w:val="nil"/>
              <w:left w:val="nil"/>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2.699,14</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4.</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DUKARIĆ GABRIJEL</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5.207,05</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312"/>
        </w:trPr>
        <w:tc>
          <w:tcPr>
            <w:tcW w:type="dxa" w:w="495"/>
            <w:tcBorders>
              <w:left w:space="0" w:sz="4" w:color="auto" w:val="single"/>
              <w:bottom w:space="0" w:sz="4" w:color="000000" w:val="single"/>
              <w:right w:space="0" w:sz="4" w:color="000000"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val="nil"/>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Trakošćan, Jazbina cvetlinska 85, oib (44592778036)</w:t>
            </w:r>
          </w:p>
        </w:tc>
        <w:tc>
          <w:tcPr>
            <w:tcW w:type="dxa" w:w="1448"/>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1.330,00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000000"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000000" w:val="single"/>
              <w:left w:space="0" w:sz="4" w:color="auto" w:val="single"/>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000000" w:val="single"/>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000000" w:val="single"/>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6.537,05</w:t>
            </w:r>
          </w:p>
        </w:tc>
        <w:tc>
          <w:tcPr>
            <w:tcW w:type="dxa" w:w="1559"/>
            <w:tcBorders>
              <w:top w:space="0" w:sz="4" w:color="000000" w:val="single"/>
              <w:left w:val="nil"/>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2.545,79</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5.</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FOGEC DARKO</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6.615,01</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adresa i oib (06262556724)</w:t>
            </w:r>
          </w:p>
        </w:tc>
        <w:tc>
          <w:tcPr>
            <w:tcW w:type="dxa" w:w="1448"/>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6.615,01</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2.576,15</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6.</w:t>
            </w:r>
          </w:p>
        </w:tc>
        <w:tc>
          <w:tcPr>
            <w:tcW w:type="dxa" w:w="4163"/>
            <w:tcBorders>
              <w:top w:space="0" w:sz="4" w:color="000000"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JEŽEK IVAN</w:t>
            </w:r>
          </w:p>
        </w:tc>
        <w:tc>
          <w:tcPr>
            <w:tcW w:type="dxa" w:w="1448"/>
            <w:tcBorders>
              <w:top w:val="nil"/>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val="nil"/>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7.037,50</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val="nil"/>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Radnička 10, oib (69383026677)</w:t>
            </w:r>
          </w:p>
        </w:tc>
        <w:tc>
          <w:tcPr>
            <w:tcW w:type="dxa" w:w="1448"/>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val="nil"/>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7.037,50</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2.740,68</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7.</w:t>
            </w:r>
          </w:p>
        </w:tc>
        <w:tc>
          <w:tcPr>
            <w:tcW w:type="dxa" w:w="4163"/>
            <w:tcBorders>
              <w:top w:space="0" w:sz="4" w:color="auto" w:val="single"/>
              <w:lef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xml:space="preserve">KIŠIĆEK STJEPAN </w:t>
            </w:r>
          </w:p>
        </w:tc>
        <w:tc>
          <w:tcPr>
            <w:tcW w:type="dxa" w:w="1448"/>
            <w:tcBorders>
              <w:top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5.236,43</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327"/>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Kameničko podgorje 25, oib (73672811090)</w:t>
            </w:r>
          </w:p>
        </w:tc>
        <w:tc>
          <w:tcPr>
            <w:tcW w:type="dxa" w:w="1448"/>
            <w:tcBorders>
              <w:left w:val="nil"/>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999,00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000000"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000000" w:val="single"/>
              <w:left w:space="0" w:sz="4" w:color="auto" w:val="single"/>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000000" w:val="single"/>
              <w:left w:val="nil"/>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6.235,43</w:t>
            </w:r>
          </w:p>
        </w:tc>
        <w:tc>
          <w:tcPr>
            <w:tcW w:type="dxa" w:w="1559"/>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2.428,33</w:t>
            </w:r>
          </w:p>
        </w:tc>
      </w:tr>
      <w:tr w:rsidTr="00D4671E" w:rsidR="002D2B00" w:rsidRPr="002D2B00">
        <w:trPr>
          <w:trHeight w:val="70"/>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8.</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KRIŽANEC DUŠAN</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5.203,29</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Gornja Višnjica 1F, oib (85557292936)</w:t>
            </w:r>
          </w:p>
        </w:tc>
        <w:tc>
          <w:tcPr>
            <w:tcW w:type="dxa" w:w="1448"/>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1.098,00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000000"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6.301,29</w:t>
            </w:r>
          </w:p>
        </w:tc>
        <w:tc>
          <w:tcPr>
            <w:tcW w:type="dxa" w:w="1559"/>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2.453,97</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9.</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KRIŽANEC KRISTIJAN</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5.186,36</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Donja Višnjica 12, oib (65754865172)</w:t>
            </w:r>
          </w:p>
        </w:tc>
        <w:tc>
          <w:tcPr>
            <w:tcW w:type="dxa" w:w="1448"/>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1.530,00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000000"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6.716,36</w:t>
            </w:r>
          </w:p>
        </w:tc>
        <w:tc>
          <w:tcPr>
            <w:tcW w:type="dxa" w:w="1559"/>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2.615,62</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10.</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KUĆA SLAVKO</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6.592,96</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val="nil"/>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Sv.Ivana 8, oib (97902966905)</w:t>
            </w:r>
          </w:p>
        </w:tc>
        <w:tc>
          <w:tcPr>
            <w:tcW w:type="dxa" w:w="1448"/>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6.592,96</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2.567,56</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11.</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LONČAREK JOSIP</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4.966,35</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Donja Višnjica 136, oib (48501071031)</w:t>
            </w:r>
          </w:p>
        </w:tc>
        <w:tc>
          <w:tcPr>
            <w:tcW w:type="dxa" w:w="1448"/>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1.098,00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000000"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6.064,35</w:t>
            </w:r>
          </w:p>
        </w:tc>
        <w:tc>
          <w:tcPr>
            <w:tcW w:type="dxa" w:w="1559"/>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2.361,70</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12.</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OREŠKI TOMO</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6.592,93</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324"/>
        </w:trPr>
        <w:tc>
          <w:tcPr>
            <w:tcW w:type="dxa" w:w="495"/>
            <w:tcBorders>
              <w:top w:val="nil"/>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Lj.Gaja 27, oib (46869763615)</w:t>
            </w:r>
          </w:p>
        </w:tc>
        <w:tc>
          <w:tcPr>
            <w:tcW w:type="dxa" w:w="1448"/>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6.592,93</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2.567,55</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13.</w:t>
            </w:r>
          </w:p>
        </w:tc>
        <w:tc>
          <w:tcPr>
            <w:tcW w:type="dxa" w:w="4163"/>
            <w:tcBorders>
              <w:top w:space="0" w:sz="4" w:color="auto" w:val="single"/>
              <w:lef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SLIVAR BLAŽ</w:t>
            </w:r>
          </w:p>
        </w:tc>
        <w:tc>
          <w:tcPr>
            <w:tcW w:type="dxa" w:w="1448"/>
            <w:tcBorders>
              <w:top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6.270,18</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Radnička 8, oib (19900640647)</w:t>
            </w:r>
          </w:p>
        </w:tc>
        <w:tc>
          <w:tcPr>
            <w:tcW w:type="dxa" w:w="1448"/>
            <w:tcBorders>
              <w:left w:val="nil"/>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000000"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6.270,18</w:t>
            </w:r>
          </w:p>
        </w:tc>
        <w:tc>
          <w:tcPr>
            <w:tcW w:type="dxa" w:w="1559"/>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2.441,86</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14.</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xml:space="preserve">ŽELIMORSKI MILAN </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6.908,28</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Bednja, Podorešje 17, oib (78954179482)</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1.110,00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8.018,28</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3.122,64</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15.</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KOŠANSKI MILAN</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5.981,21</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Bednja, Rinkovec 70, oib (41378911326)</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916,00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6.897,21</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2.686,05</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16.</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NOVAK ŽELJKO</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8.837,06</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Ivanec, Bedenec 83, oib (68088802537)</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1.137,00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9.974,06</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3.884,30</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17.</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KELEMENIĆ BOŽICA</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46.019,81</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Vulišinec 2B, oib (48899066477)</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46.019,81</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17.921,95</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18.</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DUKARIĆ ZLATKO</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5.607,14</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Trakošćan, Jazbina Cvetlinska 0, oib (2806814360)</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1.297,00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6.904,14</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2.688,75</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19.</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MURIĆ DAMIR</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7.305,00</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Muričevec bb, oib (90828511140)</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306"/>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val="nil"/>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7.305,00</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2.844,86</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20.</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xml:space="preserve">SUKREŠKI IVAN </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7.305,00</w:t>
            </w:r>
          </w:p>
        </w:tc>
        <w:tc>
          <w:tcPr>
            <w:tcW w:type="dxa" w:w="1559"/>
            <w:tcBorders>
              <w:top w:space="0" w:sz="4" w:color="auto" w:val="single"/>
              <w:lef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I.Rangera 2, oib (12178719354)</w:t>
            </w:r>
          </w:p>
        </w:tc>
        <w:tc>
          <w:tcPr>
            <w:tcW w:type="dxa" w:w="1448"/>
            <w:tcBorders>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left w:space="0" w:sz="4" w:color="auto" w:val="single"/>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7.305,00</w:t>
            </w:r>
          </w:p>
        </w:tc>
        <w:tc>
          <w:tcPr>
            <w:tcW w:type="dxa" w:w="1559"/>
            <w:tcBorders>
              <w:left w:val="nil"/>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2.844,86</w:t>
            </w:r>
          </w:p>
        </w:tc>
      </w:tr>
      <w:tr w:rsidTr="00D4671E" w:rsidR="002D2B00" w:rsidRPr="002D2B00">
        <w:trPr>
          <w:trHeight w:val="255"/>
        </w:trPr>
        <w:tc>
          <w:tcPr>
            <w:tcW w:type="dxa" w:w="495"/>
            <w:tcBorders>
              <w:top w:val="nil"/>
              <w:left w:space="0" w:sz="4" w:color="auto" w:val="single"/>
              <w:bottom w:space="0" w:sz="4" w:color="000000" w:val="single"/>
              <w:right w:space="0" w:sz="4" w:color="000000"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21.</w:t>
            </w:r>
          </w:p>
        </w:tc>
        <w:tc>
          <w:tcPr>
            <w:tcW w:type="dxa" w:w="4163"/>
            <w:tcBorders>
              <w:top w:val="nil"/>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ŠKRLEC BOJAN</w:t>
            </w:r>
          </w:p>
        </w:tc>
        <w:tc>
          <w:tcPr>
            <w:tcW w:type="dxa" w:w="1448"/>
            <w:tcBorders>
              <w:top w:val="nil"/>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val="nil"/>
              <w:left w:space="0" w:sz="4" w:color="auto" w:val="single"/>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7.305,00</w:t>
            </w:r>
          </w:p>
        </w:tc>
        <w:tc>
          <w:tcPr>
            <w:tcW w:type="dxa" w:w="1559"/>
            <w:tcBorders>
              <w:top w:space="0" w:sz="4" w:color="000000" w:val="single"/>
              <w:left w:val="nil"/>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val="nil"/>
              <w:left w:space="0" w:sz="4" w:color="auto" w:val="single"/>
              <w:bottom w:space="0" w:sz="4" w:color="000000" w:val="single"/>
              <w:right w:space="0" w:sz="4" w:color="000000"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Trakošćanska 11, oib (10409210625)</w:t>
            </w:r>
          </w:p>
        </w:tc>
        <w:tc>
          <w:tcPr>
            <w:tcW w:type="dxa" w:w="1448"/>
            <w:tcBorders>
              <w:top w:val="nil"/>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top w:val="nil"/>
              <w:left w:space="0" w:sz="4" w:color="auto" w:val="single"/>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top w:space="0" w:sz="4" w:color="000000" w:val="single"/>
              <w:left w:val="nil"/>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val="nil"/>
              <w:left w:space="0" w:sz="4" w:color="auto" w:val="single"/>
              <w:bottom w:space="0" w:sz="4" w:color="auto" w:val="single"/>
              <w:right w:space="0" w:sz="4" w:color="000000"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val="nil"/>
              <w:left w:val="nil"/>
              <w:bottom w:space="0" w:sz="4" w:color="auto"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7.305,00</w:t>
            </w:r>
          </w:p>
        </w:tc>
        <w:tc>
          <w:tcPr>
            <w:tcW w:type="dxa" w:w="1559"/>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2.844,86</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22.</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PAVLOVIĆ ZVONIMIR</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7.035,09</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576"/>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Sestranec 37, oib (43356013072)</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7.035,09</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2.739,75</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23.</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KIĐMET TIHOMIR</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5.693,83</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510"/>
        </w:trPr>
        <w:tc>
          <w:tcPr>
            <w:tcW w:type="dxa" w:w="495"/>
            <w:tcBorders>
              <w:left w:space="0" w:sz="4" w:color="auto" w:val="single"/>
              <w:bottom w:space="0" w:sz="4" w:color="000000"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Kamenički Vrhovec 13, oib (99398327484)</w:t>
            </w:r>
          </w:p>
        </w:tc>
        <w:tc>
          <w:tcPr>
            <w:tcW w:type="dxa" w:w="1448"/>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992,00</w:t>
            </w:r>
          </w:p>
        </w:tc>
        <w:tc>
          <w:tcPr>
            <w:tcW w:type="dxa" w:w="1559"/>
            <w:tcBorders>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val="nil"/>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val="nil"/>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6.685,83</w:t>
            </w:r>
          </w:p>
        </w:tc>
        <w:tc>
          <w:tcPr>
            <w:tcW w:type="dxa" w:w="1559"/>
            <w:tcBorders>
              <w:top w:space="0" w:sz="4" w:color="000000"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2.603,73</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24.</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ŠUMEČKI JOSIP</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8.625,76</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Bednja, Rinkovec 48A, oib (43485356812)</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1.137,00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9.762,76</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3.802,00</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25.</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VINCEKOVIĆ MARIJAN</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1.324,47</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547"/>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Klenovnik, Lipovnik 109, oib (51785526694)</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401,00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1.725,47</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671,97</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26.</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BISTROVIĆ IVICA</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6.196,81</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Lepoglava, Muričevec 26A, oib (32414405878)</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0,00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b/>
                <w:sz w:val="20"/>
                <w:szCs w:val="20"/>
                <w:lang w:eastAsia="hr-HR"/>
              </w:rPr>
            </w:pPr>
            <w:r w:rsidRPr="002D2B00">
              <w:rPr>
                <w:rFonts w:cs="Arial" w:eastAsia="Times New Roman" w:hAnsi="Arial" w:ascii="Arial"/>
                <w:b/>
                <w:sz w:val="20"/>
                <w:szCs w:val="20"/>
                <w:lang w:eastAsia="hr-HR"/>
              </w:rPr>
              <w:t>6.196,81</w:t>
            </w:r>
          </w:p>
        </w:tc>
        <w:tc>
          <w:tcPr>
            <w:tcW w:type="dxa" w:w="1559"/>
            <w:tcBorders>
              <w:top w:space="0" w:sz="4" w:color="auto" w:val="single"/>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2.413,29</w:t>
            </w:r>
          </w:p>
        </w:tc>
      </w:tr>
      <w:tr w:rsidTr="00D4671E" w:rsidR="002D2B00" w:rsidRPr="002D2B00">
        <w:trPr>
          <w:trHeight w:val="255"/>
        </w:trPr>
        <w:tc>
          <w:tcPr>
            <w:tcW w:type="dxa" w:w="495"/>
            <w:tcBorders>
              <w:top w:space="0" w:sz="4" w:color="auto" w:val="single"/>
              <w:left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27.</w:t>
            </w:r>
          </w:p>
        </w:tc>
        <w:tc>
          <w:tcPr>
            <w:tcW w:type="dxa" w:w="4163"/>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JURIŠA PETAR</w:t>
            </w:r>
          </w:p>
        </w:tc>
        <w:tc>
          <w:tcPr>
            <w:tcW w:type="dxa" w:w="1448"/>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neto plaća</w:t>
            </w:r>
          </w:p>
        </w:tc>
        <w:tc>
          <w:tcPr>
            <w:tcW w:type="dxa" w:w="1462"/>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4.592,54</w:t>
            </w:r>
          </w:p>
        </w:tc>
        <w:tc>
          <w:tcPr>
            <w:tcW w:type="dxa" w:w="1559"/>
            <w:tcBorders>
              <w:top w:space="0" w:sz="4" w:color="auto" w:val="single"/>
              <w:left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left w:space="0" w:sz="4" w:color="auto" w:val="single"/>
              <w:bottom w:space="0" w:sz="4" w:color="auto" w:val="single"/>
              <w:right w:space="0" w:sz="4" w:color="auto" w:val="single"/>
            </w:tcBorders>
          </w:tcPr>
          <w:p w:rsidRDefault="002D2B00" w:rsidP="002D2B00" w:rsidR="002D2B00" w:rsidRPr="002D2B00">
            <w:pPr>
              <w:spacing w:lineRule="auto" w:line="240" w:after="0"/>
              <w:rPr>
                <w:rFonts w:cs="Arial" w:eastAsia="Times New Roman" w:hAnsi="Arial" w:ascii="Arial"/>
                <w:sz w:val="20"/>
                <w:szCs w:val="20"/>
                <w:lang w:eastAsia="hr-HR"/>
              </w:rPr>
            </w:pPr>
          </w:p>
        </w:tc>
        <w:tc>
          <w:tcPr>
            <w:tcW w:type="dxa" w:w="4163"/>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Bednja, Pleš 69, oib (19869166213)</w:t>
            </w:r>
          </w:p>
        </w:tc>
        <w:tc>
          <w:tcPr>
            <w:tcW w:type="dxa" w:w="1448"/>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sz w:val="20"/>
                <w:szCs w:val="20"/>
                <w:lang w:eastAsia="hr-HR"/>
              </w:rPr>
            </w:pPr>
            <w:r w:rsidRPr="002D2B00">
              <w:rPr>
                <w:rFonts w:cs="Arial" w:eastAsia="Times New Roman" w:hAnsi="Arial" w:ascii="Arial"/>
                <w:sz w:val="20"/>
                <w:szCs w:val="20"/>
                <w:lang w:eastAsia="hr-HR"/>
              </w:rPr>
              <w:t>prijevoz</w:t>
            </w:r>
          </w:p>
        </w:tc>
        <w:tc>
          <w:tcPr>
            <w:tcW w:type="dxa" w:w="1462"/>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both"/>
              <w:rPr>
                <w:rFonts w:cs="Arial" w:eastAsia="Times New Roman" w:hAnsi="Arial" w:ascii="Arial"/>
                <w:sz w:val="20"/>
                <w:szCs w:val="20"/>
                <w:lang w:eastAsia="hr-HR"/>
              </w:rPr>
            </w:pPr>
            <w:r w:rsidRPr="002D2B00">
              <w:rPr>
                <w:rFonts w:cs="Arial" w:eastAsia="Times New Roman" w:hAnsi="Arial" w:ascii="Arial"/>
                <w:sz w:val="20"/>
                <w:szCs w:val="20"/>
                <w:lang w:eastAsia="hr-HR"/>
              </w:rPr>
              <w:t>800,00</w:t>
            </w:r>
          </w:p>
        </w:tc>
        <w:tc>
          <w:tcPr>
            <w:tcW w:type="dxa" w:w="1559"/>
            <w:tcBorders>
              <w:left w:space="0" w:sz="4" w:color="auto" w:val="single"/>
              <w:bottom w:space="0" w:sz="4" w:color="auto"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w:t>
            </w:r>
          </w:p>
        </w:tc>
      </w:tr>
      <w:tr w:rsidTr="00D4671E" w:rsidR="002D2B00" w:rsidRPr="002D2B00">
        <w:trPr>
          <w:trHeight w:val="255"/>
        </w:trPr>
        <w:tc>
          <w:tcPr>
            <w:tcW w:type="dxa" w:w="495"/>
            <w:tcBorders>
              <w:top w:space="0" w:sz="4" w:color="auto" w:val="single"/>
              <w:left w:space="0" w:sz="4" w:color="auto" w:val="single"/>
              <w:bottom w:space="0" w:sz="4" w:color="000000" w:val="single"/>
              <w:right w:space="0" w:sz="4" w:color="000000" w:val="single"/>
            </w:tcBorders>
          </w:tcPr>
          <w:p w:rsidRDefault="002D2B00" w:rsidP="002D2B00" w:rsidR="002D2B00" w:rsidRPr="002D2B00">
            <w:pPr>
              <w:spacing w:lineRule="auto" w:line="240" w:after="0"/>
              <w:jc w:val="right"/>
              <w:rPr>
                <w:rFonts w:cs="Arial" w:eastAsia="Times New Roman" w:hAnsi="Arial" w:ascii="Arial"/>
                <w:sz w:val="20"/>
                <w:szCs w:val="20"/>
                <w:lang w:eastAsia="hr-HR"/>
              </w:rPr>
            </w:pPr>
          </w:p>
        </w:tc>
        <w:tc>
          <w:tcPr>
            <w:tcW w:type="dxa" w:w="4163"/>
            <w:tcBorders>
              <w:top w:space="0" w:sz="4" w:color="auto" w:val="single"/>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sz w:val="20"/>
                <w:szCs w:val="20"/>
                <w:lang w:eastAsia="hr-HR"/>
              </w:rPr>
            </w:pPr>
            <w:r w:rsidRPr="002D2B00">
              <w:rPr>
                <w:rFonts w:cs="Arial" w:eastAsia="Times New Roman" w:hAnsi="Arial" w:ascii="Arial"/>
                <w:sz w:val="20"/>
                <w:szCs w:val="20"/>
                <w:lang w:eastAsia="hr-HR"/>
              </w:rPr>
              <w:t>ukupno:</w:t>
            </w:r>
          </w:p>
        </w:tc>
        <w:tc>
          <w:tcPr>
            <w:tcW w:type="dxa" w:w="1448"/>
            <w:tcBorders>
              <w:top w:space="0" w:sz="4" w:color="auto" w:val="single"/>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space="0" w:sz="4" w:color="auto" w:val="single"/>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rPr>
                <w:rFonts w:cs="Arial" w:eastAsia="Times New Roman" w:hAnsi="Arial" w:ascii="Arial"/>
                <w:b/>
                <w:sz w:val="20"/>
                <w:szCs w:val="20"/>
                <w:lang w:eastAsia="hr-HR"/>
              </w:rPr>
            </w:pPr>
            <w:r w:rsidRPr="002D2B00">
              <w:rPr>
                <w:rFonts w:cs="Arial" w:eastAsia="Times New Roman" w:hAnsi="Arial" w:ascii="Arial"/>
                <w:b/>
                <w:sz w:val="20"/>
                <w:szCs w:val="20"/>
                <w:lang w:eastAsia="hr-HR"/>
              </w:rPr>
              <w:t>5.392,54</w:t>
            </w:r>
          </w:p>
        </w:tc>
        <w:tc>
          <w:tcPr>
            <w:tcW w:type="dxa" w:w="1559"/>
            <w:tcBorders>
              <w:top w:space="0" w:sz="4" w:color="auto" w:val="single"/>
              <w:left w:space="0" w:sz="4" w:color="auto" w:val="single"/>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 2.100,07</w:t>
            </w:r>
          </w:p>
        </w:tc>
      </w:tr>
      <w:tr w:rsidTr="00D4671E" w:rsidR="002D2B00" w:rsidRPr="002D2B00">
        <w:trPr>
          <w:trHeight w:val="255"/>
        </w:trPr>
        <w:tc>
          <w:tcPr>
            <w:tcW w:type="dxa" w:w="495"/>
            <w:tcBorders>
              <w:top w:val="nil"/>
              <w:left w:space="0" w:sz="4" w:color="auto" w:val="single"/>
              <w:bottom w:space="0" w:sz="4" w:color="000000" w:val="single"/>
              <w:right w:space="0" w:sz="4" w:color="000000" w:val="single"/>
            </w:tcBorders>
          </w:tcPr>
          <w:p w:rsidRDefault="002D2B00" w:rsidP="002D2B00" w:rsidR="002D2B00" w:rsidRPr="002D2B00">
            <w:pPr>
              <w:spacing w:lineRule="auto" w:line="240" w:after="0"/>
              <w:jc w:val="right"/>
              <w:rPr>
                <w:rFonts w:cs="Arial" w:eastAsia="Times New Roman" w:hAnsi="Arial" w:ascii="Arial"/>
                <w:sz w:val="20"/>
                <w:szCs w:val="20"/>
                <w:lang w:eastAsia="hr-HR"/>
              </w:rPr>
            </w:pPr>
          </w:p>
        </w:tc>
        <w:tc>
          <w:tcPr>
            <w:tcW w:type="dxa" w:w="4163"/>
            <w:tcBorders>
              <w:top w:val="nil"/>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sz w:val="20"/>
                <w:szCs w:val="20"/>
                <w:lang w:eastAsia="hr-HR"/>
              </w:rPr>
            </w:pPr>
            <w:r w:rsidRPr="002D2B00">
              <w:rPr>
                <w:rFonts w:cs="Arial" w:eastAsia="Times New Roman" w:hAnsi="Arial" w:ascii="Arial"/>
                <w:sz w:val="20"/>
                <w:szCs w:val="20"/>
                <w:lang w:eastAsia="hr-HR"/>
              </w:rPr>
              <w:t> Sveukupno:</w:t>
            </w:r>
          </w:p>
        </w:tc>
        <w:tc>
          <w:tcPr>
            <w:tcW w:type="dxa" w:w="1448"/>
            <w:tcBorders>
              <w:top w:val="nil"/>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sz w:val="20"/>
                <w:szCs w:val="20"/>
                <w:lang w:eastAsia="hr-HR"/>
              </w:rPr>
            </w:pPr>
            <w:r w:rsidRPr="002D2B00">
              <w:rPr>
                <w:rFonts w:cs="Arial" w:eastAsia="Times New Roman" w:hAnsi="Arial" w:ascii="Arial"/>
                <w:sz w:val="20"/>
                <w:szCs w:val="20"/>
                <w:lang w:eastAsia="hr-HR"/>
              </w:rPr>
              <w:t> </w:t>
            </w:r>
          </w:p>
        </w:tc>
        <w:tc>
          <w:tcPr>
            <w:tcW w:type="dxa" w:w="1462"/>
            <w:tcBorders>
              <w:top w:val="nil"/>
              <w:left w:val="nil"/>
              <w:bottom w:space="0" w:sz="4" w:color="000000" w:val="single"/>
              <w:right w:space="0" w:sz="4" w:color="000000" w:val="single"/>
            </w:tcBorders>
            <w:shd w:fill="auto" w:color="auto" w:val="clear"/>
            <w:vAlign w:val="bottom"/>
          </w:tcPr>
          <w:p w:rsidRDefault="002D2B00" w:rsidP="002D2B00" w:rsidR="002D2B00" w:rsidRPr="002D2B00">
            <w:pPr>
              <w:spacing w:lineRule="auto" w:line="240" w:after="0"/>
              <w:rPr>
                <w:rFonts w:cs="Arial" w:eastAsia="Times New Roman" w:hAnsi="Arial" w:ascii="Arial"/>
                <w:b/>
                <w:sz w:val="20"/>
                <w:szCs w:val="20"/>
                <w:lang w:eastAsia="hr-HR"/>
              </w:rPr>
            </w:pPr>
            <w:r w:rsidRPr="002D2B00">
              <w:rPr>
                <w:rFonts w:cs="Arial" w:eastAsia="Times New Roman" w:hAnsi="Arial" w:ascii="Arial"/>
                <w:b/>
                <w:sz w:val="20"/>
                <w:szCs w:val="20"/>
                <w:lang w:eastAsia="hr-HR"/>
              </w:rPr>
              <w:t> 390.036,17</w:t>
            </w:r>
          </w:p>
        </w:tc>
        <w:tc>
          <w:tcPr>
            <w:tcW w:type="dxa" w:w="1559"/>
            <w:tcBorders>
              <w:top w:space="0" w:sz="4" w:color="000000" w:val="single"/>
              <w:left w:val="nil"/>
              <w:bottom w:space="0" w:sz="4" w:color="000000" w:val="single"/>
              <w:right w:space="0" w:sz="4" w:color="auto" w:val="single"/>
            </w:tcBorders>
            <w:shd w:fill="auto" w:color="auto" w:val="clear"/>
            <w:vAlign w:val="bottom"/>
          </w:tcPr>
          <w:p w:rsidRDefault="002D2B00" w:rsidP="002D2B00" w:rsidR="002D2B00" w:rsidRPr="002D2B00">
            <w:pPr>
              <w:spacing w:lineRule="auto" w:line="240" w:after="0"/>
              <w:jc w:val="right"/>
              <w:rPr>
                <w:rFonts w:cs="Arial" w:eastAsia="Times New Roman" w:hAnsi="Arial" w:ascii="Arial"/>
                <w:b/>
                <w:sz w:val="20"/>
                <w:szCs w:val="20"/>
                <w:lang w:eastAsia="hr-HR"/>
              </w:rPr>
            </w:pPr>
            <w:r w:rsidRPr="002D2B00">
              <w:rPr>
                <w:rFonts w:cs="Arial" w:eastAsia="Times New Roman" w:hAnsi="Arial" w:ascii="Arial"/>
                <w:b/>
                <w:sz w:val="20"/>
                <w:szCs w:val="20"/>
                <w:lang w:eastAsia="hr-HR"/>
              </w:rPr>
              <w:t>151.895,68</w:t>
            </w:r>
          </w:p>
        </w:tc>
      </w:tr>
    </w:tbl>
    <w:p w:rsidRDefault="002D2B00" w:rsidP="002D2B00" w:rsidR="002D2B00">
      <w:pPr>
        <w:spacing w:lineRule="auto" w:line="240"/>
        <w:jc w:val="both"/>
        <w:rPr>
          <w:rFonts w:cs="Times New Roman" w:hAnsi="Times New Roman" w:ascii="Times New Roman"/>
          <w:sz w:val="24"/>
          <w:szCs w:val="24"/>
        </w:rPr>
      </w:pPr>
    </w:p>
    <w:p w:rsidRDefault="00597B51" w:rsidP="00E170CB" w:rsidR="00597B5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II. Nalaže se </w:t>
      </w:r>
      <w:r w:rsidR="002D2B00">
        <w:rPr>
          <w:rFonts w:cs="Times New Roman" w:hAnsi="Times New Roman" w:ascii="Times New Roman"/>
          <w:sz w:val="24"/>
          <w:szCs w:val="24"/>
        </w:rPr>
        <w:t>stečajnoj upraviteljici</w:t>
      </w:r>
      <w:r>
        <w:rPr>
          <w:rFonts w:cs="Times New Roman" w:hAnsi="Times New Roman" w:ascii="Times New Roman"/>
          <w:sz w:val="24"/>
          <w:szCs w:val="24"/>
        </w:rPr>
        <w:t xml:space="preserve"> ovog stečajnog dužnika</w:t>
      </w:r>
      <w:r w:rsidR="002D2B00">
        <w:rPr>
          <w:rFonts w:cs="Times New Roman" w:hAnsi="Times New Roman" w:ascii="Times New Roman"/>
          <w:sz w:val="24"/>
          <w:szCs w:val="24"/>
        </w:rPr>
        <w:t xml:space="preserve"> Mariji Domijan iz Preloga, Sajmišna 8</w:t>
      </w:r>
      <w:r w:rsidR="00E170CB">
        <w:rPr>
          <w:rFonts w:cs="Times New Roman" w:hAnsi="Times New Roman" w:ascii="Times New Roman"/>
          <w:sz w:val="24"/>
          <w:szCs w:val="24"/>
        </w:rPr>
        <w:t>,</w:t>
      </w:r>
      <w:r>
        <w:rPr>
          <w:rFonts w:cs="Times New Roman" w:hAnsi="Times New Roman" w:ascii="Times New Roman"/>
          <w:sz w:val="24"/>
          <w:szCs w:val="24"/>
        </w:rPr>
        <w:t xml:space="preserve"> da nakon pravomoćnosti ovog rješenja bez odgode namiri stečajne vjerovnike iz toč.</w:t>
      </w:r>
      <w:r w:rsidR="00E170CB">
        <w:rPr>
          <w:rFonts w:cs="Times New Roman" w:hAnsi="Times New Roman" w:ascii="Times New Roman"/>
          <w:sz w:val="24"/>
          <w:szCs w:val="24"/>
        </w:rPr>
        <w:t xml:space="preserve"> </w:t>
      </w:r>
      <w:r>
        <w:rPr>
          <w:rFonts w:cs="Times New Roman" w:hAnsi="Times New Roman" w:ascii="Times New Roman"/>
          <w:sz w:val="24"/>
          <w:szCs w:val="24"/>
        </w:rPr>
        <w:t>I</w:t>
      </w:r>
      <w:r w:rsidR="00E170CB">
        <w:rPr>
          <w:rFonts w:cs="Times New Roman" w:hAnsi="Times New Roman" w:ascii="Times New Roman"/>
          <w:sz w:val="24"/>
          <w:szCs w:val="24"/>
        </w:rPr>
        <w:t>.</w:t>
      </w:r>
      <w:r>
        <w:rPr>
          <w:rFonts w:cs="Times New Roman" w:hAnsi="Times New Roman" w:ascii="Times New Roman"/>
          <w:sz w:val="24"/>
          <w:szCs w:val="24"/>
        </w:rPr>
        <w:t xml:space="preserve"> izreke ovog rješenja</w:t>
      </w:r>
      <w:r w:rsidR="00E170CB">
        <w:rPr>
          <w:rFonts w:cs="Times New Roman" w:hAnsi="Times New Roman" w:ascii="Times New Roman"/>
          <w:sz w:val="24"/>
          <w:szCs w:val="24"/>
        </w:rPr>
        <w:t>,</w:t>
      </w:r>
      <w:r>
        <w:rPr>
          <w:rFonts w:cs="Times New Roman" w:hAnsi="Times New Roman" w:ascii="Times New Roman"/>
          <w:sz w:val="24"/>
          <w:szCs w:val="24"/>
        </w:rPr>
        <w:t xml:space="preserve"> u skladu sa određenim iznosima namirenja, te da namiri troškove stečajnog postupka i </w:t>
      </w:r>
      <w:r w:rsidR="002D2B00">
        <w:rPr>
          <w:rFonts w:cs="Times New Roman" w:hAnsi="Times New Roman" w:ascii="Times New Roman"/>
          <w:sz w:val="24"/>
          <w:szCs w:val="24"/>
        </w:rPr>
        <w:t xml:space="preserve">ostale </w:t>
      </w:r>
      <w:r>
        <w:rPr>
          <w:rFonts w:cs="Times New Roman" w:hAnsi="Times New Roman" w:ascii="Times New Roman"/>
          <w:sz w:val="24"/>
          <w:szCs w:val="24"/>
        </w:rPr>
        <w:t>obveze stečajne mase</w:t>
      </w:r>
      <w:r w:rsidR="002F388F">
        <w:rPr>
          <w:rFonts w:cs="Times New Roman" w:hAnsi="Times New Roman" w:ascii="Times New Roman"/>
          <w:sz w:val="24"/>
          <w:szCs w:val="24"/>
        </w:rPr>
        <w:t xml:space="preserve"> u iznosu od 14.515,22</w:t>
      </w:r>
      <w:r w:rsidR="002D2B00">
        <w:rPr>
          <w:rFonts w:cs="Times New Roman" w:hAnsi="Times New Roman" w:ascii="Times New Roman"/>
          <w:sz w:val="24"/>
          <w:szCs w:val="24"/>
        </w:rPr>
        <w:t xml:space="preserve"> kn</w:t>
      </w:r>
      <w:r>
        <w:rPr>
          <w:rFonts w:cs="Times New Roman" w:hAnsi="Times New Roman" w:ascii="Times New Roman"/>
          <w:sz w:val="24"/>
          <w:szCs w:val="24"/>
        </w:rPr>
        <w:t xml:space="preserve"> i da o tome podnese sudu pisanu obavijest.</w:t>
      </w:r>
    </w:p>
    <w:p w:rsidRDefault="00597B51" w:rsidP="002F388F" w:rsidR="00400FE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Određuje se nagrada </w:t>
      </w:r>
      <w:r w:rsidR="002D2B00">
        <w:rPr>
          <w:rFonts w:cs="Times New Roman" w:hAnsi="Times New Roman" w:ascii="Times New Roman"/>
          <w:sz w:val="24"/>
          <w:szCs w:val="24"/>
        </w:rPr>
        <w:t xml:space="preserve">stečajnoj upraviteljici Mariji Domijan iz Preloga, Sajmišna 8, OIB: </w:t>
      </w:r>
      <w:r w:rsidR="002F388F">
        <w:rPr>
          <w:rFonts w:cs="Times New Roman" w:hAnsi="Times New Roman" w:ascii="Times New Roman"/>
          <w:sz w:val="24"/>
          <w:szCs w:val="24"/>
        </w:rPr>
        <w:t>33388938738</w:t>
      </w:r>
      <w:r w:rsidR="00400FEC">
        <w:rPr>
          <w:rFonts w:cs="Times New Roman" w:hAnsi="Times New Roman" w:ascii="Times New Roman"/>
          <w:sz w:val="24"/>
          <w:szCs w:val="24"/>
        </w:rPr>
        <w:t xml:space="preserve">, </w:t>
      </w:r>
      <w:r w:rsidR="002D2B00">
        <w:rPr>
          <w:rFonts w:cs="Times New Roman" w:hAnsi="Times New Roman" w:ascii="Times New Roman"/>
          <w:sz w:val="24"/>
          <w:szCs w:val="24"/>
        </w:rPr>
        <w:t xml:space="preserve">u iznosu od 28.692,61 </w:t>
      </w:r>
      <w:r>
        <w:rPr>
          <w:rFonts w:cs="Times New Roman" w:hAnsi="Times New Roman" w:ascii="Times New Roman"/>
          <w:sz w:val="24"/>
          <w:szCs w:val="24"/>
        </w:rPr>
        <w:t>kn bruto.</w:t>
      </w:r>
    </w:p>
    <w:p w:rsidRDefault="002F388F" w:rsidP="002F388F" w:rsidR="002F388F">
      <w:pPr>
        <w:spacing w:lineRule="auto" w:line="240" w:after="0"/>
        <w:ind w:firstLine="708"/>
        <w:jc w:val="both"/>
        <w:rPr>
          <w:rFonts w:cs="Times New Roman" w:hAnsi="Times New Roman" w:ascii="Times New Roman"/>
          <w:sz w:val="24"/>
          <w:szCs w:val="24"/>
        </w:rPr>
      </w:pPr>
    </w:p>
    <w:p w:rsidRDefault="00D4671E" w:rsidP="002F388F" w:rsidR="00D4671E">
      <w:pPr>
        <w:spacing w:lineRule="auto" w:line="240" w:after="0"/>
        <w:ind w:firstLine="708"/>
        <w:jc w:val="both"/>
        <w:rPr>
          <w:rFonts w:cs="Times New Roman" w:hAnsi="Times New Roman" w:ascii="Times New Roman"/>
          <w:sz w:val="24"/>
          <w:szCs w:val="24"/>
        </w:rPr>
      </w:pPr>
    </w:p>
    <w:p w:rsidRDefault="00597B51" w:rsidP="002F388F" w:rsidR="002D2B0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D4671E" w:rsidP="002F388F" w:rsidR="00D4671E">
      <w:pPr>
        <w:spacing w:lineRule="auto" w:line="240" w:after="0"/>
        <w:jc w:val="center"/>
        <w:rPr>
          <w:rFonts w:cs="Times New Roman" w:hAnsi="Times New Roman" w:ascii="Times New Roman"/>
          <w:sz w:val="24"/>
          <w:szCs w:val="24"/>
        </w:rPr>
      </w:pPr>
    </w:p>
    <w:p w:rsidRDefault="002F388F" w:rsidP="002F388F" w:rsidR="002F388F">
      <w:pPr>
        <w:spacing w:lineRule="auto" w:line="240" w:after="0"/>
        <w:jc w:val="center"/>
        <w:rPr>
          <w:rFonts w:cs="Times New Roman" w:hAnsi="Times New Roman" w:ascii="Times New Roman"/>
          <w:sz w:val="24"/>
          <w:szCs w:val="24"/>
        </w:rPr>
      </w:pPr>
    </w:p>
    <w:p w:rsidRDefault="002D2B00" w:rsidP="002D2B00" w:rsidR="002D2B00">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 završnom popisu podnijetom ovome sudu 13. veljače 2018. stečajna upraviteljica izvijestila je ovaj sud da je ostvarila prihode u ovom stečajnom postupku u iznosu od 189.103,47 kn, te je predložila da se sa iznosom od 151.896,05 kn namire stečajni vjerovnici prvog višeg isplatnog reda sa postotkom namirenja od 38,944%. </w:t>
      </w:r>
    </w:p>
    <w:p w:rsidRDefault="002D2B00" w:rsidP="002D2B00" w:rsidR="002D2B00">
      <w:pPr>
        <w:spacing w:lineRule="auto" w:line="240"/>
        <w:jc w:val="both"/>
        <w:rPr>
          <w:rFonts w:cs="Times New Roman" w:hAnsi="Times New Roman" w:ascii="Times New Roman"/>
          <w:sz w:val="24"/>
          <w:szCs w:val="24"/>
        </w:rPr>
      </w:pPr>
      <w:r>
        <w:rPr>
          <w:rFonts w:cs="Times New Roman" w:hAnsi="Times New Roman" w:ascii="Times New Roman"/>
          <w:sz w:val="24"/>
          <w:szCs w:val="24"/>
        </w:rPr>
        <w:tab/>
        <w:t>Ujedno je u navedenom podnesku zatražila i da se odobre troškovi stečajnog postupka u iznosu od 14.515,22 kn, koji se odnose na procjenu pokretnina stečajnog dužnika po sudskom</w:t>
      </w:r>
      <w:r w:rsidR="002F388F">
        <w:rPr>
          <w:rFonts w:cs="Times New Roman" w:hAnsi="Times New Roman" w:ascii="Times New Roman"/>
          <w:sz w:val="24"/>
          <w:szCs w:val="24"/>
        </w:rPr>
        <w:t xml:space="preserve"> vještaku, </w:t>
      </w:r>
      <w:r>
        <w:rPr>
          <w:rFonts w:cs="Times New Roman" w:hAnsi="Times New Roman" w:ascii="Times New Roman"/>
          <w:sz w:val="24"/>
          <w:szCs w:val="24"/>
        </w:rPr>
        <w:t>troškove platnog prometa, izradu štambilja, uredski materijal, knjigovodstvene usluge, te putne troškove zajedno sa porezima i doprinosima, tako da dio navedenih zatraženih iznosa predstavlja i ostale obveze stečajne mase.</w:t>
      </w:r>
    </w:p>
    <w:p w:rsidRDefault="002F388F" w:rsidP="002F388F" w:rsidR="002F388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Također je stečajna upraviteljica zatražila i da joj se odredi nagrada u iznosu od 22.692,44 kn bruto.</w:t>
      </w:r>
    </w:p>
    <w:p w:rsidRDefault="002F388F" w:rsidP="002F388F" w:rsidR="002F388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Navedeni prijedlog, odnosno završni popis bio je objavljen na e-Oglasnoj ploči suda 13. veljače 2018., te vjerovnici na isti nisu izjavili nikakve prigovore, a sa mogućnošću namirenja vjerovnici su bili obaviješteni i na skupštini koja je održana 2. studenog 2017.</w:t>
      </w:r>
    </w:p>
    <w:p w:rsidRDefault="002F388F" w:rsidP="002F388F" w:rsidR="002F388F">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Valja pritom navesti da je postotak namirenja sa kojim su stečajni vjerovnici bili upoznati na skupštini vjerovnika 2. studenog 2017. prema završnom popisu viši, dakle namirenje stečajnih vjerovnika prvog višeg isplatnog reda obaviti će se sa višim iznosom od onog o kojem se raspravljalo na navedenoj skupštini vjerovnika.</w:t>
      </w:r>
    </w:p>
    <w:p w:rsidRDefault="002F388F" w:rsidP="002F388F" w:rsidR="00597B51">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S obzirom na iznijeto, sud je </w:t>
      </w:r>
      <w:r w:rsidR="00760AE3">
        <w:rPr>
          <w:rFonts w:cs="Times New Roman" w:hAnsi="Times New Roman" w:ascii="Times New Roman"/>
          <w:sz w:val="24"/>
          <w:szCs w:val="24"/>
        </w:rPr>
        <w:t>primjenom čl.</w:t>
      </w:r>
      <w:r w:rsidR="00E170CB">
        <w:rPr>
          <w:rFonts w:cs="Times New Roman" w:hAnsi="Times New Roman" w:ascii="Times New Roman"/>
          <w:sz w:val="24"/>
          <w:szCs w:val="24"/>
        </w:rPr>
        <w:t xml:space="preserve"> </w:t>
      </w:r>
      <w:r w:rsidR="00760AE3">
        <w:rPr>
          <w:rFonts w:cs="Times New Roman" w:hAnsi="Times New Roman" w:ascii="Times New Roman"/>
          <w:sz w:val="24"/>
          <w:szCs w:val="24"/>
        </w:rPr>
        <w:t>283. i 282. Stečajnog zakona (dalje SZ, Narodne novine broj 71/15 i 1</w:t>
      </w:r>
      <w:r w:rsidR="00E170CB">
        <w:rPr>
          <w:rFonts w:cs="Times New Roman" w:hAnsi="Times New Roman" w:ascii="Times New Roman"/>
          <w:sz w:val="24"/>
          <w:szCs w:val="24"/>
        </w:rPr>
        <w:t>0</w:t>
      </w:r>
      <w:r w:rsidR="00760AE3">
        <w:rPr>
          <w:rFonts w:cs="Times New Roman" w:hAnsi="Times New Roman" w:ascii="Times New Roman"/>
          <w:sz w:val="24"/>
          <w:szCs w:val="24"/>
        </w:rPr>
        <w:t>4/17) odlučio kao u toč.</w:t>
      </w:r>
      <w:r w:rsidR="00E170CB">
        <w:rPr>
          <w:rFonts w:cs="Times New Roman" w:hAnsi="Times New Roman" w:ascii="Times New Roman"/>
          <w:sz w:val="24"/>
          <w:szCs w:val="24"/>
        </w:rPr>
        <w:t xml:space="preserve"> </w:t>
      </w:r>
      <w:r w:rsidR="00760AE3">
        <w:rPr>
          <w:rFonts w:cs="Times New Roman" w:hAnsi="Times New Roman" w:ascii="Times New Roman"/>
          <w:sz w:val="24"/>
          <w:szCs w:val="24"/>
        </w:rPr>
        <w:t>I</w:t>
      </w:r>
      <w:r w:rsidR="00E170CB">
        <w:rPr>
          <w:rFonts w:cs="Times New Roman" w:hAnsi="Times New Roman" w:ascii="Times New Roman"/>
          <w:sz w:val="24"/>
          <w:szCs w:val="24"/>
        </w:rPr>
        <w:t>.</w:t>
      </w:r>
      <w:r w:rsidR="00760AE3">
        <w:rPr>
          <w:rFonts w:cs="Times New Roman" w:hAnsi="Times New Roman" w:ascii="Times New Roman"/>
          <w:sz w:val="24"/>
          <w:szCs w:val="24"/>
        </w:rPr>
        <w:t xml:space="preserve"> i II</w:t>
      </w:r>
      <w:r w:rsidR="00E170CB">
        <w:rPr>
          <w:rFonts w:cs="Times New Roman" w:hAnsi="Times New Roman" w:ascii="Times New Roman"/>
          <w:sz w:val="24"/>
          <w:szCs w:val="24"/>
        </w:rPr>
        <w:t>.</w:t>
      </w:r>
      <w:r w:rsidR="00760AE3">
        <w:rPr>
          <w:rFonts w:cs="Times New Roman" w:hAnsi="Times New Roman" w:ascii="Times New Roman"/>
          <w:sz w:val="24"/>
          <w:szCs w:val="24"/>
        </w:rPr>
        <w:t xml:space="preserve"> izreke ovog rješenja.</w:t>
      </w:r>
    </w:p>
    <w:p w:rsidRDefault="00760AE3" w:rsidP="00E170CB" w:rsidR="00626260">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Glede nagrade za rad u ovome stečajnom postupku, koju je zatražio stečajni upravitelj u iznosu od </w:t>
      </w:r>
      <w:r w:rsidR="002F388F">
        <w:rPr>
          <w:rFonts w:cs="Times New Roman" w:hAnsi="Times New Roman" w:ascii="Times New Roman"/>
          <w:sz w:val="24"/>
          <w:szCs w:val="24"/>
        </w:rPr>
        <w:t xml:space="preserve">28.692,61 </w:t>
      </w:r>
      <w:r w:rsidRPr="00760AE3">
        <w:rPr>
          <w:rFonts w:cs="Times New Roman" w:hAnsi="Times New Roman" w:ascii="Times New Roman"/>
          <w:sz w:val="24"/>
          <w:szCs w:val="24"/>
        </w:rPr>
        <w:t>kn bruto</w:t>
      </w:r>
      <w:r>
        <w:rPr>
          <w:rFonts w:cs="Times New Roman" w:hAnsi="Times New Roman" w:ascii="Times New Roman"/>
          <w:sz w:val="24"/>
          <w:szCs w:val="24"/>
        </w:rPr>
        <w:t>, sud je istu odredio s obzirom na unovčenje stečajne mase, sukladno Uredbi o kriterijima i načinu obračuna i plaćanja nagrade stečajnim upraviteljima (Narodne novine broj 105/15), kako je to navedeno u toč.</w:t>
      </w:r>
      <w:r w:rsidR="005D38D2">
        <w:rPr>
          <w:rFonts w:cs="Times New Roman" w:hAnsi="Times New Roman" w:ascii="Times New Roman"/>
          <w:sz w:val="24"/>
          <w:szCs w:val="24"/>
        </w:rPr>
        <w:t xml:space="preserve"> </w:t>
      </w:r>
      <w:r>
        <w:rPr>
          <w:rFonts w:cs="Times New Roman" w:hAnsi="Times New Roman" w:ascii="Times New Roman"/>
          <w:sz w:val="24"/>
          <w:szCs w:val="24"/>
        </w:rPr>
        <w:t>III</w:t>
      </w:r>
      <w:r w:rsidR="005D38D2">
        <w:rPr>
          <w:rFonts w:cs="Times New Roman" w:hAnsi="Times New Roman" w:ascii="Times New Roman"/>
          <w:sz w:val="24"/>
          <w:szCs w:val="24"/>
        </w:rPr>
        <w:t>.</w:t>
      </w:r>
      <w:r>
        <w:rPr>
          <w:rFonts w:cs="Times New Roman" w:hAnsi="Times New Roman" w:ascii="Times New Roman"/>
          <w:sz w:val="24"/>
          <w:szCs w:val="24"/>
        </w:rPr>
        <w:t xml:space="preserve"> izreke ovog rješenja.</w:t>
      </w:r>
    </w:p>
    <w:p w:rsidRDefault="002F388F" w:rsidP="00626260" w:rsidR="002F388F">
      <w:pPr>
        <w:spacing w:lineRule="auto" w:line="240" w:after="0"/>
        <w:jc w:val="center"/>
        <w:rPr>
          <w:rFonts w:cs="Times New Roman" w:eastAsia="Times New Roman" w:hAnsi="Times New Roman" w:ascii="Times New Roman"/>
          <w:sz w:val="24"/>
          <w:szCs w:val="24"/>
          <w:lang w:eastAsia="hr-HR"/>
        </w:rPr>
      </w:pPr>
    </w:p>
    <w:p w:rsidRDefault="00626260" w:rsidP="00626260" w:rsidR="00626260" w:rsidRPr="00626260">
      <w:pPr>
        <w:spacing w:lineRule="auto" w:line="240" w:after="0"/>
        <w:jc w:val="center"/>
        <w:rPr>
          <w:rFonts w:cs="Times New Roman" w:eastAsia="Times New Roman" w:hAnsi="Times New Roman" w:ascii="Times New Roman"/>
          <w:sz w:val="24"/>
          <w:szCs w:val="24"/>
          <w:lang w:eastAsia="hr-HR"/>
        </w:rPr>
      </w:pPr>
      <w:r w:rsidRPr="00626260">
        <w:rPr>
          <w:rFonts w:cs="Times New Roman" w:eastAsia="Times New Roman" w:hAnsi="Times New Roman" w:ascii="Times New Roman"/>
          <w:sz w:val="24"/>
          <w:szCs w:val="24"/>
          <w:lang w:eastAsia="hr-HR"/>
        </w:rPr>
        <w:t xml:space="preserve">U Varaždinu, </w:t>
      </w:r>
      <w:r w:rsidR="002F388F">
        <w:rPr>
          <w:rFonts w:cs="Times New Roman" w:eastAsia="Times New Roman" w:hAnsi="Times New Roman" w:ascii="Times New Roman"/>
          <w:sz w:val="24"/>
          <w:szCs w:val="24"/>
          <w:lang w:eastAsia="hr-HR"/>
        </w:rPr>
        <w:t>24. travnja</w:t>
      </w:r>
      <w:r>
        <w:rPr>
          <w:rFonts w:cs="Times New Roman" w:eastAsia="Times New Roman" w:hAnsi="Times New Roman" w:ascii="Times New Roman"/>
          <w:sz w:val="24"/>
          <w:szCs w:val="24"/>
          <w:lang w:eastAsia="hr-HR"/>
        </w:rPr>
        <w:t xml:space="preserve"> 2018</w:t>
      </w:r>
      <w:r w:rsidRPr="00626260">
        <w:rPr>
          <w:rFonts w:cs="Times New Roman" w:eastAsia="Times New Roman" w:hAnsi="Times New Roman" w:ascii="Times New Roman"/>
          <w:sz w:val="24"/>
          <w:szCs w:val="24"/>
          <w:lang w:eastAsia="hr-HR"/>
        </w:rPr>
        <w:t xml:space="preserve">. </w:t>
      </w:r>
    </w:p>
    <w:p w:rsidRDefault="00626260" w:rsidP="00626260" w:rsidR="00626260" w:rsidRPr="00626260">
      <w:pPr>
        <w:spacing w:lineRule="auto" w:line="240" w:after="0"/>
        <w:rPr>
          <w:rFonts w:cs="Times New Roman" w:eastAsia="Times New Roman" w:hAnsi="Times New Roman" w:ascii="Times New Roman"/>
          <w:sz w:val="24"/>
          <w:szCs w:val="24"/>
          <w:lang w:eastAsia="hr-HR"/>
        </w:rPr>
      </w:pPr>
    </w:p>
    <w:p w:rsidRDefault="00626260" w:rsidP="00626260" w:rsidR="00626260" w:rsidRPr="00626260">
      <w:pPr>
        <w:spacing w:lineRule="auto" w:line="240" w:after="0"/>
        <w:ind w:left="4248"/>
        <w:jc w:val="center"/>
        <w:rPr>
          <w:rFonts w:cs="Times New Roman" w:eastAsia="Times New Roman" w:hAnsi="Times New Roman" w:ascii="Times New Roman"/>
          <w:sz w:val="24"/>
          <w:szCs w:val="24"/>
          <w:lang w:eastAsia="hr-HR"/>
        </w:rPr>
      </w:pPr>
      <w:r w:rsidRPr="00626260">
        <w:rPr>
          <w:rFonts w:cs="Times New Roman" w:eastAsia="Times New Roman" w:hAnsi="Times New Roman" w:ascii="Times New Roman"/>
          <w:sz w:val="24"/>
          <w:szCs w:val="24"/>
          <w:lang w:eastAsia="hr-HR"/>
        </w:rPr>
        <w:t>Sudac:</w:t>
      </w:r>
    </w:p>
    <w:p w:rsidRDefault="00626260" w:rsidP="00626260" w:rsidR="00626260" w:rsidRPr="00626260">
      <w:pPr>
        <w:spacing w:lineRule="auto" w:line="240" w:after="0"/>
        <w:ind w:left="4248"/>
        <w:jc w:val="center"/>
        <w:rPr>
          <w:rFonts w:cs="Times New Roman" w:eastAsia="Times New Roman" w:hAnsi="Times New Roman" w:ascii="Times New Roman"/>
          <w:sz w:val="24"/>
          <w:szCs w:val="24"/>
          <w:lang w:eastAsia="hr-HR"/>
        </w:rPr>
      </w:pPr>
    </w:p>
    <w:p w:rsidRDefault="00626260" w:rsidP="00626260" w:rsidR="00626260" w:rsidRPr="00626260">
      <w:pPr>
        <w:spacing w:lineRule="auto" w:line="240" w:after="0"/>
        <w:ind w:left="4248"/>
        <w:jc w:val="center"/>
        <w:rPr>
          <w:rFonts w:cs="Times New Roman" w:eastAsia="Times New Roman" w:hAnsi="Times New Roman" w:ascii="Times New Roman"/>
          <w:sz w:val="24"/>
          <w:szCs w:val="24"/>
          <w:lang w:eastAsia="hr-HR"/>
        </w:rPr>
      </w:pPr>
      <w:r w:rsidRPr="00626260">
        <w:rPr>
          <w:rFonts w:cs="Times New Roman" w:eastAsia="Times New Roman" w:hAnsi="Times New Roman" w:ascii="Times New Roman"/>
          <w:sz w:val="24"/>
          <w:szCs w:val="24"/>
          <w:lang w:eastAsia="hr-HR"/>
        </w:rPr>
        <w:t>Ksenija Flack-Makitan, v. r.</w:t>
      </w:r>
    </w:p>
    <w:p w:rsidRDefault="00626260" w:rsidP="00626260" w:rsidR="00626260" w:rsidRPr="00626260">
      <w:pPr>
        <w:spacing w:lineRule="auto" w:line="240" w:after="0"/>
        <w:ind w:left="4248"/>
        <w:jc w:val="center"/>
        <w:rPr>
          <w:rFonts w:cs="Times New Roman" w:eastAsia="Times New Roman" w:hAnsi="Times New Roman" w:ascii="Times New Roman"/>
          <w:sz w:val="24"/>
          <w:szCs w:val="24"/>
          <w:lang w:eastAsia="hr-HR"/>
        </w:rPr>
      </w:pPr>
    </w:p>
    <w:p w:rsidRDefault="00626260" w:rsidP="00626260" w:rsidR="00626260" w:rsidRPr="00626260">
      <w:pPr>
        <w:spacing w:lineRule="auto" w:line="240" w:after="0"/>
        <w:ind w:left="4248"/>
        <w:jc w:val="center"/>
        <w:rPr>
          <w:rFonts w:cs="Times New Roman" w:eastAsia="Times New Roman" w:hAnsi="Times New Roman" w:ascii="Times New Roman"/>
          <w:sz w:val="24"/>
          <w:szCs w:val="24"/>
          <w:lang w:eastAsia="hr-HR"/>
        </w:rPr>
      </w:pPr>
    </w:p>
    <w:p w:rsidRDefault="00626260" w:rsidP="00626260" w:rsidR="00626260" w:rsidRPr="00626260">
      <w:pPr>
        <w:spacing w:lineRule="auto" w:line="240" w:after="0"/>
        <w:ind w:left="4248"/>
        <w:jc w:val="center"/>
        <w:rPr>
          <w:rFonts w:cs="Times New Roman" w:eastAsia="Times New Roman" w:hAnsi="Times New Roman" w:ascii="Times New Roman"/>
          <w:sz w:val="24"/>
          <w:szCs w:val="24"/>
          <w:lang w:eastAsia="hr-HR"/>
        </w:rPr>
      </w:pPr>
      <w:r w:rsidRPr="00626260">
        <w:rPr>
          <w:rFonts w:cs="Times New Roman" w:eastAsia="Times New Roman" w:hAnsi="Times New Roman" w:ascii="Times New Roman"/>
          <w:sz w:val="24"/>
          <w:szCs w:val="24"/>
          <w:lang w:eastAsia="hr-HR"/>
        </w:rPr>
        <w:t>Za točnost otpravka – ovlašteni službenik</w:t>
      </w:r>
    </w:p>
    <w:p w:rsidRDefault="00626260" w:rsidP="00626260" w:rsidR="00626260" w:rsidRPr="00626260">
      <w:pPr>
        <w:spacing w:lineRule="auto" w:line="240" w:after="0"/>
        <w:ind w:firstLine="708" w:left="4956"/>
        <w:jc w:val="both"/>
        <w:rPr>
          <w:rFonts w:cs="Times New Roman" w:eastAsia="Times New Roman" w:hAnsi="Times New Roman" w:ascii="Times New Roman"/>
          <w:sz w:val="24"/>
          <w:szCs w:val="24"/>
          <w:lang w:eastAsia="hr-HR"/>
        </w:rPr>
      </w:pPr>
    </w:p>
    <w:p w:rsidRDefault="00626260" w:rsidP="00626260" w:rsidR="00626260" w:rsidRPr="00626260">
      <w:pPr>
        <w:spacing w:lineRule="auto" w:line="240" w:after="0"/>
        <w:jc w:val="both"/>
        <w:rPr>
          <w:rFonts w:cs="Times New Roman" w:eastAsia="Times New Roman" w:hAnsi="Times New Roman" w:ascii="Times New Roman"/>
          <w:sz w:val="24"/>
          <w:szCs w:val="24"/>
          <w:lang w:eastAsia="hr-HR"/>
        </w:rPr>
      </w:pPr>
    </w:p>
    <w:p w:rsidRDefault="00626260" w:rsidP="00626260" w:rsidR="00626260" w:rsidRPr="00626260">
      <w:pPr>
        <w:spacing w:lineRule="auto" w:line="240" w:after="0"/>
        <w:rPr>
          <w:rFonts w:cs="Times New Roman" w:eastAsia="Times New Roman" w:hAnsi="Times New Roman" w:ascii="Times New Roman"/>
          <w:sz w:val="24"/>
          <w:szCs w:val="24"/>
          <w:lang w:eastAsia="hr-HR"/>
        </w:rPr>
      </w:pPr>
    </w:p>
    <w:p w:rsidRDefault="00626260" w:rsidP="00626260" w:rsidR="00626260" w:rsidRPr="00626260">
      <w:pPr>
        <w:spacing w:lineRule="auto" w:line="240" w:after="0"/>
        <w:jc w:val="both"/>
        <w:rPr>
          <w:rFonts w:cs="Times New Roman" w:eastAsia="Times New Roman" w:hAnsi="Times New Roman" w:ascii="Times New Roman"/>
          <w:sz w:val="24"/>
          <w:szCs w:val="24"/>
          <w:lang w:eastAsia="hr-HR"/>
        </w:rPr>
      </w:pPr>
      <w:r w:rsidRPr="00626260">
        <w:rPr>
          <w:rFonts w:cs="Times New Roman" w:eastAsia="Times New Roman" w:hAnsi="Times New Roman" w:ascii="Times New Roman"/>
          <w:sz w:val="24"/>
          <w:szCs w:val="24"/>
          <w:lang w:eastAsia="hr-HR"/>
        </w:rPr>
        <w:t>POUKA O PRAVNOM LIJEKU:</w:t>
      </w:r>
    </w:p>
    <w:p w:rsidRDefault="00626260" w:rsidP="00626260" w:rsidR="00626260" w:rsidRPr="00626260">
      <w:pPr>
        <w:spacing w:lineRule="auto" w:line="240" w:after="0"/>
        <w:jc w:val="both"/>
        <w:rPr>
          <w:rFonts w:cs="Times New Roman" w:eastAsia="Times New Roman" w:hAnsi="Times New Roman" w:ascii="Times New Roman"/>
          <w:sz w:val="24"/>
          <w:szCs w:val="24"/>
          <w:lang w:eastAsia="hr-HR"/>
        </w:rPr>
      </w:pPr>
      <w:r w:rsidRPr="00626260">
        <w:rPr>
          <w:rFonts w:cs="Times New Roman" w:eastAsia="Times New Roman" w:hAnsi="Times New Roman" w:ascii="Times New Roman"/>
          <w:sz w:val="24"/>
          <w:szCs w:val="24"/>
          <w:lang w:eastAsia="hr-HR"/>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626260" w:rsidP="00626260" w:rsidR="00626260">
      <w:pPr>
        <w:spacing w:lineRule="auto" w:line="240" w:after="0"/>
        <w:jc w:val="center"/>
        <w:rPr>
          <w:rFonts w:cs="Times New Roman" w:eastAsia="Times New Roman" w:hAnsi="Times New Roman" w:ascii="Times New Roman"/>
          <w:sz w:val="24"/>
          <w:szCs w:val="24"/>
          <w:lang w:eastAsia="hr-HR"/>
        </w:rPr>
      </w:pPr>
    </w:p>
    <w:p w:rsidRDefault="00400FEC" w:rsidP="00626260" w:rsidR="00400FEC" w:rsidRPr="00626260">
      <w:pPr>
        <w:spacing w:lineRule="auto" w:line="240" w:after="0"/>
        <w:jc w:val="center"/>
        <w:rPr>
          <w:rFonts w:cs="Times New Roman" w:eastAsia="Times New Roman" w:hAnsi="Times New Roman" w:ascii="Times New Roman"/>
          <w:sz w:val="24"/>
          <w:szCs w:val="24"/>
          <w:lang w:eastAsia="hr-HR"/>
        </w:rPr>
      </w:pPr>
    </w:p>
    <w:p w:rsidRDefault="00400FEC" w:rsidP="00626260" w:rsidR="0062626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2F388F" w:rsidP="00400FEC" w:rsidR="00400FEC">
      <w:pPr>
        <w:pStyle w:val="Odlomakpopisa"/>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Stečajna upraviteljica Marija Domijan, Prelog, Sajmišna 8,</w:t>
      </w:r>
    </w:p>
    <w:p w:rsidRDefault="00400FEC" w:rsidP="00400FEC" w:rsidR="00400FEC">
      <w:pPr>
        <w:pStyle w:val="Odlomakpopisa"/>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E-Oglasna ploča suda</w:t>
      </w:r>
      <w:r w:rsidR="00D4671E">
        <w:rPr>
          <w:rFonts w:cs="Times New Roman" w:eastAsia="Times New Roman" w:hAnsi="Times New Roman" w:ascii="Times New Roman"/>
          <w:sz w:val="24"/>
          <w:szCs w:val="24"/>
          <w:lang w:eastAsia="hr-HR"/>
        </w:rPr>
        <w:t xml:space="preserve"> kao dostava za:</w:t>
      </w:r>
    </w:p>
    <w:p w:rsidRDefault="00D4671E" w:rsidP="00400FEC" w:rsidR="00D4671E" w:rsidRPr="00400FEC">
      <w:pPr>
        <w:pStyle w:val="Odlomakpopisa"/>
        <w:numPr>
          <w:ilvl w:val="0"/>
          <w:numId w:val="2"/>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vjerovnici prvog višeg isplatnog reda navedeni u točci I. izreke ovog rješenja</w:t>
      </w:r>
    </w:p>
    <w:p w:rsidRDefault="00626260" w:rsidP="00E170CB" w:rsidR="00626260">
      <w:pPr>
        <w:spacing w:lineRule="auto" w:line="240"/>
        <w:jc w:val="both"/>
        <w:rPr>
          <w:rFonts w:cs="Times New Roman" w:eastAsia="Times New Roman" w:hAnsi="Times New Roman" w:ascii="Times New Roman"/>
          <w:sz w:val="24"/>
          <w:szCs w:val="24"/>
          <w:lang w:eastAsia="hr-HR"/>
        </w:rPr>
      </w:pPr>
    </w:p>
    <w:p w:rsidRDefault="00626260" w:rsidP="00E170CB" w:rsidR="00626260" w:rsidRPr="00227D80">
      <w:pPr>
        <w:spacing w:lineRule="auto" w:line="240"/>
        <w:jc w:val="both"/>
        <w:rPr>
          <w:rFonts w:cs="Times New Roman" w:hAnsi="Times New Roman" w:ascii="Times New Roman"/>
          <w:sz w:val="24"/>
          <w:szCs w:val="24"/>
        </w:rPr>
      </w:pPr>
    </w:p>
    <w:sectPr w:rsidSect="00E170CB" w:rsidR="00626260" w:rsidRPr="00227D8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1F1A" w:rsidP="00E170CB" w:rsidR="001C1F1A">
      <w:pPr>
        <w:spacing w:lineRule="auto" w:line="240" w:after="0"/>
      </w:pPr>
      <w:r>
        <w:separator/>
      </w:r>
    </w:p>
  </w:endnote>
  <w:endnote w:id="0" w:type="continuationSeparator">
    <w:p w:rsidRDefault="001C1F1A" w:rsidP="00E170CB" w:rsidR="001C1F1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1F1A" w:rsidP="00E170CB" w:rsidR="001C1F1A">
      <w:pPr>
        <w:spacing w:lineRule="auto" w:line="240" w:after="0"/>
      </w:pPr>
      <w:r>
        <w:separator/>
      </w:r>
    </w:p>
  </w:footnote>
  <w:footnote w:id="0" w:type="continuationSeparator">
    <w:p w:rsidRDefault="001C1F1A" w:rsidP="00E170CB" w:rsidR="001C1F1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2459866"/>
      <w:docPartObj>
        <w:docPartGallery w:val="Page Numbers (Top of Page)"/>
        <w:docPartUnique/>
      </w:docPartObj>
    </w:sdtPr>
    <w:sdtEndPr>
      <w:rPr>
        <w:rFonts w:cs="Times New Roman" w:hAnsi="Times New Roman" w:ascii="Times New Roman"/>
        <w:sz w:val="24"/>
        <w:szCs w:val="24"/>
      </w:rPr>
    </w:sdtEndPr>
    <w:sdtContent>
      <w:p w:rsidRDefault="002D2B00" w:rsidR="002D2B00" w:rsidRPr="00E170CB">
        <w:pPr>
          <w:pStyle w:val="Zaglavlje"/>
          <w:jc w:val="center"/>
          <w:rPr>
            <w:rFonts w:cs="Times New Roman" w:hAnsi="Times New Roman" w:ascii="Times New Roman"/>
            <w:sz w:val="24"/>
            <w:szCs w:val="24"/>
          </w:rPr>
        </w:pPr>
        <w:r w:rsidRPr="00E170CB">
          <w:rPr>
            <w:rFonts w:cs="Times New Roman" w:hAnsi="Times New Roman" w:ascii="Times New Roman"/>
            <w:sz w:val="24"/>
            <w:szCs w:val="24"/>
          </w:rPr>
          <w:fldChar w:fldCharType="begin"/>
        </w:r>
        <w:r w:rsidRPr="00E170CB">
          <w:rPr>
            <w:rFonts w:cs="Times New Roman" w:hAnsi="Times New Roman" w:ascii="Times New Roman"/>
            <w:sz w:val="24"/>
            <w:szCs w:val="24"/>
          </w:rPr>
          <w:instrText>PAGE   \* MERGEFORMAT</w:instrText>
        </w:r>
        <w:r w:rsidRPr="00E170CB">
          <w:rPr>
            <w:rFonts w:cs="Times New Roman" w:hAnsi="Times New Roman" w:ascii="Times New Roman"/>
            <w:sz w:val="24"/>
            <w:szCs w:val="24"/>
          </w:rPr>
          <w:fldChar w:fldCharType="separate"/>
        </w:r>
        <w:r w:rsidR="00FE49DE">
          <w:rPr>
            <w:rFonts w:cs="Times New Roman" w:hAnsi="Times New Roman" w:ascii="Times New Roman"/>
            <w:noProof/>
            <w:sz w:val="24"/>
            <w:szCs w:val="24"/>
          </w:rPr>
          <w:t>4</w:t>
        </w:r>
        <w:r w:rsidRPr="00E170CB">
          <w:rPr>
            <w:rFonts w:cs="Times New Roman" w:hAnsi="Times New Roman" w:ascii="Times New Roman"/>
            <w:sz w:val="24"/>
            <w:szCs w:val="24"/>
          </w:rPr>
          <w:fldChar w:fldCharType="end"/>
        </w:r>
      </w:p>
    </w:sdtContent>
  </w:sdt>
  <w:p w:rsidRDefault="002D2B00" w:rsidR="002D2B00">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E170CB">
      <w:rPr>
        <w:rFonts w:cs="Times New Roman" w:hAnsi="Times New Roman" w:ascii="Times New Roman"/>
        <w:sz w:val="24"/>
        <w:szCs w:val="24"/>
      </w:rPr>
      <w:t>Poslovni broj: 5 St-</w:t>
    </w:r>
    <w:r>
      <w:rPr>
        <w:rFonts w:cs="Times New Roman" w:hAnsi="Times New Roman" w:ascii="Times New Roman"/>
        <w:sz w:val="24"/>
        <w:szCs w:val="24"/>
      </w:rPr>
      <w:t>1067/16-23</w:t>
    </w:r>
  </w:p>
  <w:p w:rsidRDefault="002D2B00" w:rsidR="002D2B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B00" w:rsidR="002D2B00" w:rsidRPr="00E170CB">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BA745F"/>
    <w:multiLevelType w:val="hybridMultilevel"/>
    <w:tmpl w:val="F76EFD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97F1DD4"/>
    <w:multiLevelType w:val="hybridMultilevel"/>
    <w:tmpl w:val="9CC0D80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7E81"/>
    <w:rsid w:val="00037928"/>
    <w:rsid w:val="001C1F1A"/>
    <w:rsid w:val="00227D80"/>
    <w:rsid w:val="002D2B00"/>
    <w:rsid w:val="002F388F"/>
    <w:rsid w:val="00400FEC"/>
    <w:rsid w:val="00597B51"/>
    <w:rsid w:val="005D38D2"/>
    <w:rsid w:val="00626260"/>
    <w:rsid w:val="006D3BAC"/>
    <w:rsid w:val="00760AE3"/>
    <w:rsid w:val="00C07E81"/>
    <w:rsid w:val="00D4671E"/>
    <w:rsid w:val="00DB769A"/>
    <w:rsid w:val="00E170CB"/>
    <w:rsid w:val="00EF7E4B"/>
    <w:rsid w:val="00F51977"/>
    <w:rsid w:val="00FE49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7B5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7B51"/>
    <w:rPr>
      <w:rFonts w:cs="Tahoma" w:hAnsi="Tahoma" w:ascii="Tahoma"/>
      <w:sz w:val="16"/>
      <w:szCs w:val="16"/>
    </w:rPr>
  </w:style>
  <w:style w:styleId="Zaglavlje" w:type="paragraph">
    <w:name w:val="header"/>
    <w:basedOn w:val="Normal"/>
    <w:link w:val="ZaglavljeChar"/>
    <w:uiPriority w:val="99"/>
    <w:unhideWhenUsed/>
    <w:rsid w:val="00E170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170CB"/>
  </w:style>
  <w:style w:styleId="Podnoje" w:type="paragraph">
    <w:name w:val="footer"/>
    <w:basedOn w:val="Normal"/>
    <w:link w:val="PodnojeChar"/>
    <w:uiPriority w:val="99"/>
    <w:unhideWhenUsed/>
    <w:rsid w:val="00E170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170CB"/>
  </w:style>
  <w:style w:styleId="Odlomakpopisa" w:type="paragraph">
    <w:name w:val="List Paragraph"/>
    <w:basedOn w:val="Normal"/>
    <w:uiPriority w:val="34"/>
    <w:qFormat/>
    <w:rsid w:val="00400FEC"/>
    <w:pPr>
      <w:ind w:left="720"/>
      <w:contextualSpacing/>
    </w:pPr>
  </w:style>
  <w:style w:styleId="Tekstrezerviranogmjesta" w:type="character">
    <w:name w:val="Placeholder Text"/>
    <w:basedOn w:val="Zadanifontodlomka"/>
    <w:uiPriority w:val="99"/>
    <w:semiHidden/>
    <w:rsid w:val="00FE49DE"/>
    <w:rPr>
      <w:color w:val="808080"/>
      <w:bdr w:space="0" w:sz="0" w:color="auto" w:val="none"/>
      <w:shd w:fill="auto" w:color="auto" w:val="clear"/>
    </w:rPr>
  </w:style>
  <w:style w:customStyle="true" w:styleId="eSPISCCParagraphDefaultFont" w:type="character">
    <w:name w:val="eSPIS_CC_Paragraph Default Font"/>
    <w:basedOn w:val="Zadanifontodlomka"/>
    <w:rsid w:val="00FE49DE"/>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49DE"/>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49DE"/>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49DE"/>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7B5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97B51"/>
    <w:rPr>
      <w:rFonts w:ascii="Tahoma" w:cs="Tahoma" w:hAnsi="Tahoma"/>
      <w:sz w:val="16"/>
      <w:szCs w:val="16"/>
    </w:rPr>
  </w:style>
  <w:style w:styleId="Zaglavlje" w:type="paragraph">
    <w:name w:val="header"/>
    <w:basedOn w:val="Normal"/>
    <w:link w:val="ZaglavljeChar"/>
    <w:uiPriority w:val="99"/>
    <w:unhideWhenUsed/>
    <w:rsid w:val="00E170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170CB"/>
  </w:style>
  <w:style w:styleId="Podnoje" w:type="paragraph">
    <w:name w:val="footer"/>
    <w:basedOn w:val="Normal"/>
    <w:link w:val="PodnojeChar"/>
    <w:uiPriority w:val="99"/>
    <w:unhideWhenUsed/>
    <w:rsid w:val="00E170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170CB"/>
  </w:style>
  <w:style w:styleId="Odlomakpopisa" w:type="paragraph">
    <w:name w:val="List Paragraph"/>
    <w:basedOn w:val="Normal"/>
    <w:uiPriority w:val="34"/>
    <w:qFormat/>
    <w:rsid w:val="00400FEC"/>
    <w:pPr>
      <w:ind w:left="720"/>
      <w:contextualSpacing/>
    </w:pPr>
  </w:style>
  <w:style w:styleId="Tekstrezerviranogmjesta" w:type="character">
    <w:name w:val="Placeholder Text"/>
    <w:basedOn w:val="Zadanifontodlomka"/>
    <w:uiPriority w:val="99"/>
    <w:semiHidden/>
    <w:rsid w:val="00FE49DE"/>
    <w:rPr>
      <w:color w:val="808080"/>
      <w:bdr w:color="auto" w:space="0" w:sz="0" w:val="none"/>
      <w:shd w:color="auto" w:fill="auto" w:val="clear"/>
    </w:rPr>
  </w:style>
  <w:style w:customStyle="1" w:styleId="eSPISCCParagraphDefaultFont" w:type="character">
    <w:name w:val="eSPIS_CC_Paragraph Default Font"/>
    <w:basedOn w:val="Zadanifontodlomka"/>
    <w:rsid w:val="00FE49DE"/>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49DE"/>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49DE"/>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49DE"/>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8195499">
      <w:bodyDiv w:val="true"/>
      <w:marLeft w:val="0"/>
      <w:marRight w:val="0"/>
      <w:marTop w:val="0"/>
      <w:marBottom w:val="0"/>
      <w:divBdr>
        <w:top w:space="0" w:sz="0" w:color="auto" w:val="none"/>
        <w:left w:space="0" w:sz="0" w:color="auto" w:val="none"/>
        <w:bottom w:space="0" w:sz="0" w:color="auto" w:val="none"/>
        <w:right w:space="0" w:sz="0" w:color="auto" w:val="none"/>
      </w:divBdr>
    </w:div>
    <w:div w:id="2066489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st.dužnika  2.9.2016
prijedlog za otvaranje st. postupka 10.2.2016.</izvorni_sadrzaj>
    <derivirana_varijabla naziv="DomainObject.Predmet.Opis_1">ŽALBA st.dužnika  2.9.2016
prijedlog za otvaranje st. postupka 10.2.2016.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 INTER društvo s ograničenom odgovornošću za proizvodnju i trgovinu u stečaju zastupanog po punomoćniku Goran Vučetić, odvjetnik</izvorni_sadrzaj>
    <derivirana_varijabla naziv="DomainObject.Predmet.ProtustrankaFormated_1">  AV INTER društvo s ograničenom odgovornošću za proizvodnju i trgovinu u stečaju zastupanog po punomoćniku Goran Vučetić, odvjetnik</derivirana_varijabla>
  </DomainObject.Predmet.ProtustrankaFormated>
  <DomainObject.Predmet.ProtustrankaFormatedOIB>
    <izvorni_sadrzaj>  AV INTER društvo s ograničenom odgovornošću za proizvodnju i trgovinu u stečaju, OIB 21992557602 zastupanog po punomoćniku Goran Vučetić, odvjetnik</izvorni_sadrzaj>
    <derivirana_varijabla naziv="DomainObject.Predmet.ProtustrankaFormatedOIB_1">  AV INTER društvo s ograničenom odgovornošću za proizvodnju i trgovinu u stečaju, OIB 21992557602 zastupanog po punomoćniku Goran Vučetić, odvjetnik</derivirana_varijabla>
  </DomainObject.Predmet.ProtustrankaFormatedOIB>
  <DomainObject.Predmet.ProtustrankaFormatedWithAdress>
    <izvorni_sadrzaj> AV INTER društvo s ograničenom odgovornošću za proizvodnju i trgovinu u stečaju, Rinkovec 64, 42253 Bednja zastupanog po punomoćniku Goran Vučetić, odvjetnik</izvorni_sadrzaj>
    <derivirana_varijabla naziv="DomainObject.Predmet.ProtustrankaFormatedWithAdress_1"> AV INTER društvo s ograničenom odgovornošću za proizvodnju i trgovinu u stečaju, Rinkovec 64, 42253 Bednja zastupanog po punomoćniku Goran Vučetić, odvjetnik</derivirana_varijabla>
  </DomainObject.Predmet.ProtustrankaFormatedWithAdress>
  <DomainObject.Predmet.ProtustrankaFormatedWithAdressOIB>
    <izvorni_sadrzaj> AV INTER društvo s ograničenom odgovornošću za proizvodnju i trgovinu u stečaju, OIB 21992557602, Rinkovec 64, 42253 Bednja zastupanog po punomoćniku Goran Vučetić, odvjetnik</izvorni_sadrzaj>
    <derivirana_varijabla naziv="DomainObject.Predmet.ProtustrankaFormatedWithAdressOIB_1"> AV INTER društvo s ograničenom odgovornošću za proizvodnju i trgovinu u stečaju, OIB 21992557602, Rinkovec 64, 42253 Bednja zastupanog po punomoćniku Goran Vučetić, odvjetnik</derivirana_varijabla>
  </DomainObject.Predmet.ProtustrankaFormatedWithAdressOIB>
  <DomainObject.Predmet.ProtustrankaWithAdress>
    <izvorni_sadrzaj>AV INTER društvo s ograničenom odgovornošću za proizvodnju i trgovinu u stečaju Rinkovec 64, 42253 Bednja</izvorni_sadrzaj>
    <derivirana_varijabla naziv="DomainObject.Predmet.ProtustrankaWithAdress_1">AV INTER društvo s ograničenom odgovornošću za proizvodnju i trgovinu u stečaju Rinkovec 64, 42253 Bednja</derivirana_varijabla>
  </DomainObject.Predmet.ProtustrankaWithAdress>
  <DomainObject.Predmet.ProtustrankaWithAdressOIB>
    <izvorni_sadrzaj>AV INTER društvo s ograničenom odgovornošću za proizvodnju i trgovinu u stečaju, OIB 21992557602, Rinkovec 64, 42253 Bednja</izvorni_sadrzaj>
    <derivirana_varijabla naziv="DomainObject.Predmet.ProtustrankaWithAdressOIB_1">AV INTER društvo s ograničenom odgovornošću za proizvodnju i trgovinu u stečaju, OIB 21992557602, Rinkovec 64, 42253 Bednja</derivirana_varijabla>
  </DomainObject.Predmet.ProtustrankaWithAdressOIB>
  <DomainObject.Predmet.ProtustrankaNazivFormated>
    <izvorni_sadrzaj>AV INTER društvo s ograničenom odgovornošću za proizvodnju i trgovinu u stečaju</izvorni_sadrzaj>
    <derivirana_varijabla naziv="DomainObject.Predmet.ProtustrankaNazivFormated_1">AV INTER društvo s ograničenom odgovornošću za proizvodnju i trgovinu u stečaju</derivirana_varijabla>
  </DomainObject.Predmet.ProtustrankaNazivFormated>
  <DomainObject.Predmet.ProtustrankaNazivFormatedOIB>
    <izvorni_sadrzaj>AV INTER društvo s ograničenom odgovornošću za proizvodnju i trgovinu u stečaju, OIB 21992557602</izvorni_sadrzaj>
    <derivirana_varijabla naziv="DomainObject.Predmet.ProtustrankaNazivFormatedOIB_1">AV INTER društvo s ograničenom odgovornošću za proizvodnju i trgovinu u stečaju, OIB 21992557602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71755.09</izvorni_sadrzaj>
    <derivirana_varijabla naziv="DomainObject.Predmet.TrenutnaVrijednost_1">71755.09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AV INTER društvo s ograničenom odgovornošću za proizvodnju i trgovinu u stečaju zastupanog po punomoćniku Goran Vučetić, odvjetnik</item>
    </izvorni_sadrzaj>
    <derivirana_varijabla naziv="DomainObject.Predmet.ProtuStrankaListFormated_1">
      <item>AV INTER društvo s ograničenom odgovornošću za proizvodnju i trgovinu u stečaju zastupanog po punomoćniku Goran Vučetić, odvjetnik</item>
    </derivirana_varijabla>
  </DomainObject.Predmet.ProtuStrankaListFormated>
  <DomainObject.Predmet.ProtuStrankaListFormatedOIB>
    <izvorni_sadrzaj>
      <item>AV INTER društvo s ograničenom odgovornošću za proizvodnju i trgovinu u stečaju, OIB 21992557602 zastupanog po punomoćniku Goran Vučetić, odvjetnik</item>
    </izvorni_sadrzaj>
    <derivirana_varijabla naziv="DomainObject.Predmet.ProtuStrankaListFormatedOIB_1">
      <item>AV INTER društvo s ograničenom odgovornošću za proizvodnju i trgovinu u stečaju, OIB 21992557602 zastupanog po punomoćniku Goran Vučetić, odvjetnik</item>
    </derivirana_varijabla>
  </DomainObject.Predmet.ProtuStrankaListFormatedOIB>
  <DomainObject.Predmet.ProtuStrankaListFormatedWithAdress>
    <izvorni_sadrzaj>
      <item>AV INTER društvo s ograničenom odgovornošću za proizvodnju i trgovinu u stečaju, Rinkovec 64, 42253 Bednja zastupanog po punomoćniku Goran Vučetić, odvjetnik</item>
    </izvorni_sadrzaj>
    <derivirana_varijabla naziv="DomainObject.Predmet.ProtuStrankaListFormatedWithAdress_1">
      <item>AV INTER društvo s ograničenom odgovornošću za proizvodnju i trgovinu u stečaju, Rinkovec 64, 42253 Bednja zastupanog po punomoćniku Goran Vučetić, odvjetnik</item>
    </derivirana_varijabla>
  </DomainObject.Predmet.ProtuStrankaListFormatedWithAdress>
  <DomainObject.Predmet.ProtuStrankaListFormatedWithAdressOIB>
    <izvorni_sadrzaj>
      <item>AV INTER društvo s ograničenom odgovornošću za proizvodnju i trgovinu u stečaju, OIB 21992557602, Rinkovec 64, 42253 Bednja zastupanog po punomoćniku Goran Vučetić, odvjetnik</item>
    </izvorni_sadrzaj>
    <derivirana_varijabla naziv="DomainObject.Predmet.ProtuStrankaListFormatedWithAdressOIB_1">
      <item>AV INTER društvo s ograničenom odgovornošću za proizvodnju i trgovinu u stečaju, OIB 21992557602, Rinkovec 64, 42253 Bednja zastupanog po punomoćniku Goran Vučetić, odvjetnik</item>
    </derivirana_varijabla>
  </DomainObject.Predmet.ProtuStrankaListFormatedWithAdressOIB>
  <DomainObject.Predmet.ProtuStrankaListNazivFormated>
    <izvorni_sadrzaj>
      <item>AV INTER društvo s ograničenom odgovornošću za proizvodnju i trgovinu u stečaju</item>
    </izvorni_sadrzaj>
    <derivirana_varijabla naziv="DomainObject.Predmet.ProtuStrankaListNazivFormated_1">
      <item>AV INTER društvo s ograničenom odgovornošću za proizvodnju i trgovinu u stečaju</item>
    </derivirana_varijabla>
  </DomainObject.Predmet.ProtuStrankaListNazivFormated>
  <DomainObject.Predmet.ProtuStrankaListNazivFormatedOIB>
    <izvorni_sadrzaj>
      <item>AV INTER društvo s ograničenom odgovornošću za proizvodnju i trgovinu u stečaju, OIB 21992557602</item>
    </izvorni_sadrzaj>
    <derivirana_varijabla naziv="DomainObject.Predmet.ProtuStrankaListNazivFormatedOIB_1">
      <item>AV INTER društvo s ograničenom odgovornošću za proizvodnju i trgovinu u stečaju, OIB 21992557602</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izvorni_sadrzaj>
    <derivirana_varijabla naziv="DomainObject.Predmet.OstaliListFormated_1">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Anđelko Vulama, OIB 27454874457</item>
      <item>Goran Vučetić, odvjetnik, OIB 75961611639 punomoćnik sudionika u postupku AV INTER društvo s ograničenom odgovornošću za proizvodnju i trgovinu u stečaju</item>
    </izvorni_sadrzaj>
    <derivirana_varijabla naziv="DomainObject.Predmet.OstaliListFormatedOIB_1">
      <item>Županijsko državno odvjetništvo u Varaždinu punomoćnik sudionika u postupku RH Ministarstvo financija - Porezna uprava, Područni ured sjeverna Hrvatska</item>
      <item>Anđelko Vulama, OIB 27454874457</item>
      <item>Goran Vučetić, odvjetnik, OIB 75961611639 punomoćnik sudionika u postupku AV INTER društvo s ograničenom odgovornošću za proizvodnju i trgovinu u stečaju</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izvorni_sadrzaj>
    <derivirana_varijabla naziv="DomainObject.Predmet.OstaliListFormatedWithAdress_1">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Anđelko Vulama, OIB 27454874457, Baranjska 7, 42000 Varaždin</item>
      <item>Goran Vučetić, odvjetnik, OIB 75961611639, Stanka Vraza 15, 42000 Varaždin punomoćnik sudionika u postupku AV INTER društvo s ograničenom odgovornošću za proizvodnju i trgovinu u stečaju</item>
    </izvorni_sadrzaj>
    <derivirana_varijabla naziv="DomainObject.Predmet.OstaliListFormatedWithAdressOIB_1">
      <item>Županijsko državno odvjetništvo u Varaždinu punomoćnik sudionika u postupku RH Ministarstvo financija - Porezna uprava, Područni ured sjeverna Hrvatska</item>
      <item>Anđelko Vulama, OIB 27454874457, Baranjska 7, 42000 Varaždin</item>
      <item>Goran Vučetić, odvjetnik, OIB 75961611639, Stanka Vraza 15, 42000 Varaždin punomoćnik sudionika u postupku AV INTER društvo s ograničenom odgovornošću za proizvodnju i trgovinu u stečaju</item>
    </derivirana_varijabla>
  </DomainObject.Predmet.OstaliListFormatedWithAdressOIB>
  <DomainObject.Predmet.OstaliListNazivFormated>
    <izvorni_sadrzaj>
      <item>Županijsko državno odvjetništvo u Varaždinu</item>
      <item>Anđelko Vulama</item>
      <item>Goran Vučetić, odvjetnik</item>
    </izvorni_sadrzaj>
    <derivirana_varijabla naziv="DomainObject.Predmet.OstaliListNazivFormated_1">
      <item>Županijsko državno odvjetništvo u Varaždinu</item>
      <item>Anđelko Vulama</item>
      <item>Goran Vučetić, odvjetnik</item>
    </derivirana_varijabla>
  </DomainObject.Predmet.OstaliListNazivFormated>
  <DomainObject.Predmet.OstaliListNazivFormatedOIB>
    <izvorni_sadrzaj>
      <item>Županijsko državno odvjetništvo u Varaždinu</item>
      <item>Anđelko Vulama, OIB 27454874457</item>
      <item>Goran Vučetić, odvjetnik, OIB 75961611639</item>
    </izvorni_sadrzaj>
    <derivirana_varijabla naziv="DomainObject.Predmet.OstaliListNazivFormatedOIB_1">
      <item>Županijsko državno odvjetništvo u Varaždinu</item>
      <item>Anđelko Vulama, OIB 27454874457</item>
      <item>Goran Vučetić, odvjetnik, OIB 75961611639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AV INTER društvo s ograničenom odgovornošću za proizvodnju i trgovinu u stečaju</izvorni_sadrzaj>
    <derivirana_varijabla naziv="DomainObject.Predmet.ProtustrankaIDrugi_1">AV INTER društvo s ograničenom odgovornošću za proizvodnju i trgovinu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AV INTER društvo s ograničenom odgovornošću za proizvodnju i trgovinu u stečaju, OIB 21992557602, Rinkovec 64, 42253 Bednja</izvorni_sadrzaj>
    <derivirana_varijabla naziv="DomainObject.Predmet.ProtustrankaIDrugiAdressOIB_1">AV INTER društvo s ograničenom odgovornošću za proizvodnju i trgovinu u stečaju, OIB 21992557602, Rinkovec 64, 42253 Bednja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 INTER društvo s ograničenom odgovornošću za proizvodnju i trgovinu u stečaju</item>
      <item>RH Ministarstvo financija - Porezna uprava, Područni ured sjeverna Hrvatska</item>
      <item>Županijsko državno odvjetništvo u Varaždinu</item>
      <item>Anđelko Vulama</item>
      <item>Goran Vučetić, odvjetnik</item>
    </izvorni_sadrzaj>
    <derivirana_varijabla naziv="DomainObject.Predmet.SudioniciListNaziv_1">
      <item>AV INTER društvo s ograničenom odgovornošću za proizvodnju i trgovinu u stečaju</item>
      <item>RH Ministarstvo financija - Porezna uprava, Područni ured sjeverna Hrvatska</item>
      <item>Županijsko državno odvjetništvo u Varaždinu</item>
      <item>Anđelko Vulama</item>
      <item>Goran Vučetić, odvjetnik</item>
    </derivirana_varijabla>
  </DomainObject.Predmet.SudioniciListNaziv>
  <DomainObject.Predmet.SudioniciListAdressOIB>
    <izvorni_sadrzaj>
      <item>AV INTER društvo s ograničenom odgovornošću za proizvodnju i trgovinu u stečaju, OIB 21992557602, Rinkovec 64,42253 Bednja</item>
      <item>RH Ministarstvo financija - Porezna uprava, Područni ured sjeverna Hrvatska, OIB 18683136487, Graberje 1,42000 Varaždin</item>
      <item>Županijsko državno odvjetništvo u Varaždinu</item>
      <item>Anđelko Vulama, OIB 27454874457, Baranjska 7,42000 Varaždin</item>
      <item>Goran Vučetić, odvjetnik, OIB 75961611639, Stanka Vraza 15,42000 Varaždin</item>
    </izvorni_sadrzaj>
    <derivirana_varijabla naziv="DomainObject.Predmet.SudioniciListAdressOIB_1">
      <item>AV INTER društvo s ograničenom odgovornošću za proizvodnju i trgovinu u stečaju, OIB 21992557602, Rinkovec 64,42253 Bednja</item>
      <item>RH Ministarstvo financija - Porezna uprava, Područni ured sjeverna Hrvatska, OIB 18683136487, Graberje 1,42000 Varaždin</item>
      <item>Županijsko državno odvjetništvo u Varaždinu</item>
      <item>Anđelko Vulama, OIB 27454874457, Baranjska 7,42000 Varaždin</item>
      <item>Goran Vučetić, odvjetnik, OIB 75961611639, Stanka Vraza 15,42000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21992557602</item>
      <item>, OIB 18683136487</item>
      <item>, OIB null</item>
      <item>, OIB 27454874457</item>
      <item>, OIB 75961611639</item>
    </izvorni_sadrzaj>
    <derivirana_varijabla naziv="DomainObject.Predmet.SudioniciListNazivOIB_1">
      <item>, OIB 21992557602</item>
      <item>, OIB 18683136487</item>
      <item>, OIB null</item>
      <item>, OIB 27454874457</item>
      <item>, OIB 75961611639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1114</properties:Words>
  <properties:Characters>6488</properties:Characters>
  <properties:Lines>529</properties:Lines>
  <properties:Paragraphs>307</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2018-02-08T07:54:00Z</dcterms:created>
  <dc:creator>Ksenija Flack Makitan</dc:creator>
  <cp:lastModifiedBy>Lea Rogina</cp:lastModifiedBy>
  <cp:lastPrinted>2018-04-24T11:26:00Z</cp:lastPrinted>
  <dcterms:modified xmlns:xsi="http://www.w3.org/2001/XMLSchema-instance" xsi:type="dcterms:W3CDTF">2018-04-24T11:29:00Z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(ST-1067-16-23 RJEŠENJE - DAVANJE SUGLASNOSTI ZA ZAVRŠNU DIOBU Obrazac 3. - cl.62.st.5. SP -.docx)</vt:lpwstr>
  </prop:property>
  <prop:property name="CC_coloring" pid="4" fmtid="{D5CDD505-2E9C-101B-9397-08002B2CF9AE}">
    <vt:bool>false</vt:bool>
  </prop:property>
  <prop:property name="BrojStranica" pid="5" fmtid="{D5CDD505-2E9C-101B-9397-08002B2CF9AE}">
    <vt:i4>4</vt:i4>
  </prop:property>
</prop:Properties>
</file>