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b66c" w14:paraId="3d1b66c" w:rsidRDefault="005B15A7" w:rsidP="009E4BA8" w:rsidR="00EC57F3" w:rsidRPr="00972145">
      <w:pPr>
        <w:ind w:left="426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393B82" w:rsidP="00CA5C66" w:rsidR="00393B82" w:rsidRPr="00972145">
      <w:pPr>
        <w:jc w:val="center"/>
        <w:rPr>
          <w:rFonts w:hAnsi="Times New Roman" w:ascii="Times New Roman"/>
          <w:szCs w:val="24"/>
          <w:lang w:val="hr-HR"/>
        </w:rPr>
      </w:pPr>
      <w:r w:rsidRPr="00393B8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C57F3" w:rsidR="00EC57F3" w:rsidRPr="00972145">
      <w:pPr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EC57F3" w:rsidP="00393B82" w:rsidR="00EC57F3" w:rsidRPr="00972145">
      <w:pPr>
        <w:ind w:left="3120"/>
        <w:jc w:val="both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 xml:space="preserve">        </w:t>
      </w:r>
    </w:p>
    <w:p w:rsidRDefault="00EC57F3" w:rsidR="002D136C">
      <w:pPr>
        <w:jc w:val="both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ab/>
      </w:r>
      <w:r w:rsidR="00393B82" w:rsidRPr="009E4BA8">
        <w:rPr>
          <w:rFonts w:hAnsi="Times New Roman" w:ascii="Times New Roman"/>
          <w:szCs w:val="24"/>
          <w:lang w:val="hr-HR"/>
        </w:rPr>
        <w:t xml:space="preserve">Trgovački sud u Zagrebu </w:t>
      </w:r>
      <w:r w:rsidRPr="009E4BA8">
        <w:rPr>
          <w:rFonts w:hAnsi="Times New Roman" w:ascii="Times New Roman"/>
          <w:szCs w:val="24"/>
          <w:lang w:val="hr-HR"/>
        </w:rPr>
        <w:t xml:space="preserve">po </w:t>
      </w:r>
      <w:r w:rsidR="009E4BA8" w:rsidRPr="009E4BA8">
        <w:rPr>
          <w:rFonts w:hAnsi="Times New Roman" w:ascii="Times New Roman"/>
          <w:szCs w:val="24"/>
          <w:lang w:val="hr-HR"/>
        </w:rPr>
        <w:t>sucu pojedincu</w:t>
      </w:r>
      <w:r w:rsidRPr="009E4BA8">
        <w:rPr>
          <w:rFonts w:hAnsi="Times New Roman" w:ascii="Times New Roman"/>
          <w:szCs w:val="24"/>
          <w:lang w:val="hr-HR"/>
        </w:rPr>
        <w:t xml:space="preserve"> Nevenki Si</w:t>
      </w:r>
      <w:r w:rsidR="002D136C">
        <w:rPr>
          <w:rFonts w:hAnsi="Times New Roman" w:ascii="Times New Roman"/>
          <w:szCs w:val="24"/>
          <w:lang w:val="hr-HR"/>
        </w:rPr>
        <w:t xml:space="preserve">ladi Rstić u stečajnom postupku </w:t>
      </w:r>
      <w:r w:rsidR="00EC1B16">
        <w:rPr>
          <w:rFonts w:hAnsi="Times New Roman" w:ascii="Times New Roman"/>
          <w:szCs w:val="24"/>
          <w:lang w:val="hr-HR"/>
        </w:rPr>
        <w:t>nastavljenim nad</w:t>
      </w:r>
      <w:r w:rsidR="002D136C">
        <w:rPr>
          <w:rFonts w:hAnsi="Times New Roman" w:ascii="Times New Roman"/>
          <w:szCs w:val="24"/>
          <w:lang w:val="hr-HR"/>
        </w:rPr>
        <w:t xml:space="preserve"> </w:t>
      </w:r>
      <w:r w:rsidR="007B4EAB">
        <w:rPr>
          <w:rFonts w:hAnsi="Times New Roman" w:ascii="Times New Roman"/>
          <w:lang w:val="hr-HR"/>
        </w:rPr>
        <w:t>stečajna masa</w:t>
      </w:r>
      <w:r w:rsidR="00F06816">
        <w:rPr>
          <w:rFonts w:hAnsi="Times New Roman" w:ascii="Times New Roman"/>
          <w:lang w:val="hr-HR"/>
        </w:rPr>
        <w:t xml:space="preserve"> iza </w:t>
      </w:r>
      <w:r w:rsidR="00CA5C66">
        <w:rPr>
          <w:rFonts w:hAnsi="Times New Roman" w:ascii="Times New Roman"/>
        </w:rPr>
        <w:t>PETRUS GRADNJA d. o. o. - u stečaju, Zagreb, Nikole Pavića 26, OIB 16754043192</w:t>
      </w:r>
      <w:r w:rsidR="00F06816">
        <w:rPr>
          <w:rFonts w:hAnsi="Times New Roman" w:ascii="Times New Roman"/>
          <w:lang w:val="hr-HR"/>
        </w:rPr>
        <w:t xml:space="preserve">, </w:t>
      </w:r>
      <w:r w:rsidR="008E4D97">
        <w:rPr>
          <w:rFonts w:hAnsi="Times New Roman" w:ascii="Times New Roman"/>
          <w:szCs w:val="24"/>
          <w:lang w:val="hr-HR"/>
        </w:rPr>
        <w:t>18</w:t>
      </w:r>
      <w:r w:rsidR="00CA5C66">
        <w:rPr>
          <w:rFonts w:hAnsi="Times New Roman" w:ascii="Times New Roman"/>
          <w:szCs w:val="24"/>
          <w:lang w:val="hr-HR"/>
        </w:rPr>
        <w:t>. listopada 2018.</w:t>
      </w:r>
    </w:p>
    <w:p w:rsidRDefault="002D136C" w:rsidR="002D136C">
      <w:pPr>
        <w:jc w:val="both"/>
        <w:rPr>
          <w:rFonts w:hAnsi="Times New Roman" w:ascii="Times New Roman"/>
          <w:szCs w:val="24"/>
          <w:lang w:val="hr-HR"/>
        </w:rPr>
      </w:pPr>
    </w:p>
    <w:p w:rsidRDefault="00EC57F3" w:rsidP="00393B82" w:rsidR="00EC57F3" w:rsidRPr="009E4BA8">
      <w:pPr>
        <w:jc w:val="center"/>
        <w:rPr>
          <w:rFonts w:hAnsi="Times New Roman" w:ascii="Times New Roman"/>
          <w:szCs w:val="24"/>
          <w:lang w:val="hr-HR"/>
        </w:rPr>
      </w:pPr>
      <w:r w:rsidRPr="009E4BA8">
        <w:rPr>
          <w:rFonts w:hAnsi="Times New Roman" w:ascii="Times New Roman"/>
          <w:szCs w:val="24"/>
          <w:lang w:val="hr-HR"/>
        </w:rPr>
        <w:t>r i j e š i o  j e</w:t>
      </w:r>
    </w:p>
    <w:p w:rsidRDefault="00EC57F3" w:rsidR="00EC57F3" w:rsidRPr="009E4BA8">
      <w:pPr>
        <w:jc w:val="both"/>
        <w:rPr>
          <w:rFonts w:hAnsi="Times New Roman" w:ascii="Times New Roman"/>
          <w:szCs w:val="24"/>
          <w:lang w:val="hr-HR"/>
        </w:rPr>
      </w:pPr>
    </w:p>
    <w:p w:rsidRDefault="00393B82" w:rsidP="002D136C" w:rsidR="002D136C">
      <w:pPr>
        <w:pStyle w:val="Odlomakpopisa"/>
        <w:numPr>
          <w:ilvl w:val="0"/>
          <w:numId w:val="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D136C">
        <w:rPr>
          <w:rFonts w:hAnsi="Times New Roman" w:ascii="Times New Roman"/>
          <w:szCs w:val="24"/>
          <w:lang w:val="hr-HR"/>
        </w:rPr>
        <w:t xml:space="preserve">Daje se suglasnost </w:t>
      </w:r>
      <w:r w:rsidR="00B4022D" w:rsidRPr="002D136C">
        <w:rPr>
          <w:rFonts w:hAnsi="Times New Roman" w:ascii="Times New Roman"/>
          <w:szCs w:val="24"/>
          <w:lang w:val="hr-HR"/>
        </w:rPr>
        <w:t xml:space="preserve">na </w:t>
      </w:r>
      <w:r w:rsidR="002D136C">
        <w:rPr>
          <w:rFonts w:hAnsi="Times New Roman" w:ascii="Times New Roman"/>
          <w:szCs w:val="24"/>
          <w:lang w:val="hr-HR"/>
        </w:rPr>
        <w:t xml:space="preserve">naknadni diobeni popis, koji je stečajni upravitelj predložio podneskom od </w:t>
      </w:r>
      <w:r w:rsidR="004D7490">
        <w:rPr>
          <w:rFonts w:hAnsi="Times New Roman" w:ascii="Times New Roman"/>
          <w:szCs w:val="24"/>
          <w:lang w:val="hr-HR"/>
        </w:rPr>
        <w:t>9. listopada 2018.</w:t>
      </w:r>
      <w:r w:rsidR="002D136C">
        <w:rPr>
          <w:rFonts w:hAnsi="Times New Roman" w:ascii="Times New Roman"/>
          <w:szCs w:val="24"/>
          <w:lang w:val="hr-HR"/>
        </w:rPr>
        <w:t xml:space="preserve"> go</w:t>
      </w:r>
      <w:r w:rsidR="004D7490">
        <w:rPr>
          <w:rFonts w:hAnsi="Times New Roman" w:ascii="Times New Roman"/>
          <w:szCs w:val="24"/>
          <w:lang w:val="hr-HR"/>
        </w:rPr>
        <w:t>dine, na način da se s naknadno unovčenom</w:t>
      </w:r>
      <w:r w:rsidR="002D136C">
        <w:rPr>
          <w:rFonts w:hAnsi="Times New Roman" w:ascii="Times New Roman"/>
          <w:szCs w:val="24"/>
          <w:lang w:val="hr-HR"/>
        </w:rPr>
        <w:t xml:space="preserve"> imovinom u iznosu od </w:t>
      </w:r>
      <w:r w:rsidR="00115680">
        <w:rPr>
          <w:rFonts w:hAnsi="Times New Roman" w:ascii="Times New Roman"/>
          <w:szCs w:val="24"/>
          <w:lang w:val="hr-HR"/>
        </w:rPr>
        <w:t>674.283,03 kune</w:t>
      </w:r>
      <w:r w:rsidR="002D136C">
        <w:rPr>
          <w:rFonts w:hAnsi="Times New Roman" w:ascii="Times New Roman"/>
          <w:szCs w:val="24"/>
          <w:lang w:val="hr-HR"/>
        </w:rPr>
        <w:t xml:space="preserve"> namiruju stečajni vjerovnici </w:t>
      </w:r>
      <w:r w:rsidR="00115680">
        <w:rPr>
          <w:rFonts w:hAnsi="Times New Roman" w:ascii="Times New Roman"/>
          <w:szCs w:val="24"/>
          <w:lang w:val="hr-HR"/>
        </w:rPr>
        <w:t>drugog</w:t>
      </w:r>
      <w:r w:rsidR="002D136C">
        <w:rPr>
          <w:rFonts w:hAnsi="Times New Roman" w:ascii="Times New Roman"/>
          <w:szCs w:val="24"/>
          <w:lang w:val="hr-HR"/>
        </w:rPr>
        <w:t xml:space="preserve"> višeg isplatnog reda u iznosu od </w:t>
      </w:r>
      <w:r w:rsidR="00115680">
        <w:rPr>
          <w:rFonts w:hAnsi="Times New Roman" w:ascii="Times New Roman"/>
          <w:szCs w:val="24"/>
          <w:lang w:val="hr-HR"/>
        </w:rPr>
        <w:t>0,59</w:t>
      </w:r>
      <w:r w:rsidR="002D136C">
        <w:rPr>
          <w:rFonts w:hAnsi="Times New Roman" w:ascii="Times New Roman"/>
          <w:szCs w:val="24"/>
          <w:lang w:val="hr-HR"/>
        </w:rPr>
        <w:t>% iznosa njihovih utvrđenih tražbina.</w:t>
      </w:r>
    </w:p>
    <w:p w:rsidRDefault="002D136C" w:rsidP="002D136C" w:rsidR="002D136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2D136C" w:rsidP="002D136C" w:rsidR="009E4BA8" w:rsidRPr="002D136C">
      <w:pPr>
        <w:pStyle w:val="Odlomakpopisa"/>
        <w:numPr>
          <w:ilvl w:val="0"/>
          <w:numId w:val="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Naknadni</w:t>
      </w:r>
      <w:r w:rsidR="00A5534A" w:rsidRPr="002D136C">
        <w:rPr>
          <w:rFonts w:hAnsi="Times New Roman" w:ascii="Times New Roman"/>
          <w:szCs w:val="24"/>
          <w:lang w:val="hr-HR"/>
        </w:rPr>
        <w:t xml:space="preserve"> diobeni popis objavit će se</w:t>
      </w:r>
      <w:r w:rsidR="009E4BA8" w:rsidRPr="002D136C">
        <w:rPr>
          <w:rFonts w:hAnsi="Times New Roman" w:ascii="Times New Roman"/>
          <w:szCs w:val="24"/>
          <w:lang w:val="hr-HR"/>
        </w:rPr>
        <w:t xml:space="preserve"> na mrežnoj stranici e-</w:t>
      </w:r>
      <w:r w:rsidR="00A5534A" w:rsidRPr="002D136C">
        <w:rPr>
          <w:rFonts w:hAnsi="Times New Roman" w:ascii="Times New Roman"/>
          <w:szCs w:val="24"/>
          <w:lang w:val="hr-HR"/>
        </w:rPr>
        <w:t>Oglasna ploča Trgovačkog suda, a v</w:t>
      </w:r>
      <w:r w:rsidR="0093572D" w:rsidRPr="002D136C">
        <w:rPr>
          <w:rFonts w:hAnsi="Times New Roman" w:ascii="Times New Roman"/>
          <w:szCs w:val="24"/>
          <w:lang w:val="hr-HR"/>
        </w:rPr>
        <w:t xml:space="preserve">jerovnici mogu sudu podnijeti prigovor na </w:t>
      </w:r>
      <w:r w:rsidR="000078F6">
        <w:rPr>
          <w:rFonts w:hAnsi="Times New Roman" w:ascii="Times New Roman"/>
          <w:szCs w:val="24"/>
          <w:lang w:val="hr-HR"/>
        </w:rPr>
        <w:t>naknadni</w:t>
      </w:r>
      <w:r w:rsidR="0093572D" w:rsidRPr="002D136C">
        <w:rPr>
          <w:rFonts w:hAnsi="Times New Roman" w:ascii="Times New Roman"/>
          <w:szCs w:val="24"/>
          <w:lang w:val="hr-HR"/>
        </w:rPr>
        <w:t xml:space="preserve"> diobeni popis u roku od 8 d</w:t>
      </w:r>
      <w:r w:rsidR="00433C6E">
        <w:rPr>
          <w:rFonts w:hAnsi="Times New Roman" w:ascii="Times New Roman"/>
          <w:szCs w:val="24"/>
          <w:lang w:val="hr-HR"/>
        </w:rPr>
        <w:t>ana nakon isteka roka iz čl. 275</w:t>
      </w:r>
      <w:r w:rsidR="0093572D" w:rsidRPr="002D136C">
        <w:rPr>
          <w:rFonts w:hAnsi="Times New Roman" w:ascii="Times New Roman"/>
          <w:szCs w:val="24"/>
          <w:lang w:val="hr-HR"/>
        </w:rPr>
        <w:t>. st. 1. SZ-a</w:t>
      </w:r>
      <w:r>
        <w:rPr>
          <w:rFonts w:hAnsi="Times New Roman" w:ascii="Times New Roman"/>
          <w:szCs w:val="24"/>
          <w:lang w:val="hr-HR"/>
        </w:rPr>
        <w:t>.</w:t>
      </w:r>
    </w:p>
    <w:p w:rsidRDefault="00A5534A" w:rsidP="00A5534A" w:rsidR="00A5534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0078F6" w:rsidR="00EC57F3" w:rsidRPr="0097214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EC57F3" w:rsidR="00EC57F3" w:rsidRPr="00972145">
      <w:pPr>
        <w:rPr>
          <w:rFonts w:hAnsi="Times New Roman" w:ascii="Times New Roman"/>
          <w:szCs w:val="24"/>
          <w:lang w:val="hr-HR"/>
        </w:rPr>
      </w:pPr>
    </w:p>
    <w:p w:rsidRDefault="00EA78EE" w:rsidP="002D136C" w:rsidR="00BE0439">
      <w:pPr>
        <w:jc w:val="both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ab/>
      </w:r>
      <w:r w:rsidR="00433C6E">
        <w:rPr>
          <w:rFonts w:hAnsi="Times New Roman" w:ascii="Times New Roman"/>
          <w:szCs w:val="24"/>
          <w:lang w:val="hr-HR"/>
        </w:rPr>
        <w:t xml:space="preserve">Nakon što je obustavljen i zaključen stečajni </w:t>
      </w:r>
      <w:r w:rsidR="00115680">
        <w:rPr>
          <w:rFonts w:hAnsi="Times New Roman" w:ascii="Times New Roman"/>
          <w:szCs w:val="24"/>
          <w:lang w:val="hr-HR"/>
        </w:rPr>
        <w:t>postupak nad stečajnim dužnikom</w:t>
      </w:r>
      <w:r w:rsidR="00433C6E">
        <w:rPr>
          <w:rFonts w:hAnsi="Times New Roman" w:ascii="Times New Roman"/>
          <w:szCs w:val="24"/>
          <w:lang w:val="hr-HR"/>
        </w:rPr>
        <w:t xml:space="preserve">, stečajni upravitelj obavještava ovaj sud da su ostvareni uvjeti za nastavkom stečajnog postupka sukladno odredbi čl. 289. Stečajnog zakona (NN 71/15) jer da su ostvarena novčana sredstva </w:t>
      </w:r>
      <w:r w:rsidR="00115680">
        <w:rPr>
          <w:rFonts w:hAnsi="Times New Roman" w:ascii="Times New Roman"/>
          <w:szCs w:val="24"/>
          <w:lang w:val="hr-HR"/>
        </w:rPr>
        <w:t>nakon pravomoćno dovršenog parničnog postupka u predmetu P-3187/12.</w:t>
      </w:r>
    </w:p>
    <w:p w:rsidRDefault="00360830" w:rsidP="002D136C" w:rsidR="00BE043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Temeljem navedenog ovaj je sud odredio nastavak stečajnog postupka, sada nad</w:t>
      </w:r>
      <w:r w:rsidR="00977411">
        <w:rPr>
          <w:rFonts w:hAnsi="Times New Roman" w:ascii="Times New Roman"/>
          <w:szCs w:val="24"/>
          <w:lang w:val="hr-HR"/>
        </w:rPr>
        <w:t xml:space="preserve"> </w:t>
      </w:r>
      <w:r w:rsidR="00977411">
        <w:rPr>
          <w:rFonts w:hAnsi="Times New Roman" w:ascii="Times New Roman"/>
          <w:lang w:val="hr-HR"/>
        </w:rPr>
        <w:t xml:space="preserve">stečajna masa iza </w:t>
      </w:r>
      <w:r w:rsidR="00977411">
        <w:rPr>
          <w:rFonts w:hAnsi="Times New Roman" w:ascii="Times New Roman"/>
        </w:rPr>
        <w:t>PETRUS GRADNJA d. o. o. - u stečaju, Zagreb, Nikole Pavića 26, OIB 16754043192,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>te upisao istu u sudski registar.</w:t>
      </w:r>
    </w:p>
    <w:p w:rsidRDefault="00977411" w:rsidP="006B0537" w:rsidR="006B053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Od novo</w:t>
      </w:r>
      <w:r w:rsidR="00BE0439">
        <w:rPr>
          <w:rFonts w:hAnsi="Times New Roman" w:ascii="Times New Roman"/>
          <w:lang w:val="hr-HR"/>
        </w:rPr>
        <w:t>ostvarenih nov</w:t>
      </w:r>
      <w:r w:rsidR="00360830">
        <w:rPr>
          <w:rFonts w:hAnsi="Times New Roman" w:ascii="Times New Roman"/>
          <w:lang w:val="hr-HR"/>
        </w:rPr>
        <w:t>č</w:t>
      </w:r>
      <w:r w:rsidR="00BE0439">
        <w:rPr>
          <w:rFonts w:hAnsi="Times New Roman" w:ascii="Times New Roman"/>
          <w:lang w:val="hr-HR"/>
        </w:rPr>
        <w:t>a</w:t>
      </w:r>
      <w:r w:rsidR="00360830">
        <w:rPr>
          <w:rFonts w:hAnsi="Times New Roman" w:ascii="Times New Roman"/>
          <w:lang w:val="hr-HR"/>
        </w:rPr>
        <w:t>nih sredstava stečajni upra</w:t>
      </w:r>
      <w:r w:rsidR="00BE0439">
        <w:rPr>
          <w:rFonts w:hAnsi="Times New Roman" w:ascii="Times New Roman"/>
          <w:lang w:val="hr-HR"/>
        </w:rPr>
        <w:t>v</w:t>
      </w:r>
      <w:r w:rsidR="00360830">
        <w:rPr>
          <w:rFonts w:hAnsi="Times New Roman" w:ascii="Times New Roman"/>
          <w:lang w:val="hr-HR"/>
        </w:rPr>
        <w:t>itelj predlaže odbiti</w:t>
      </w:r>
      <w:r w:rsidR="00930129">
        <w:rPr>
          <w:rFonts w:hAnsi="Times New Roman" w:ascii="Times New Roman"/>
          <w:lang w:val="hr-HR"/>
        </w:rPr>
        <w:t xml:space="preserve"> dio na ime </w:t>
      </w:r>
      <w:r w:rsidR="00360830">
        <w:rPr>
          <w:rFonts w:hAnsi="Times New Roman" w:ascii="Times New Roman"/>
          <w:lang w:val="hr-HR"/>
        </w:rPr>
        <w:t xml:space="preserve">troškova postupka i ostalih obveza stečajne mase </w:t>
      </w:r>
      <w:r w:rsidR="00930129">
        <w:rPr>
          <w:rFonts w:hAnsi="Times New Roman" w:ascii="Times New Roman"/>
          <w:lang w:val="hr-HR"/>
        </w:rPr>
        <w:t xml:space="preserve">kako je to navedeno u prilogu podneska od 9. listopada 2018., </w:t>
      </w:r>
      <w:r w:rsidR="00360830">
        <w:rPr>
          <w:rFonts w:hAnsi="Times New Roman" w:ascii="Times New Roman"/>
          <w:lang w:val="hr-HR"/>
        </w:rPr>
        <w:t xml:space="preserve">a s ostatkom od </w:t>
      </w:r>
      <w:r w:rsidR="00930129">
        <w:rPr>
          <w:rFonts w:hAnsi="Times New Roman" w:ascii="Times New Roman"/>
          <w:lang w:val="hr-HR"/>
        </w:rPr>
        <w:t>674.283,03</w:t>
      </w:r>
      <w:r w:rsidR="00360830">
        <w:rPr>
          <w:rFonts w:hAnsi="Times New Roman" w:ascii="Times New Roman"/>
          <w:lang w:val="hr-HR"/>
        </w:rPr>
        <w:t xml:space="preserve"> kn predlaže namiriti stečajne vjerovnike </w:t>
      </w:r>
      <w:r w:rsidR="006B0537">
        <w:rPr>
          <w:rFonts w:hAnsi="Times New Roman" w:ascii="Times New Roman"/>
          <w:lang w:val="hr-HR"/>
        </w:rPr>
        <w:t xml:space="preserve">drugog </w:t>
      </w:r>
      <w:r w:rsidR="00360830">
        <w:rPr>
          <w:rFonts w:hAnsi="Times New Roman" w:ascii="Times New Roman"/>
          <w:lang w:val="hr-HR"/>
        </w:rPr>
        <w:t>višeg i</w:t>
      </w:r>
      <w:r w:rsidR="006B0537">
        <w:rPr>
          <w:rFonts w:hAnsi="Times New Roman" w:ascii="Times New Roman"/>
          <w:lang w:val="hr-HR"/>
        </w:rPr>
        <w:t>splatnog reda u naknadnoj diobi.</w:t>
      </w:r>
    </w:p>
    <w:p w:rsidRDefault="00360830" w:rsidP="006B0537" w:rsidR="003608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 xml:space="preserve">Stoga je temeljem odredbe čl. </w:t>
      </w:r>
      <w:r w:rsidR="00BE0439">
        <w:rPr>
          <w:rFonts w:hAnsi="Times New Roman" w:ascii="Times New Roman"/>
          <w:lang w:val="hr-HR"/>
        </w:rPr>
        <w:t xml:space="preserve">273., </w:t>
      </w:r>
      <w:r w:rsidR="00197F87">
        <w:rPr>
          <w:rFonts w:hAnsi="Times New Roman" w:ascii="Times New Roman"/>
          <w:lang w:val="hr-HR"/>
        </w:rPr>
        <w:t xml:space="preserve">275. st. 1, </w:t>
      </w:r>
      <w:r w:rsidR="00BE0439">
        <w:rPr>
          <w:rFonts w:hAnsi="Times New Roman" w:ascii="Times New Roman"/>
          <w:lang w:val="hr-HR"/>
        </w:rPr>
        <w:t>čl. 289 i čl.</w:t>
      </w:r>
      <w:r w:rsidR="00197F87">
        <w:rPr>
          <w:rFonts w:hAnsi="Times New Roman" w:ascii="Times New Roman"/>
          <w:lang w:val="hr-HR"/>
        </w:rPr>
        <w:t xml:space="preserve"> 291.</w:t>
      </w:r>
      <w:r w:rsidR="00BE0439">
        <w:rPr>
          <w:rFonts w:hAnsi="Times New Roman" w:ascii="Times New Roman"/>
          <w:lang w:val="hr-HR"/>
        </w:rPr>
        <w:t xml:space="preserve">  SZ odlučeno je kao u izreci ovog rješenja.</w:t>
      </w:r>
    </w:p>
    <w:p w:rsidRDefault="000D1436" w:rsidP="0093572D" w:rsidR="009E4BA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</w:t>
      </w:r>
      <w:r w:rsidR="00393B82">
        <w:rPr>
          <w:rFonts w:hAnsi="Times New Roman" w:ascii="Times New Roman"/>
          <w:szCs w:val="24"/>
          <w:lang w:val="hr-HR"/>
        </w:rPr>
        <w:t xml:space="preserve">, </w:t>
      </w:r>
      <w:r w:rsidR="008E4D97">
        <w:rPr>
          <w:rFonts w:hAnsi="Times New Roman" w:ascii="Times New Roman"/>
          <w:szCs w:val="24"/>
          <w:lang w:val="hr-HR"/>
        </w:rPr>
        <w:t>18</w:t>
      </w:r>
      <w:r w:rsidR="006B0537">
        <w:rPr>
          <w:rFonts w:hAnsi="Times New Roman" w:ascii="Times New Roman"/>
          <w:szCs w:val="24"/>
          <w:lang w:val="hr-HR"/>
        </w:rPr>
        <w:t>. listopad 2018.</w:t>
      </w:r>
    </w:p>
    <w:p w:rsidRDefault="00EC57F3" w:rsidP="0093572D" w:rsidR="00EC57F3" w:rsidRPr="00972145">
      <w:pPr>
        <w:ind w:firstLine="720" w:left="5760"/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SUDAC:</w:t>
      </w:r>
    </w:p>
    <w:p w:rsidRDefault="00EC57F3" w:rsidP="009E4BA8" w:rsidR="00F66A41">
      <w:pPr>
        <w:jc w:val="right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Nevenka Siladi Rstić</w:t>
      </w:r>
      <w:r w:rsidR="00B44B38">
        <w:rPr>
          <w:rFonts w:hAnsi="Times New Roman" w:ascii="Times New Roman"/>
          <w:szCs w:val="24"/>
          <w:lang w:val="hr-HR"/>
        </w:rPr>
        <w:t>,v.r.</w:t>
      </w:r>
    </w:p>
    <w:p w:rsidRDefault="00216394" w:rsidP="009E4BA8" w:rsidR="00216394">
      <w:pPr>
        <w:jc w:val="right"/>
        <w:rPr>
          <w:rFonts w:hAnsi="Times New Roman" w:ascii="Times New Roman"/>
          <w:szCs w:val="24"/>
          <w:lang w:val="hr-HR"/>
        </w:rPr>
      </w:pPr>
    </w:p>
    <w:p w:rsidRDefault="00216394" w:rsidP="009E4BA8" w:rsidR="00216394">
      <w:pPr>
        <w:jc w:val="right"/>
        <w:rPr>
          <w:rFonts w:hAnsi="Times New Roman" w:ascii="Times New Roman"/>
          <w:szCs w:val="24"/>
          <w:lang w:val="hr-HR"/>
        </w:rPr>
      </w:pPr>
    </w:p>
    <w:p w:rsidRDefault="00216394" w:rsidP="009E4BA8" w:rsidR="00216394">
      <w:pPr>
        <w:jc w:val="right"/>
        <w:rPr>
          <w:rFonts w:hAnsi="Times New Roman" w:ascii="Times New Roman"/>
          <w:szCs w:val="24"/>
          <w:lang w:val="hr-HR"/>
        </w:rPr>
      </w:pPr>
    </w:p>
    <w:p w:rsidRDefault="00216394" w:rsidP="009E4BA8" w:rsidR="00216394">
      <w:pPr>
        <w:jc w:val="right"/>
        <w:rPr>
          <w:rFonts w:hAnsi="Times New Roman" w:ascii="Times New Roman"/>
          <w:szCs w:val="24"/>
          <w:lang w:val="hr-HR"/>
        </w:rPr>
      </w:pPr>
    </w:p>
    <w:p w:rsidRDefault="00BE0439" w:rsidP="0086691F" w:rsidR="00BE0439" w:rsidRPr="00644517">
      <w:pPr>
        <w:jc w:val="both"/>
        <w:rPr>
          <w:rFonts w:hAnsi="Times New Roman" w:ascii="Times New Roman"/>
          <w:lang w:val="hr-HR"/>
        </w:rPr>
      </w:pPr>
    </w:p>
    <w:p w:rsidRDefault="009E4BA8" w:rsidP="0086691F" w:rsidR="009E4BA8" w:rsidRPr="00644517">
      <w:pPr>
        <w:jc w:val="both"/>
        <w:rPr>
          <w:rFonts w:hAnsi="Times New Roman" w:ascii="Times New Roman"/>
          <w:lang w:val="hr-HR"/>
        </w:rPr>
      </w:pPr>
      <w:r w:rsidRPr="00644517">
        <w:rPr>
          <w:rFonts w:hAnsi="Times New Roman" w:ascii="Times New Roman"/>
          <w:lang w:val="hr-HR"/>
        </w:rPr>
        <w:t>Uputa o pravnom lijeku:</w:t>
      </w:r>
    </w:p>
    <w:p w:rsidRDefault="009E4BA8" w:rsidP="0086691F" w:rsidR="009E4BA8" w:rsidRPr="00644517">
      <w:pPr>
        <w:jc w:val="both"/>
        <w:rPr>
          <w:rFonts w:hAnsi="Times New Roman" w:ascii="Times New Roman"/>
          <w:lang w:val="hr-HR"/>
        </w:rPr>
      </w:pPr>
      <w:r w:rsidRPr="00644517">
        <w:rPr>
          <w:rFonts w:hAnsi="Times New Roman" w:ascii="Times New Roman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44DBE" w:rsidP="00F66A41" w:rsidR="00C44DBE" w:rsidRPr="00644517">
      <w:pPr>
        <w:jc w:val="both"/>
        <w:rPr>
          <w:rFonts w:hAnsi="Times New Roman" w:ascii="Times New Roman"/>
          <w:szCs w:val="24"/>
          <w:lang w:val="hr-HR"/>
        </w:rPr>
      </w:pPr>
    </w:p>
    <w:p w:rsidRDefault="00E90BE6" w:rsidP="0093572D" w:rsidR="00E90BE6" w:rsidRPr="00644517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B44B38" w:rsidR="00B44B38" w:rsidRPr="00B44B38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44B38">
        <w:rPr>
          <w:rFonts w:hAnsi="Times New Roman" w:ascii="Times New Roman"/>
        </w:rPr>
        <w:t>Za točnost otpravka-ovl. službenik</w:t>
      </w:r>
    </w:p>
    <w:p w:rsidRDefault="00B44B38" w:rsidR="00B44B38" w:rsidRPr="00B44B38">
      <w:pPr>
        <w:rPr>
          <w:rFonts w:hAnsi="Times New Roman" w:ascii="Times New Roman"/>
        </w:rPr>
      </w:pPr>
      <w:r w:rsidRPr="00B44B38">
        <w:rPr>
          <w:rFonts w:hAnsi="Times New Roman" w:ascii="Times New Roman"/>
        </w:rPr>
        <w:tab/>
      </w:r>
      <w:r w:rsidRPr="00B44B38">
        <w:rPr>
          <w:rFonts w:hAnsi="Times New Roman" w:ascii="Times New Roman"/>
        </w:rPr>
        <w:tab/>
      </w:r>
      <w:r w:rsidRPr="00B44B38">
        <w:rPr>
          <w:rFonts w:hAnsi="Times New Roman" w:ascii="Times New Roman"/>
        </w:rPr>
        <w:tab/>
      </w:r>
      <w:r w:rsidRPr="00B44B38">
        <w:rPr>
          <w:rFonts w:hAnsi="Times New Roman" w:ascii="Times New Roman"/>
        </w:rPr>
        <w:tab/>
      </w:r>
      <w:r w:rsidRPr="00B44B38">
        <w:rPr>
          <w:rFonts w:hAnsi="Times New Roman" w:ascii="Times New Roman"/>
        </w:rPr>
        <w:tab/>
      </w:r>
      <w:r w:rsidRPr="00B44B38">
        <w:rPr>
          <w:rFonts w:hAnsi="Times New Roman" w:ascii="Times New Roman"/>
        </w:rPr>
        <w:tab/>
      </w:r>
      <w:r w:rsidRPr="00B44B38">
        <w:rPr>
          <w:rFonts w:hAnsi="Times New Roman" w:ascii="Times New Roman"/>
        </w:rPr>
        <w:tab/>
      </w:r>
      <w:r w:rsidRPr="00B44B38">
        <w:rPr>
          <w:rFonts w:hAnsi="Times New Roman" w:ascii="Times New Roman"/>
        </w:rPr>
        <w:tab/>
        <w:t>Kristina Švajger</w:t>
      </w:r>
    </w:p>
    <w:p w:rsidRDefault="00F66A41" w:rsidP="00F66A41" w:rsidR="00F66A41" w:rsidRPr="00972145">
      <w:pPr>
        <w:jc w:val="both"/>
        <w:rPr>
          <w:rFonts w:hAnsi="Times New Roman" w:ascii="Times New Roman"/>
          <w:szCs w:val="24"/>
          <w:lang w:val="hr-HR"/>
        </w:rPr>
      </w:pPr>
    </w:p>
    <w:sectPr w:rsidSect="0093572D" w:rsidR="00F66A41" w:rsidRPr="00972145">
      <w:headerReference w:type="default" r:id="rId9"/>
      <w:headerReference w:type="first" r:id="rId10"/>
      <w:pgSz w:code="9" w:h="16840" w:w="11907"/>
      <w:pgMar w:gutter="0" w:footer="720" w:header="426" w:left="1418" w:bottom="1418" w:right="1418" w:top="79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719" w:rsidR="00D35719">
      <w:r>
        <w:separator/>
      </w:r>
    </w:p>
  </w:endnote>
  <w:endnote w:id="0" w:type="continuationSeparator">
    <w:p w:rsidRDefault="00D35719" w:rsidR="00D35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719" w:rsidR="00D35719">
      <w:r>
        <w:separator/>
      </w:r>
    </w:p>
  </w:footnote>
  <w:footnote w:id="0" w:type="continuationSeparator">
    <w:p w:rsidRDefault="00D35719" w:rsidR="00D357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4123946"/>
      <w:docPartObj>
        <w:docPartGallery w:val="Page Numbers (Top of Page)"/>
        <w:docPartUnique/>
      </w:docPartObj>
    </w:sdtPr>
    <w:sdtEndPr/>
    <w:sdtContent>
      <w:p w:rsidRDefault="006E6914" w:rsidP="006E6914" w:rsidR="006E6914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D97" w:rsidRPr="00274D97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E759B5">
          <w:rPr>
            <w:rFonts w:hAnsi="Times New Roman" w:ascii="Times New Roman"/>
            <w:szCs w:val="24"/>
            <w:lang w:val="hr-HR"/>
          </w:rPr>
          <w:t xml:space="preserve">47. </w:t>
        </w:r>
        <w:r w:rsidR="00E759B5" w:rsidRPr="00972145">
          <w:rPr>
            <w:rFonts w:hAnsi="Times New Roman" w:ascii="Times New Roman"/>
            <w:szCs w:val="24"/>
            <w:lang w:val="hr-HR"/>
          </w:rPr>
          <w:t>St-</w:t>
        </w:r>
        <w:r w:rsidR="00E759B5">
          <w:rPr>
            <w:rFonts w:hAnsi="Times New Roman" w:ascii="Times New Roman"/>
            <w:szCs w:val="24"/>
            <w:lang w:val="hr-HR"/>
          </w:rPr>
          <w:t>2507/18-227</w:t>
        </w:r>
      </w:p>
    </w:sdtContent>
  </w:sdt>
  <w:p w:rsidRDefault="009E4BA8" w:rsidP="009E4BA8" w:rsidR="009E4BA8" w:rsidRPr="00B4022D">
    <w:pPr>
      <w:pStyle w:val="Zaglavlje"/>
      <w:ind w:left="426"/>
      <w:rPr>
        <w:sz w:val="2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BA8" w:rsidP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47. </w:t>
    </w:r>
    <w:r w:rsidRPr="00972145">
      <w:rPr>
        <w:rFonts w:hAnsi="Times New Roman" w:ascii="Times New Roman"/>
        <w:szCs w:val="24"/>
        <w:lang w:val="hr-HR"/>
      </w:rPr>
      <w:t>St-</w:t>
    </w:r>
    <w:r w:rsidR="00CA5C66">
      <w:rPr>
        <w:rFonts w:hAnsi="Times New Roman" w:ascii="Times New Roman"/>
        <w:szCs w:val="24"/>
        <w:lang w:val="hr-HR"/>
      </w:rPr>
      <w:t>2507/18-</w:t>
    </w:r>
    <w:r w:rsidR="00660530">
      <w:rPr>
        <w:rFonts w:hAnsi="Times New Roman" w:ascii="Times New Roman"/>
        <w:szCs w:val="24"/>
        <w:lang w:val="hr-HR"/>
      </w:rPr>
      <w:t>227</w:t>
    </w: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E4BA8" w:rsidP="009E4BA8" w:rsidR="009E4BA8" w:rsidRPr="00F06816">
    <w:pPr>
      <w:pStyle w:val="Zaglavlje"/>
      <w:ind w:right="360"/>
      <w:rPr>
        <w:rFonts w:hAnsi="Times New Roman" w:ascii="Times New Roman"/>
        <w:lang w:val="hr-HR"/>
      </w:rPr>
    </w:pPr>
  </w:p>
  <w:p w:rsidRDefault="009E4BA8" w:rsidP="009E4BA8" w:rsidR="009E4BA8" w:rsidRPr="00F06816">
    <w:pPr>
      <w:pStyle w:val="Zaglavlje"/>
      <w:rPr>
        <w:rFonts w:hAnsi="Times New Roman" w:ascii="Times New Roman"/>
        <w:lang w:val="hr-HR"/>
      </w:rPr>
    </w:pPr>
  </w:p>
  <w:p w:rsidRDefault="009E4BA8" w:rsidP="009E4BA8" w:rsidR="009E4BA8" w:rsidRPr="00F06816">
    <w:pPr>
      <w:pStyle w:val="Zaglavlje"/>
      <w:rPr>
        <w:rFonts w:hAnsi="Times New Roman" w:ascii="Times New Roman"/>
        <w:lang w:val="hr-HR"/>
      </w:rPr>
    </w:pPr>
  </w:p>
  <w:p w:rsidRDefault="009E4BA8" w:rsidP="009E4BA8" w:rsidR="009E4BA8" w:rsidRPr="00F06816">
    <w:pPr>
      <w:pStyle w:val="Zaglavlje"/>
      <w:rPr>
        <w:rFonts w:hAnsi="Times New Roman" w:ascii="Times New Roman"/>
        <w:lang w:val="hr-HR"/>
      </w:rPr>
    </w:pPr>
  </w:p>
  <w:p w:rsidRDefault="009E4BA8" w:rsidP="009E4BA8" w:rsidR="009E4BA8" w:rsidRPr="00F06816">
    <w:pPr>
      <w:pStyle w:val="Zaglavlje"/>
      <w:rPr>
        <w:rFonts w:hAnsi="Times New Roman" w:ascii="Times New Roman"/>
        <w:lang w:val="hr-HR"/>
      </w:rPr>
    </w:pPr>
  </w:p>
  <w:p w:rsidRDefault="009E4BA8" w:rsidP="009E4BA8" w:rsidR="009E4BA8" w:rsidRPr="00F06816">
    <w:pPr>
      <w:pStyle w:val="Zaglavlje"/>
      <w:ind w:left="426"/>
      <w:rPr>
        <w:rFonts w:hAnsi="Times New Roman" w:ascii="Times New Roman"/>
        <w:lang w:val="hr-HR"/>
      </w:rPr>
    </w:pPr>
    <w:r w:rsidRPr="00F06816">
      <w:rPr>
        <w:rFonts w:hAnsi="Times New Roman" w:ascii="Times New Roman"/>
        <w:lang w:val="hr-HR"/>
      </w:rPr>
      <w:t>REPUBLIKA HRVATSKA</w:t>
    </w:r>
  </w:p>
  <w:p w:rsidRDefault="009E4BA8" w:rsidP="009E4BA8" w:rsidR="009E4BA8" w:rsidRPr="00F06816">
    <w:pPr>
      <w:pStyle w:val="Zaglavlje"/>
      <w:ind w:left="426"/>
      <w:rPr>
        <w:rFonts w:hAnsi="Times New Roman" w:ascii="Times New Roman"/>
        <w:lang w:val="hr-HR"/>
      </w:rPr>
    </w:pPr>
    <w:r w:rsidRPr="00F06816">
      <w:rPr>
        <w:rFonts w:hAnsi="Times New Roman" w:ascii="Times New Roman"/>
        <w:lang w:val="hr-HR"/>
      </w:rPr>
      <w:t>Trgovački sud u Zagrebu</w:t>
    </w:r>
  </w:p>
  <w:p w:rsidRDefault="009E4BA8" w:rsidP="009E4BA8" w:rsidR="009E4BA8" w:rsidRPr="00F06816">
    <w:pPr>
      <w:pStyle w:val="Zaglavlje"/>
      <w:rPr>
        <w:lang w:val="hr-HR"/>
      </w:rPr>
    </w:pPr>
    <w:r w:rsidRPr="00F06816">
      <w:rPr>
        <w:rFonts w:hAnsi="Times New Roman" w:ascii="Times New Roman"/>
        <w:lang w:val="hr-HR"/>
      </w:rPr>
      <w:t xml:space="preserve">       Zagreb, Amruševa 2/II, desno</w:t>
    </w:r>
    <w:r w:rsidR="002D136C" w:rsidRPr="00F06816">
      <w:rPr>
        <w:rFonts w:hAnsi="Times New Roman" w:ascii="Times New Roman"/>
        <w:lang w:val="hr-HR"/>
      </w:rPr>
      <w:t xml:space="preserve"> (p.p. 432</w:t>
    </w:r>
    <w:r w:rsidRPr="00F06816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391E7E"/>
    <w:multiLevelType w:val="hybridMultilevel"/>
    <w:tmpl w:val="A83C888A"/>
    <w:lvl w:tplc="393655D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FD1017"/>
    <w:multiLevelType w:val="hybridMultilevel"/>
    <w:tmpl w:val="8728A4B0"/>
    <w:lvl w:tplc="370E86D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3524"/>
    <w:rsid w:val="000078F6"/>
    <w:rsid w:val="000147B2"/>
    <w:rsid w:val="000511ED"/>
    <w:rsid w:val="000C6597"/>
    <w:rsid w:val="000D1436"/>
    <w:rsid w:val="0011420D"/>
    <w:rsid w:val="00115680"/>
    <w:rsid w:val="0017000C"/>
    <w:rsid w:val="00197F87"/>
    <w:rsid w:val="001A3508"/>
    <w:rsid w:val="00216394"/>
    <w:rsid w:val="00274D97"/>
    <w:rsid w:val="002A36CA"/>
    <w:rsid w:val="002D136C"/>
    <w:rsid w:val="00331452"/>
    <w:rsid w:val="003548DC"/>
    <w:rsid w:val="00360830"/>
    <w:rsid w:val="00393B82"/>
    <w:rsid w:val="00433C6E"/>
    <w:rsid w:val="004D7490"/>
    <w:rsid w:val="005A7CB2"/>
    <w:rsid w:val="005B15A7"/>
    <w:rsid w:val="00622AC0"/>
    <w:rsid w:val="00644517"/>
    <w:rsid w:val="00660530"/>
    <w:rsid w:val="0066277E"/>
    <w:rsid w:val="006663F1"/>
    <w:rsid w:val="00666DAC"/>
    <w:rsid w:val="006B0537"/>
    <w:rsid w:val="006C134A"/>
    <w:rsid w:val="006E6914"/>
    <w:rsid w:val="007B4EAB"/>
    <w:rsid w:val="00833A14"/>
    <w:rsid w:val="00855D44"/>
    <w:rsid w:val="008A0CA0"/>
    <w:rsid w:val="008E4D97"/>
    <w:rsid w:val="00930129"/>
    <w:rsid w:val="0093572D"/>
    <w:rsid w:val="00972145"/>
    <w:rsid w:val="00977411"/>
    <w:rsid w:val="009E4BA8"/>
    <w:rsid w:val="00A5534A"/>
    <w:rsid w:val="00B357B7"/>
    <w:rsid w:val="00B4022D"/>
    <w:rsid w:val="00B40CF9"/>
    <w:rsid w:val="00B44B38"/>
    <w:rsid w:val="00BA0292"/>
    <w:rsid w:val="00BD666E"/>
    <w:rsid w:val="00BE0439"/>
    <w:rsid w:val="00C44DBE"/>
    <w:rsid w:val="00CA5C66"/>
    <w:rsid w:val="00CB714F"/>
    <w:rsid w:val="00D16A08"/>
    <w:rsid w:val="00D35719"/>
    <w:rsid w:val="00D8537E"/>
    <w:rsid w:val="00E23524"/>
    <w:rsid w:val="00E759B5"/>
    <w:rsid w:val="00E90BE6"/>
    <w:rsid w:val="00EA78EE"/>
    <w:rsid w:val="00EC1B16"/>
    <w:rsid w:val="00EC57F3"/>
    <w:rsid w:val="00EF2856"/>
    <w:rsid w:val="00F05117"/>
    <w:rsid w:val="00F06816"/>
    <w:rsid w:val="00F66A41"/>
    <w:rsid w:val="00FA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lang w:val="hr-HR"/>
    </w:rPr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rsid w:val="00393B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93B82"/>
    <w:rPr>
      <w:rFonts w:hAnsi="Arial" w:ascii="Arial"/>
      <w:sz w:val="24"/>
      <w:lang w:val="en-GB"/>
    </w:rPr>
  </w:style>
  <w:style w:customStyle="true" w:styleId="ZaglavljeChar" w:type="character">
    <w:name w:val="Zaglavlje Char"/>
    <w:link w:val="Zaglavlje"/>
    <w:uiPriority w:val="99"/>
    <w:rsid w:val="009E4BA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A553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4B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B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B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B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B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lang w:val="hr-HR"/>
    </w:rPr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rsid w:val="00393B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93B82"/>
    <w:rPr>
      <w:rFonts w:ascii="Arial" w:hAnsi="Arial"/>
      <w:sz w:val="24"/>
      <w:lang w:val="en-GB"/>
    </w:rPr>
  </w:style>
  <w:style w:customStyle="1" w:styleId="ZaglavljeChar" w:type="character">
    <w:name w:val="Zaglavlje Char"/>
    <w:link w:val="Zaglavlje"/>
    <w:uiPriority w:val="99"/>
    <w:rsid w:val="009E4BA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A553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4B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B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B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B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B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St-2507/2018-227</izvorni_sadrzaj>
    <derivirana_varijabla naziv="DomainObject.Oznaka_1">St-2507/2018-227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2507</izvorni_sadrzaj>
    <derivirana_varijabla naziv="DomainObject.Predmet.Broj_1">2507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2018.</izvorni_sadrzaj>
    <derivirana_varijabla naziv="DomainObject.Predmet.DatumOsnivanja_1">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St-2507/2018</izvorni_sadrzaj>
    <derivirana_varijabla naziv="DomainObject.Predmet.OznakaBroj_1">St-2507/2018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molim prebaciti sredstva pologa na novi br.St-2507/18</izvorni_sadrzaj>
    <derivirana_varijabla naziv="DomainObject.Predmet.PrimjedbaSuca_1">molim prebaciti sredstva pologa na novi br.St-2507/18</derivirana_varijabla>
  </DomainObject.Predmet.PrimjedbaSuca>
  <DomainObject.Predmet.ProtustrankaFormated>
    <izvorni_sadrzaj>  Stečajna masa iza PETRUS GRADNJA društvo s ograničenom odgovornošću za građevinarstvo i poslovanje nekretninama - u steča</izvorni_sadrzaj>
    <derivirana_varijabla naziv="DomainObject.Predmet.ProtustrankaFormated_1">  Stečajna masa iza PETRUS GRADNJA društvo s ograničenom odgovornošću za građevinarstvo i poslovanje nekretninama - u steča</derivirana_varijabla>
  </DomainObject.Predmet.ProtustrankaFormated>
  <DomainObject.Predmet.ProtustrankaFormatedOIB>
    <izvorni_sadrzaj>  Stečajna masa iza PETRUS GRADNJA društvo s ograničenom odgovornošću za građevinarstvo i poslovanje nekretninama - u steča, OIB 16754043192</izvorni_sadrzaj>
    <derivirana_varijabla naziv="DomainObject.Predmet.ProtustrankaFormatedOIB_1">  Stečajna masa iza PETRUS GRADNJA društvo s ograničenom odgovornošću za građevinarstvo i poslovanje nekretninama - u steča, OIB 16754043192</derivirana_varijabla>
  </DomainObject.Predmet.ProtustrankaFormatedOIB>
  <DomainObject.Predmet.ProtustrankaFormatedWithAdress>
    <izvorni_sadrzaj> Stečajna masa iza PETRUS GRADNJA društvo s ograničenom odgovornošću za građevinarstvo i poslovanje nekretninama - u steča, Nikole Pavića 26, 10000 Zagreb</izvorni_sadrzaj>
    <derivirana_varijabla naziv="DomainObject.Predmet.ProtustrankaFormatedWithAdress_1"> Stečajna masa iza PETRUS GRADNJA društvo s ograničenom odgovornošću za građevinarstvo i poslovanje nekretninama - u steča, Nikole Pavića 26, 10000 Zagreb</derivirana_varijabla>
  </DomainObject.Predmet.ProtustrankaFormatedWithAdress>
  <DomainObject.Predmet.ProtustrankaFormatedWithAdressOIB>
    <izvorni_sadrzaj> Stečajna masa iza PETRUS GRADNJA društvo s ograničenom odgovornošću za građevinarstvo i poslovanje nekretninama - u steča, OIB 16754043192, Nikole Pavića 26, 10000 Zagreb</izvorni_sadrzaj>
    <derivirana_varijabla naziv="DomainObject.Predmet.ProtustrankaFormatedWithAdressOIB_1"> Stečajna masa iza PETRUS GRADNJA društvo s ograničenom odgovornošću za građevinarstvo i poslovanje nekretninama - u steča, OIB 16754043192, Nikole Pavića 26, 10000 Zagreb</derivirana_varijabla>
  </DomainObject.Predmet.ProtustrankaFormatedWithAdressOIB>
  <DomainObject.Predmet.ProtustrankaWithAdress>
    <izvorni_sadrzaj>Stečajna masa iza PETRUS GRADNJA društvo s ograničenom odgovornošću za građevinarstvo i poslovanje nekretninama - u steča Nikole Pavića 26, 10000 Zagreb</izvorni_sadrzaj>
    <derivirana_varijabla naziv="DomainObject.Predmet.ProtustrankaWithAdress_1">Stečajna masa iza PETRUS GRADNJA društvo s ograničenom odgovornošću za građevinarstvo i poslovanje nekretninama - u steča Nikole Pavića 26, 10000 Zagreb</derivirana_varijabla>
  </DomainObject.Predmet.ProtustrankaWithAdress>
  <DomainObject.Predmet.ProtustrankaWithAdressOIB>
    <izvorni_sadrzaj>Stečajna masa iza PETRUS GRADNJA društvo s ograničenom odgovornošću za građevinarstvo i poslovanje nekretninama - u steča, OIB 16754043192, Nikole Pavića 26, 10000 Zagreb</izvorni_sadrzaj>
    <derivirana_varijabla naziv="DomainObject.Predmet.ProtustrankaWithAdressOIB_1">Stečajna masa iza PETRUS GRADNJA društvo s ograničenom odgovornošću za građevinarstvo i poslovanje nekretninama - u steča, OIB 16754043192, Nikole Pavića 26, 10000 Zagreb</derivirana_varijabla>
  </DomainObject.Predmet.ProtustrankaWithAdressOIB>
  <DomainObject.Predmet.ProtustrankaNazivFormated>
    <izvorni_sadrzaj>Stečajna masa iza PETRUS GRADNJA društvo s ograničenom odgovornošću za građevinarstvo i poslovanje nekretninama - u steča</izvorni_sadrzaj>
    <derivirana_varijabla naziv="DomainObject.Predmet.ProtustrankaNazivFormated_1">Stečajna masa iza PETRUS GRADNJA društvo s ograničenom odgovornošću za građevinarstvo i poslovanje nekretninama - u steča</derivirana_varijabla>
  </DomainObject.Predmet.ProtustrankaNazivFormated>
  <DomainObject.Predmet.ProtustrankaNazivFormatedOIB>
    <izvorni_sadrzaj>Stečajna masa iza PETRUS GRADNJA društvo s ograničenom odgovornošću za građevinarstvo i poslovanje nekretninama - u steča, OIB 16754043192</izvorni_sadrzaj>
    <derivirana_varijabla naziv="DomainObject.Predmet.ProtustrankaNazivFormatedOIB_1">Stečajna masa iza PETRUS GRADNJA društvo s ograničenom odgovornošću za građevinarstvo i poslovanje nekretninama - u steča, OIB 16754043192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PETRUS GRADNJA društvo s ograničenom odgovornošću za građevinarstvo i poslovanje nekretninama - u steča</item>
    </izvorni_sadrzaj>
    <derivirana_varijabla naziv="DomainObject.Predmet.ProtuStrankaListFormated_1">
      <item>Stečajna masa iza PETRUS GRADNJA društvo s ograničenom odgovornošću za građevinarstvo i poslovanje nekretninama - u steča</item>
    </derivirana_varijabla>
  </DomainObject.Predmet.ProtuStrankaListFormated>
  <DomainObject.Predmet.ProtuStrankaListFormatedOIB>
    <izvorni_sadrzaj>
      <item>Stečajna masa iza PETRUS GRADNJA društvo s ograničenom odgovornošću za građevinarstvo i poslovanje nekretninama - u steča, OIB 16754043192</item>
    </izvorni_sadrzaj>
    <derivirana_varijabla naziv="DomainObject.Predmet.ProtuStrankaListFormatedOIB_1">
      <item>Stečajna masa iza PETRUS GRADNJA društvo s ograničenom odgovornošću za građevinarstvo i poslovanje nekretninama - u steča, OIB 16754043192</item>
    </derivirana_varijabla>
  </DomainObject.Predmet.ProtuStrankaListFormatedOIB>
  <DomainObject.Predmet.ProtuStrankaListFormatedWithAdress>
    <izvorni_sadrzaj>
      <item>Stečajna masa iza PETRUS GRADNJA društvo s ograničenom odgovornošću za građevinarstvo i poslovanje nekretninama - u steča, Nikole Pavića 26, 10000 Zagreb</item>
    </izvorni_sadrzaj>
    <derivirana_varijabla naziv="DomainObject.Predmet.ProtuStrankaListFormatedWithAdress_1">
      <item>Stečajna masa iza PETRUS GRADNJA društvo s ograničenom odgovornošću za građevinarstvo i poslovanje nekretninama - u steča, Nikole Pavića 26, 10000 Zagreb</item>
    </derivirana_varijabla>
  </DomainObject.Predmet.ProtuStrankaListFormatedWithAdress>
  <DomainObject.Predmet.ProtuStrankaListFormatedWithAdressOIB>
    <izvorni_sadrzaj>
      <item>Stečajna masa iza PETRUS GRADNJA društvo s ograničenom odgovornošću za građevinarstvo i poslovanje nekretninama - u steča, OIB 16754043192, Nikole Pavića 26, 10000 Zagreb</item>
    </izvorni_sadrzaj>
    <derivirana_varijabla naziv="DomainObject.Predmet.ProtuStrankaListFormatedWithAdressOIB_1">
      <item>Stečajna masa iza PETRUS GRADNJA društvo s ograničenom odgovornošću za građevinarstvo i poslovanje nekretninama - u steča, OIB 16754043192, Nikole Pavića 26, 10000 Zagreb</item>
    </derivirana_varijabla>
  </DomainObject.Predmet.ProtuStrankaListFormatedWithAdressOIB>
  <DomainObject.Predmet.ProtuStrankaListNazivFormated>
    <izvorni_sadrzaj>
      <item>Stečajna masa iza PETRUS GRADNJA društvo s ograničenom odgovornošću za građevinarstvo i poslovanje nekretninama - u steča</item>
    </izvorni_sadrzaj>
    <derivirana_varijabla naziv="DomainObject.Predmet.ProtuStrankaListNazivFormated_1">
      <item>Stečajna masa iza PETRUS GRADNJA društvo s ograničenom odgovornošću za građevinarstvo i poslovanje nekretninama - u steča</item>
    </derivirana_varijabla>
  </DomainObject.Predmet.ProtuStrankaListNazivFormated>
  <DomainObject.Predmet.ProtuStrankaListNazivFormatedOIB>
    <izvorni_sadrzaj>
      <item>Stečajna masa iza PETRUS GRADNJA društvo s ograničenom odgovornošću za građevinarstvo i poslovanje nekretninama - u steča, OIB 16754043192</item>
    </izvorni_sadrzaj>
    <derivirana_varijabla naziv="DomainObject.Predmet.ProtuStrankaListNazivFormatedOIB_1">
      <item>Stečajna masa iza PETRUS GRADNJA društvo s ograničenom odgovornošću za građevinarstvo i poslovanje nekretninama - u steča, OIB 16754043192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St-2507/2018-227</izvorni_sadrzaj>
    <derivirana_varijabla naziv="DomainObject.PoslovniBrojDokumenta_1">St-2507/2018-227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PETRUS GRADNJA društvo s ograničenom odgovornošću za građevinarstvo i poslovanje nekretninama - u steča</izvorni_sadrzaj>
    <derivirana_varijabla naziv="DomainObject.Predmet.ProtustrankaIDrugi_1">Stečajna masa iza PETRUS GRADNJA društvo s ograničenom odgovornošću za građevinarstvo i poslovanje nekretninama - u steča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PETRUS GRADNJA društvo s ograničenom odgovornošću za građevinarstvo i poslovanje nekretninama - u steča, OIB 16754043192, Nikole Pavića 26, 10000 Zagreb</izvorni_sadrzaj>
    <derivirana_varijabla naziv="DomainObject.Predmet.ProtustrankaIDrugiAdressOIB_1">Stečajna masa iza PETRUS GRADNJA društvo s ograničenom odgovornošću za građevinarstvo i poslovanje nekretninama - u steča, OIB 16754043192, Nikole Pavića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PETRUS GRADNJA društvo s ograničenom odgovornošću za građevinarstvo i poslovanje nekretninama - u steča</item>
    </izvorni_sadrzaj>
    <derivirana_varijabla naziv="DomainObject.Predmet.SudioniciListNaziv_1">
      <item>Stečajna masa iza PETRUS GRADNJA društvo s ograničenom odgovornošću za građevinarstvo i poslovanje nekretninama - u steča</item>
    </derivirana_varijabla>
  </DomainObject.Predmet.SudioniciListNaziv>
  <DomainObject.Predmet.SudioniciListAdressOIB>
    <izvorni_sadrzaj>
      <item>Stečajna masa iza PETRUS GRADNJA društvo s ograničenom odgovornošću za građevinarstvo i poslovanje nekretninama - u steča, OIB 16754043192, Nikole Pavića 26,10000 Zagreb</item>
    </izvorni_sadrzaj>
    <derivirana_varijabla naziv="DomainObject.Predmet.SudioniciListAdressOIB_1">
      <item>Stečajna masa iza PETRUS GRADNJA društvo s ograničenom odgovornošću za građevinarstvo i poslovanje nekretninama - u steča, OIB 16754043192, Nikole Pavića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16754043192</item>
    </izvorni_sadrzaj>
    <derivirana_varijabla naziv="DomainObject.Predmet.SudioniciListNazivOIB_1">
      <item>, OIB 16754043192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352</properties:Words>
  <properties:Characters>1749</properties:Characters>
  <properties:Lines>49</properties:Lines>
  <properties:Paragraphs>18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2018-10-11T08:50:00Z</dcterms:created>
  <dc:creator>Sudsko vijeće</dc:creator>
  <cp:lastModifiedBy>Kristina Švajger</cp:lastModifiedBy>
  <cp:lastPrinted>2018-10-18T08:27:00Z</cp:lastPrinted>
  <dcterms:modified xmlns:xsi="http://www.w3.org/2001/XMLSchema-instance" xsi:type="dcterms:W3CDTF">2018-10-18T08:37:00Z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St-2507/2018-227 / Odluka - Rješenje (STEČAJNA_MASA_IZA_PETRUS_GRADNJA.docx)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