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13f9d" w14:paraId="b013f9d" w:rsidRDefault="00FD5C7C" w:rsidP="00FD5C7C" w:rsidR="00FD5C7C" w:rsidRPr="004662B4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662B4">
        <w:rPr>
          <w:rFonts w:cs="Times New Roman" w:hAnsi="Times New Roman" w:ascii="Times New Roman"/>
          <w:b/>
          <w:sz w:val="24"/>
          <w:szCs w:val="24"/>
        </w:rPr>
        <w:t>REPUBLIKA HRVATSKA                                                                            14.St-</w:t>
      </w:r>
      <w:r>
        <w:rPr>
          <w:rFonts w:cs="Times New Roman" w:hAnsi="Times New Roman" w:ascii="Times New Roman"/>
          <w:b/>
          <w:sz w:val="24"/>
          <w:szCs w:val="24"/>
        </w:rPr>
        <w:t>292</w:t>
      </w:r>
      <w:r w:rsidRPr="004662B4">
        <w:rPr>
          <w:rFonts w:cs="Times New Roman" w:hAnsi="Times New Roman" w:ascii="Times New Roman"/>
          <w:b/>
          <w:sz w:val="24"/>
          <w:szCs w:val="24"/>
        </w:rPr>
        <w:t>/</w:t>
      </w:r>
      <w:r>
        <w:rPr>
          <w:rFonts w:cs="Times New Roman" w:hAnsi="Times New Roman" w:ascii="Times New Roman"/>
          <w:b/>
          <w:sz w:val="24"/>
          <w:szCs w:val="24"/>
        </w:rPr>
        <w:t>2017</w:t>
      </w:r>
      <w:r w:rsidRPr="004662B4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FD5C7C" w:rsidP="00FD5C7C" w:rsidR="00FD5C7C" w:rsidRPr="004662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FD5C7C" w:rsidP="00FD5C7C" w:rsidR="00FD5C7C" w:rsidRPr="004662B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FD5C7C" w:rsidP="00FD5C7C" w:rsidR="00FD5C7C" w:rsidRPr="004662B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FD5C7C" w:rsidP="00FD5C7C" w:rsidR="00FD5C7C" w:rsidRPr="004662B4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D5C7C" w:rsidP="00FD5C7C" w:rsidR="00FD5C7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 xml:space="preserve">sa </w:t>
      </w:r>
      <w:r>
        <w:rPr>
          <w:rFonts w:cs="Times New Roman" w:hAnsi="Times New Roman" w:ascii="Times New Roman"/>
          <w:sz w:val="24"/>
          <w:szCs w:val="24"/>
        </w:rPr>
        <w:t>nastavka Skupštine</w:t>
      </w:r>
      <w:r w:rsidRPr="004662B4">
        <w:rPr>
          <w:rFonts w:cs="Times New Roman" w:hAnsi="Times New Roman" w:ascii="Times New Roman"/>
          <w:sz w:val="24"/>
          <w:szCs w:val="24"/>
        </w:rPr>
        <w:t xml:space="preserve"> vjerovnika, održano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4662B4">
        <w:rPr>
          <w:rFonts w:cs="Times New Roman" w:hAnsi="Times New Roman" w:ascii="Times New Roman"/>
          <w:sz w:val="24"/>
          <w:szCs w:val="24"/>
        </w:rPr>
        <w:t xml:space="preserve"> dana </w:t>
      </w:r>
      <w:r>
        <w:rPr>
          <w:rFonts w:cs="Times New Roman" w:hAnsi="Times New Roman" w:ascii="Times New Roman"/>
          <w:sz w:val="24"/>
          <w:szCs w:val="24"/>
        </w:rPr>
        <w:t>29. svibnja</w:t>
      </w:r>
      <w:r w:rsidRPr="004662B4">
        <w:rPr>
          <w:rFonts w:cs="Times New Roman" w:hAnsi="Times New Roman" w:ascii="Times New Roman"/>
          <w:sz w:val="24"/>
          <w:szCs w:val="24"/>
        </w:rPr>
        <w:t xml:space="preserve"> 201</w:t>
      </w:r>
      <w:r>
        <w:rPr>
          <w:rFonts w:cs="Times New Roman" w:hAnsi="Times New Roman" w:ascii="Times New Roman"/>
          <w:sz w:val="24"/>
          <w:szCs w:val="24"/>
        </w:rPr>
        <w:t>8.</w:t>
      </w:r>
      <w:r w:rsidRPr="004662B4">
        <w:rPr>
          <w:rFonts w:cs="Times New Roman" w:hAnsi="Times New Roman" w:ascii="Times New Roman"/>
          <w:sz w:val="24"/>
          <w:szCs w:val="24"/>
        </w:rPr>
        <w:t xml:space="preserve"> godine, s početkom u </w:t>
      </w:r>
      <w:r>
        <w:rPr>
          <w:rFonts w:cs="Times New Roman" w:hAnsi="Times New Roman" w:ascii="Times New Roman"/>
          <w:sz w:val="24"/>
          <w:szCs w:val="24"/>
        </w:rPr>
        <w:t>12</w:t>
      </w:r>
      <w:r w:rsidRPr="004662B4">
        <w:rPr>
          <w:rFonts w:cs="Times New Roman" w:hAnsi="Times New Roman" w:ascii="Times New Roman"/>
          <w:sz w:val="24"/>
          <w:szCs w:val="24"/>
        </w:rPr>
        <w:t xml:space="preserve">,00 sati kod Trgovačkog suda u Splitu, u stečajnom postupku nad  </w:t>
      </w:r>
      <w:r w:rsidRPr="001A1EBF">
        <w:rPr>
          <w:rFonts w:cs="Times New Roman" w:hAnsi="Times New Roman" w:ascii="Times New Roman"/>
          <w:b/>
          <w:sz w:val="24"/>
          <w:szCs w:val="24"/>
        </w:rPr>
        <w:t>stečajnom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 w:rsidRPr="00FF4DC7">
        <w:rPr>
          <w:rFonts w:cs="Times New Roman" w:hAnsi="Times New Roman" w:ascii="Times New Roman"/>
          <w:b/>
          <w:sz w:val="24"/>
          <w:szCs w:val="24"/>
        </w:rPr>
        <w:t>masom iza TREĆI ELEMENT d.o.o., za trgovinu i usluge, u stečaju, Split, Ruđera B</w:t>
      </w:r>
      <w:r>
        <w:rPr>
          <w:rFonts w:cs="Times New Roman" w:hAnsi="Times New Roman" w:ascii="Times New Roman"/>
          <w:b/>
          <w:sz w:val="24"/>
          <w:szCs w:val="24"/>
        </w:rPr>
        <w:t>oškovića 7/12.</w:t>
      </w:r>
    </w:p>
    <w:p w:rsidRDefault="00FD5C7C" w:rsidP="00FD5C7C" w:rsidR="00FD5C7C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D5C7C" w:rsidP="00FD5C7C" w:rsidR="00FD5C7C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FD5C7C" w:rsidP="00FD5C7C" w:rsidR="00FD5C7C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Sudac JOZO ĆALETA, stečajni sudac,</w:t>
      </w:r>
    </w:p>
    <w:p w:rsidRDefault="00FD5C7C" w:rsidP="00FD5C7C" w:rsidR="00FD5C7C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>VESNA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ČARGO</w:t>
      </w:r>
      <w:r w:rsidRPr="004662B4">
        <w:rPr>
          <w:rFonts w:cs="Times New Roman" w:hAnsi="Times New Roman" w:ascii="Times New Roman"/>
          <w:sz w:val="24"/>
          <w:szCs w:val="24"/>
        </w:rPr>
        <w:t xml:space="preserve">,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zapisni</w:t>
      </w:r>
      <w:r w:rsidRPr="004662B4">
        <w:rPr>
          <w:rFonts w:cs="Times New Roman" w:hAnsi="Times New Roman" w:ascii="Times New Roman"/>
          <w:sz w:val="24"/>
          <w:szCs w:val="24"/>
        </w:rPr>
        <w:t>č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ar</w:t>
      </w:r>
      <w:r w:rsidRPr="004662B4">
        <w:rPr>
          <w:rFonts w:cs="Times New Roman" w:hAnsi="Times New Roman" w:ascii="Times New Roman"/>
          <w:sz w:val="24"/>
          <w:szCs w:val="24"/>
        </w:rPr>
        <w:t>,</w:t>
      </w:r>
    </w:p>
    <w:p w:rsidRDefault="00FD5C7C" w:rsidP="00FD5C7C" w:rsidR="00FD5C7C" w:rsidRPr="004662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5C7C" w:rsidP="00FD5C7C" w:rsidR="00FD5C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  <w:lang w:val="fr-FR"/>
        </w:rPr>
        <w:t>Ste</w:t>
      </w:r>
      <w:r w:rsidRPr="004662B4">
        <w:rPr>
          <w:rFonts w:cs="Times New Roman" w:hAnsi="Times New Roman" w:ascii="Times New Roman"/>
          <w:sz w:val="24"/>
          <w:szCs w:val="24"/>
        </w:rPr>
        <w:t>č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ajni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 w:rsidRPr="004662B4">
        <w:rPr>
          <w:rFonts w:cs="Times New Roman" w:hAnsi="Times New Roman" w:ascii="Times New Roman"/>
          <w:sz w:val="24"/>
          <w:szCs w:val="24"/>
          <w:lang w:val="fr-FR"/>
        </w:rPr>
        <w:t>upravitelj</w:t>
      </w:r>
      <w:r w:rsidRPr="004662B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fr-FR"/>
        </w:rPr>
        <w:t>ANTE GABELICA</w:t>
      </w:r>
      <w:r w:rsidRPr="004662B4">
        <w:rPr>
          <w:rFonts w:cs="Times New Roman" w:hAnsi="Times New Roman" w:ascii="Times New Roman"/>
          <w:sz w:val="24"/>
          <w:szCs w:val="24"/>
        </w:rPr>
        <w:t>.</w:t>
      </w:r>
    </w:p>
    <w:p w:rsidRDefault="00FD5C7C" w:rsidP="00FD5C7C" w:rsidR="00FD5C7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D5C7C" w:rsidP="00FD5C7C" w:rsidR="00FD5C7C">
      <w:pPr>
        <w:jc w:val="both"/>
      </w:pPr>
      <w:r>
        <w:t>Utvrđuje kako su pristupili:</w:t>
      </w:r>
    </w:p>
    <w:p w:rsidRDefault="00FD5C7C" w:rsidP="00FD5C7C" w:rsidR="00FD5C7C">
      <w:pPr>
        <w:pStyle w:val="Odlomakpopisa"/>
        <w:numPr>
          <w:ilvl w:val="0"/>
          <w:numId w:val="1"/>
        </w:numPr>
        <w:jc w:val="both"/>
      </w:pPr>
      <w:r>
        <w:t xml:space="preserve">Maja </w:t>
      </w:r>
      <w:proofErr w:type="spellStart"/>
      <w:r>
        <w:t>Klemen</w:t>
      </w:r>
      <w:proofErr w:type="spellEnd"/>
      <w:r>
        <w:t>, zamjenik ŽDO, za vjerovnika RH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>Utvrđuje se kako je predmet današnjeg nastavka Skupštine vjerovnika sukladan zaključku od 16. svibnja 2018. godine a isti je bio oglašen i na e-oglasnoj ploči suda, sve sa tamo navedenim Dnevnim redom.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 xml:space="preserve">Sudac upoznaje prisutne kako je današnjeg dana stečajni </w:t>
      </w:r>
      <w:proofErr w:type="spellStart"/>
      <w:r>
        <w:t>upr</w:t>
      </w:r>
      <w:proofErr w:type="spellEnd"/>
      <w:r>
        <w:t>. dostavio sudu podnesak sa prilozima u kojim je obrazložio razloge podnošenja tužba radi pobijanja pravnih radnju stečajnog Dužnika i predvidive troškove tih parnica. O istim parnicama stečajni upravitelj je na Skupštini vjerovnika od 08. svibnja 2018. godine pod točkom RAZNO izvijestio stečajne vjerovnike o kojim parnicama bi se radilo a isti sada i usmeno obrazlaže sadržaje pravnih radnji koje bi trebalo pobijati, kojima je oštećena imovina stečajnog Dužnika iz koje bi se trebali namiriti stečajni vjerovnici i povrat koje imovine se navedenim parnicama traži u stečajnu masu ako se donese pozitivna Odluka.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 xml:space="preserve">Prisutni  jedini stečajni vjerovnik RH, zastupan po zamjenici ŽDO u Splitu Maji </w:t>
      </w:r>
      <w:proofErr w:type="spellStart"/>
      <w:r>
        <w:t>Klemen</w:t>
      </w:r>
      <w:proofErr w:type="spellEnd"/>
      <w:r>
        <w:t xml:space="preserve">, prihvaća Izvješće i obrazloženje stečajnog </w:t>
      </w:r>
      <w:proofErr w:type="spellStart"/>
      <w:r>
        <w:t>upr</w:t>
      </w:r>
      <w:proofErr w:type="spellEnd"/>
      <w:r>
        <w:t xml:space="preserve">., pristaje na podnošenje tužba koje je stečajni </w:t>
      </w:r>
      <w:proofErr w:type="spellStart"/>
      <w:r>
        <w:t>upr</w:t>
      </w:r>
      <w:proofErr w:type="spellEnd"/>
      <w:r>
        <w:t>. predložio podnijeti protiv predloženih tuženika te donosi  slijedeću</w:t>
      </w:r>
    </w:p>
    <w:p w:rsidRDefault="00FD5C7C" w:rsidP="00FD5C7C" w:rsidR="00FD5C7C" w:rsidRPr="00A56E1F">
      <w:pPr>
        <w:jc w:val="both"/>
      </w:pPr>
    </w:p>
    <w:p w:rsidRDefault="00FD5C7C" w:rsidP="00FD5C7C" w:rsidR="00FD5C7C">
      <w:pPr>
        <w:jc w:val="center"/>
        <w:rPr>
          <w:b/>
        </w:rPr>
      </w:pPr>
      <w:r>
        <w:rPr>
          <w:b/>
        </w:rPr>
        <w:t>ODLUKU</w:t>
      </w:r>
    </w:p>
    <w:p w:rsidRDefault="00FD5C7C" w:rsidP="00FD5C7C" w:rsidR="00FD5C7C">
      <w:pPr>
        <w:jc w:val="center"/>
        <w:rPr>
          <w:b/>
        </w:rPr>
      </w:pPr>
    </w:p>
    <w:p w:rsidRDefault="00FD5C7C" w:rsidP="00FD5C7C" w:rsidR="00FD5C7C">
      <w:pPr>
        <w:jc w:val="both"/>
      </w:pPr>
      <w:r>
        <w:t xml:space="preserve">Upućuje se stečajni upravitelj podnijeti 2 tužbe radi pobijanja pravih radnja stečajnog Dužnika koje su poduzete prije ovog stečajnog postupak a kojim se pravnim radnjama oštećuju stečajni vjerovnici, i to sukladno navodima stečajnog </w:t>
      </w:r>
      <w:proofErr w:type="spellStart"/>
      <w:r>
        <w:t>upr</w:t>
      </w:r>
      <w:proofErr w:type="spellEnd"/>
      <w:r>
        <w:t>. iz podnesak dostavljeno sudu danas- 29. svibnja 2018. godine i sukladno nacrtima istih tužba dostavljeno uz ovaj podnesak.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 xml:space="preserve">Ovlašćuje se stečajni </w:t>
      </w:r>
      <w:proofErr w:type="spellStart"/>
      <w:r>
        <w:t>upr</w:t>
      </w:r>
      <w:proofErr w:type="spellEnd"/>
      <w:r>
        <w:t xml:space="preserve">. za podnošenje istih tužba i zastupanje u parnicama po tim tužbama izdati punomoć odvjetniku Ivanu </w:t>
      </w:r>
      <w:proofErr w:type="spellStart"/>
      <w:r>
        <w:t>Močić</w:t>
      </w:r>
      <w:proofErr w:type="spellEnd"/>
      <w:r>
        <w:t xml:space="preserve"> iz Splita. Nagradu za zastupanje u tim parnicama stečajni </w:t>
      </w:r>
      <w:proofErr w:type="spellStart"/>
      <w:r>
        <w:t>upr</w:t>
      </w:r>
      <w:proofErr w:type="spellEnd"/>
      <w:r>
        <w:t xml:space="preserve">. dužan je sa </w:t>
      </w:r>
      <w:proofErr w:type="spellStart"/>
      <w:r>
        <w:t>odv</w:t>
      </w:r>
      <w:proofErr w:type="spellEnd"/>
      <w:r>
        <w:t xml:space="preserve">. dogovoriti sukladno uvjetima iz današnjeg podneska. U navedenim tužbama kao vrijednosti predmeta spora svake pojedine tužbe navesti onako kako je naznačenu u nacrtu svake od tih tužbi 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</w:p>
    <w:p w:rsidRDefault="00FD5C7C" w:rsidP="00FD5C7C" w:rsidR="00FD5C7C">
      <w:pPr>
        <w:jc w:val="center"/>
      </w:pPr>
      <w:r>
        <w:lastRenderedPageBreak/>
        <w:t>-2-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 xml:space="preserve">Nakon što iste tužbe budu predane sudu, stečajni </w:t>
      </w:r>
      <w:proofErr w:type="spellStart"/>
      <w:r>
        <w:t>upr</w:t>
      </w:r>
      <w:proofErr w:type="spellEnd"/>
      <w:r>
        <w:t xml:space="preserve">. se upućuje predložiti parničnom sudcu koji bude vodio parnicu radi brisanja založnih prava a to je tužba protiv dvojice tuženika </w:t>
      </w:r>
      <w:proofErr w:type="spellStart"/>
      <w:r>
        <w:t>Vjeke</w:t>
      </w:r>
      <w:proofErr w:type="spellEnd"/>
      <w:r>
        <w:t xml:space="preserve"> Bošnjak i Perice </w:t>
      </w:r>
      <w:proofErr w:type="spellStart"/>
      <w:r>
        <w:t>Karanović</w:t>
      </w:r>
      <w:proofErr w:type="spellEnd"/>
      <w:r>
        <w:t xml:space="preserve">, obojica iz Drvara, predlaže se početak te parnice slanje tužbe na odgovor sačekati dok se pravomoćno ne završi parnica koja će se pokrenuti samo protiv </w:t>
      </w:r>
      <w:proofErr w:type="spellStart"/>
      <w:r>
        <w:t>Vjeke</w:t>
      </w:r>
      <w:proofErr w:type="spellEnd"/>
      <w:r>
        <w:t xml:space="preserve"> Bošnjak i kojom se pobija Ugovor o diobi suvlasničke zajednice od 04.03.2016. godine. to iz razloga što je ova druga parnica glavni uvjet  i temeljno pitanje za onu prvu parnicu u koji se traži pobijanje založnih prava. 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 xml:space="preserve">Nakon što stečajni </w:t>
      </w:r>
      <w:proofErr w:type="spellStart"/>
      <w:r>
        <w:t>upr</w:t>
      </w:r>
      <w:proofErr w:type="spellEnd"/>
      <w:r>
        <w:t>. isti  podnese i postupi sukladno ovoj odluci isti se upućuje izvijestiti ovaj sud podneskom dostavljanjem parničnih spis predmeta i o radnjama koje su poduzete, o čemu će vjerovnici biti obaviješteni peko e-</w:t>
      </w:r>
      <w:proofErr w:type="spellStart"/>
      <w:r>
        <w:t>ogl</w:t>
      </w:r>
      <w:proofErr w:type="spellEnd"/>
      <w:r>
        <w:t>. ploče suda.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 xml:space="preserve">Stečajni </w:t>
      </w:r>
      <w:proofErr w:type="spellStart"/>
      <w:r>
        <w:t>upr</w:t>
      </w:r>
      <w:proofErr w:type="spellEnd"/>
      <w:r>
        <w:t xml:space="preserve">. ističe kako je u međuvremenu zaprimio još jedan izlučni zahtjev  izlučne vjerovnice LUCIJE VISKOVIĆ, o kojem izlučnom zahtjevu je pribavljeno mišljenje odvjetnika Ivana </w:t>
      </w:r>
      <w:proofErr w:type="spellStart"/>
      <w:r>
        <w:t>Močić</w:t>
      </w:r>
      <w:proofErr w:type="spellEnd"/>
      <w:r>
        <w:t xml:space="preserve"> iz Splita prema kojem pravnom mišljenu ovaj izlučni zahtjev u ovom trenutku nije utemeljen jer se  objekt izlučnog prava vodi upisan na treće osobe a ne na stečajnog Dužnika i u odnosu na objekte izlučnih prava su u tijeku postupci radu utvrđenja prava vlasništva pa će se tim parničnim postupcima utvrditi kome što pripada.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 xml:space="preserve">Prisutni stečajni </w:t>
      </w:r>
      <w:proofErr w:type="spellStart"/>
      <w:r>
        <w:t>upr</w:t>
      </w:r>
      <w:proofErr w:type="spellEnd"/>
      <w:r>
        <w:t xml:space="preserve">. stiče kako mu je potrebna Odluka Skupštine vjerovnika za davanje punomoći odvjetniku koji će u izlučnim parnicama zastupati stečajnog Dužnika pa predlaže o tome danas donijeti Odluku. </w:t>
      </w:r>
      <w:proofErr w:type="spellStart"/>
      <w:r>
        <w:t>Istiće</w:t>
      </w:r>
      <w:proofErr w:type="spellEnd"/>
      <w:r>
        <w:t xml:space="preserve"> kako će se isti odvjetnik  naplatiti isključivo prema uspjehu u parnici i od suprotne strane a tamo gdje izlučni zahtjev bude očigledan nema potrebe za angažiranjem odvjetnika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>Nakon tog jedina prisutna vjerovnica donosi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center"/>
      </w:pPr>
      <w:r>
        <w:t>ODLUKU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 xml:space="preserve">Upućuje se stečajni </w:t>
      </w:r>
      <w:proofErr w:type="spellStart"/>
      <w:r>
        <w:t>upr</w:t>
      </w:r>
      <w:proofErr w:type="spellEnd"/>
      <w:r>
        <w:t xml:space="preserve">. ovlastiti </w:t>
      </w:r>
      <w:proofErr w:type="spellStart"/>
      <w:r>
        <w:t>odv</w:t>
      </w:r>
      <w:proofErr w:type="spellEnd"/>
      <w:r>
        <w:t xml:space="preserve">. Ivana </w:t>
      </w:r>
      <w:proofErr w:type="spellStart"/>
      <w:r>
        <w:t>Močić</w:t>
      </w:r>
      <w:proofErr w:type="spellEnd"/>
      <w:r>
        <w:t xml:space="preserve"> iz Splita na zastupanje stečajnog Dužnika u parnicama izlučnih vjerovnika, čiji zahtjevi izlučni jesu očigledno pravno neutemeljeni u trenutku upuštanja u parnici odnosno preuzimanja parnice. Sa istim </w:t>
      </w:r>
      <w:proofErr w:type="spellStart"/>
      <w:r>
        <w:t>odv</w:t>
      </w:r>
      <w:proofErr w:type="spellEnd"/>
      <w:r>
        <w:t xml:space="preserve">. sklopiti ugovor o zastupanju a nagradu istog odvjetnika ugovoriti prema uspjehu u toj parnici i na teret protivne stranke u toj parnici. Ako se </w:t>
      </w:r>
      <w:proofErr w:type="spellStart"/>
      <w:r>
        <w:t>odv</w:t>
      </w:r>
      <w:proofErr w:type="spellEnd"/>
      <w:r>
        <w:t xml:space="preserve">. ne uspije naplatiti od protivne stranke a u ovom stečajnom postupku se naknadno pronađe i unovči stečajna masa, tada sa  istim </w:t>
      </w:r>
      <w:proofErr w:type="spellStart"/>
      <w:r>
        <w:t>odv</w:t>
      </w:r>
      <w:proofErr w:type="spellEnd"/>
      <w:r>
        <w:t>. ugovoriti plaćanje nagrade na teret stečajne mase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 xml:space="preserve">Prisutni stečajni </w:t>
      </w:r>
      <w:proofErr w:type="spellStart"/>
      <w:r>
        <w:t>upr</w:t>
      </w:r>
      <w:proofErr w:type="spellEnd"/>
      <w:r>
        <w:t>. ističe kako nema više odluka za donošenje a prisutna jedina vjerovnica ističe kako nema ništa za dodati.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>Skupština  vjerovnika dovršena.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>Dovršeno u  12,20 sati.</w:t>
      </w:r>
    </w:p>
    <w:p w:rsidRDefault="00FD5C7C" w:rsidP="00FD5C7C" w:rsidR="00FD5C7C">
      <w:pPr>
        <w:jc w:val="both"/>
      </w:pPr>
    </w:p>
    <w:p w:rsidRDefault="00FD5C7C" w:rsidP="00FD5C7C" w:rsidR="00FD5C7C">
      <w:pPr>
        <w:jc w:val="both"/>
      </w:pPr>
      <w:r>
        <w:t>Zapisničar                      Stečajni sudac                  Stečajni upravitelj                Stranke</w:t>
      </w:r>
    </w:p>
    <w:p w:rsidRDefault="00FD5C7C" w:rsidP="00FD5C7C" w:rsidR="00FD5C7C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A92B3A"/>
    <w:multiLevelType w:val="hybridMultilevel"/>
    <w:tmpl w:val="912CD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5C7C"/>
    <w:rsid w:val="0069595D"/>
    <w:rsid w:val="00704E2C"/>
    <w:rsid w:val="00FD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5C7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5C7C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FD5C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95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95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95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95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5C7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5C7C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FD5C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95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95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9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9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St-292/2017-36</izvorni_sadrzaj>
    <derivirana_varijabla naziv="DomainObject.Zapisnik.Oznaka_1">St-292/2017-36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TREĆI ELEMENT d.o.o. za trgovinu i usluge u stečaju</izvorni_sadrzaj>
    <derivirana_varijabla naziv="DomainObject.Predmet.ProtustrankaFormated_1">  Stečajna masa iza TREĆI ELEMENT d.o.o. za trgovinu i usluge u stečaju</derivirana_varijabla>
  </DomainObject.Predmet.ProtustrankaFormated>
  <DomainObject.Predmet.ProtustrankaFormatedOIB>
    <izvorni_sadrzaj>  Stečajna masa iza TREĆI ELEMENT d.o.o. za trgovinu i usluge u stečaju, OIB 80220794641</izvorni_sadrzaj>
    <derivirana_varijabla naziv="DomainObject.Predmet.ProtustrankaFormatedOIB_1">  Stečajna masa iza TREĆI ELEMENT d.o.o. za trgovinu i usluge u stečaju, OIB 80220794641</derivirana_varijabla>
  </DomainObject.Predmet.ProtustrankaFormatedOIB>
  <DomainObject.Predmet.ProtustrankaFormatedWithAdress>
    <izvorni_sadrzaj> Stečajna masa iza TREĆI ELEMENT d.o.o. za trgovinu i usluge u stečaju, Ruđera Boškovića 7/125, 21000 Split</izvorni_sadrzaj>
    <derivirana_varijabla naziv="DomainObject.Predmet.ProtustrankaFormatedWithAdress_1"> Stečajna masa iza TREĆI ELEMENT d.o.o. za trgovinu i usluge u stečaju, Ruđera Boškovića 7/125, 21000 Split</derivirana_varijabla>
  </DomainObject.Predmet.ProtustrankaFormatedWithAdress>
  <DomainObject.Predmet.ProtustrankaFormatedWithAdressOIB>
    <izvorni_sadrzaj> Stečajna masa iza TREĆI ELEMENT d.o.o. za trgovinu i usluge u stečaju, OIB 80220794641, Ruđera Boškovića 7/125, 21000 Split</izvorni_sadrzaj>
    <derivirana_varijabla naziv="DomainObject.Predmet.ProtustrankaFormatedWithAdressOIB_1"> Stečajna masa iza TREĆI ELEMENT d.o.o. za trgovinu i usluge u stečaju, OIB 80220794641, Ruđera Boškovića 7/125, 21000 Split</derivirana_varijabla>
  </DomainObject.Predmet.ProtustrankaFormatedWithAdressOIB>
  <DomainObject.Predmet.ProtustrankaWithAdress>
    <izvorni_sadrzaj>Stečajna masa iza TREĆI ELEMENT d.o.o. za trgovinu i usluge u stečaju Ruđera Boškovića 7/125, 21000 Split</izvorni_sadrzaj>
    <derivirana_varijabla naziv="DomainObject.Predmet.ProtustrankaWithAdress_1">Stečajna masa iza TREĆI ELEMENT d.o.o. za trgovinu i usluge u stečaju Ruđera Boškovića 7/125, 21000 Split</derivirana_varijabla>
  </DomainObject.Predmet.ProtustrankaWithAdress>
  <DomainObject.Predmet.ProtustrankaWithAdressOIB>
    <izvorni_sadrzaj>Stečajna masa iza TREĆI ELEMENT d.o.o. za trgovinu i usluge u stečaju, OIB 80220794641, Ruđera Boškovića 7/125, 21000 Split</izvorni_sadrzaj>
    <derivirana_varijabla naziv="DomainObject.Predmet.ProtustrankaWithAdressOIB_1">Stečajna masa iza TREĆI ELEMENT d.o.o. za trgovinu i usluge u stečaju, OIB 80220794641, Ruđera Boškovića 7/125, 21000 Split</derivirana_varijabla>
  </DomainObject.Predmet.ProtustrankaWithAdressOIB>
  <DomainObject.Predmet.ProtustrankaNazivFormated>
    <izvorni_sadrzaj>Stečajna masa iza TREĆI ELEMENT d.o.o. za trgovinu i usluge u stečaju</izvorni_sadrzaj>
    <derivirana_varijabla naziv="DomainObject.Predmet.ProtustrankaNazivFormated_1">Stečajna masa iza TREĆI ELEMENT d.o.o. za trgovinu i usluge u stečaju</derivirana_varijabla>
  </DomainObject.Predmet.ProtustrankaNazivFormated>
  <DomainObject.Predmet.ProtustrankaNazivFormatedOIB>
    <izvorni_sadrzaj>Stečajna masa iza TREĆI ELEMENT d.o.o. za trgovinu i usluge u stečaju, OIB 80220794641</izvorni_sadrzaj>
    <derivirana_varijabla naziv="DomainObject.Predmet.ProtustrankaNazivFormatedOIB_1">Stečajna masa iza TREĆI ELEMENT d.o.o. za trgovinu i usluge u stečaju, OIB 80220794641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TREĆI ELEMENT d.o.o. za trgovinu i usluge u stečaju</item>
    </izvorni_sadrzaj>
    <derivirana_varijabla naziv="DomainObject.Predmet.ProtuStrankaListFormated_1">
      <item>Stečajna masa iza TREĆI ELEMENT d.o.o. za trgovinu i usluge u stečaju</item>
    </derivirana_varijabla>
  </DomainObject.Predmet.ProtuStrankaListFormated>
  <DomainObject.Predmet.ProtuStrankaListFormatedOIB>
    <izvorni_sadrzaj>
      <item>Stečajna masa iza TREĆI ELEMENT d.o.o. za trgovinu i usluge u stečaju, OIB 80220794641</item>
    </izvorni_sadrzaj>
    <derivirana_varijabla naziv="DomainObject.Predmet.ProtuStrankaListFormatedOIB_1">
      <item>Stečajna masa iza TREĆI ELEMENT d.o.o. za trgovinu i usluge u stečaju, OIB 80220794641</item>
    </derivirana_varijabla>
  </DomainObject.Predmet.ProtuStrankaListFormatedOIB>
  <DomainObject.Predmet.ProtuStrankaListFormatedWithAdress>
    <izvorni_sadrzaj>
      <item>Stečajna masa iza TREĆI ELEMENT d.o.o. za trgovinu i usluge u stečaju, Ruđera Boškovića 7/125, 21000 Split</item>
    </izvorni_sadrzaj>
    <derivirana_varijabla naziv="DomainObject.Predmet.ProtuStrankaListFormatedWithAdress_1">
      <item>Stečajna masa iza TREĆI ELEMENT d.o.o. za trgovinu i usluge u stečaju, Ruđera Boškovića 7/125, 21000 Split</item>
    </derivirana_varijabla>
  </DomainObject.Predmet.ProtuStrankaListFormatedWithAdress>
  <DomainObject.Predmet.ProtuStrankaListFormatedWithAdressOIB>
    <izvorni_sadrzaj>
      <item>Stečajna masa iza TREĆI ELEMENT d.o.o. za trgovinu i usluge u stečaju, OIB 80220794641, Ruđera Boškovića 7/125, 21000 Split</item>
    </izvorni_sadrzaj>
    <derivirana_varijabla naziv="DomainObject.Predmet.ProtuStrankaListFormatedWithAdressOIB_1">
      <item>Stečajna masa iza TREĆI ELEMENT d.o.o. za trgovinu i usluge u stečaju, OIB 80220794641, Ruđera Boškovića 7/125, 21000 Split</item>
    </derivirana_varijabla>
  </DomainObject.Predmet.ProtuStrankaListFormatedWithAdressOIB>
  <DomainObject.Predmet.ProtuStrankaListNazivFormated>
    <izvorni_sadrzaj>
      <item>Stečajna masa iza TREĆI ELEMENT d.o.o. za trgovinu i usluge u stečaju</item>
    </izvorni_sadrzaj>
    <derivirana_varijabla naziv="DomainObject.Predmet.ProtuStrankaListNazivFormated_1">
      <item>Stečajna masa iza TREĆI ELEMENT d.o.o. za trgovinu i usluge u stečaju</item>
    </derivirana_varijabla>
  </DomainObject.Predmet.ProtuStrankaListNazivFormated>
  <DomainObject.Predmet.ProtuStrankaListNazivFormatedOIB>
    <izvorni_sadrzaj>
      <item>Stečajna masa iza TREĆI ELEMENT d.o.o. za trgovinu i usluge u stečaju, OIB 80220794641</item>
    </izvorni_sadrzaj>
    <derivirana_varijabla naziv="DomainObject.Predmet.ProtuStrankaListNazivFormatedOIB_1">
      <item>Stečajna masa iza TREĆI ELEMENT d.o.o. za trgovinu i usluge u stečaju, OIB 80220794641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St-292/2017-36</izvorni_sadrzaj>
    <derivirana_varijabla naziv="DomainObject.PoslovniBrojDokumenta_1">St-292/2017-36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TREĆI ELEMENT d.o.o. za trgovinu i usluge u stečaju</izvorni_sadrzaj>
    <derivirana_varijabla naziv="DomainObject.Predmet.ProtustrankaIDrugi_1">Stečajna masa iza TREĆI ELEMENT d.o.o. za trgovinu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TREĆI ELEMENT d.o.o. za trgovinu i usluge u stečaju, OIB 80220794641, Ruđera Boškovića 7/125, 21000 Split</izvorni_sadrzaj>
    <derivirana_varijabla naziv="DomainObject.Predmet.ProtustrankaIDrugiAdressOIB_1">Stečajna masa iza TREĆI ELEMENT d.o.o. za trgovinu i usluge u stečaju, OIB 80220794641,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TREĆI ELEMENT d.o.o. za trgovinu i usluge u stečaju</item>
    </izvorni_sadrzaj>
    <derivirana_varijabla naziv="DomainObject.Predmet.SudioniciListNaziv_1">
      <item>FINANCIJSKA AGENCIJA, RC SPLIT</item>
      <item>Stečajna masa iza TREĆI ELEMENT d.o.o. za trgovinu i usluge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TREĆI ELEMENT d.o.o. za trgovinu i usluge u stečaju, OIB 80220794641, Ruđera Boškovića 7/125,21000 Split</item>
    </izvorni_sadrzaj>
    <derivirana_varijabla naziv="DomainObject.Predmet.SudioniciListAdressOIB_1">
      <item>FINANCIJSKA AGENCIJA, RC SPLIT, OIB 85821130368, Mažuranićevo šetalište 24 b,21000 Split</item>
      <item>Stečajna masa iza TREĆI ELEMENT d.o.o. za trgovinu i usluge u stečaju, OIB 80220794641,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80220794641</item>
    </izvorni_sadrzaj>
    <derivirana_varijabla naziv="DomainObject.Predmet.SudioniciListNazivOIB_1">
      <item>, OIB 85821130368</item>
      <item>, OIB 80220794641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768</properties:Words>
  <properties:Characters>4269</properties:Characters>
  <properties:Lines>98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2018-05-29T10:35:00Z</dcterms:created>
  <dc:creator>Jozo Ćaleta</dc:creator>
  <cp:lastModifiedBy>Jozo Ćaleta</cp:lastModifiedBy>
  <dcterms:modified xmlns:xsi="http://www.w3.org/2001/XMLSchema-instance" xsi:type="dcterms:W3CDTF">2018-05-29T10:36:00Z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St-292/2017-36 / Zapisnik - Skupština vjerovnika (AAAAAAAAA.docx)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