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065" w14:paraId="ad7706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D2C14">
        <w:t>-1079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7D2C14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7D2C14">
        <w:t xml:space="preserve">BARBARINAC d.o.o., Split, Ivana Rendića 24, OIB: 62525979389, </w:t>
      </w:r>
      <w:r>
        <w:t xml:space="preserve">dana </w:t>
      </w:r>
      <w:r w:rsidR="007D2C14">
        <w:t>23.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7D2C14" w:rsidP="00706888" w:rsidR="009715B0">
      <w:pPr>
        <w:jc w:val="both"/>
      </w:pPr>
      <w:r>
        <w:t>Predlagatelj je 29. 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7D2C14">
        <w:t>BARBARINAC d.o.o., Split, Ivan</w:t>
      </w:r>
      <w:r>
        <w:t>a Rendića 24, OIB: 62525979389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 xml:space="preserve">n primanja </w:t>
      </w:r>
      <w:r w:rsidR="007D2C14">
        <w:t xml:space="preserve">predmetnog </w:t>
      </w:r>
      <w:r w:rsidR="000F1016">
        <w:t>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 xml:space="preserve">pribavio </w:t>
      </w:r>
      <w:r w:rsidR="00C60F12">
        <w:lastRenderedPageBreak/>
        <w:t>izvadak iz sudskog regist</w:t>
      </w:r>
      <w:r w:rsidR="007D2C14">
        <w:t>ra za uvodno naznačenog dužnika, te je dana 11. studenoga 2015. godine objavio oglas na e-oglasnoj ploči suda s podatcima za identifikaciju dužnika, ukupnom iznosu duga koji je evidentiran na temelju neizvršenih osnova za plaćanje, poziv ovlaštenoj osobi dužnika za podnošenje javnobilježnički ovjerenog popisa imovine i obveza na propisanom obrascu poziv vjerovnicima za podnošenje prijedloga za otvaranje stečajnog postupka uz upozorenje o pravnim posljedicama nepodnošenja prijedloga za otvaranje stečajnog postupka temeljem odredbi članka 430. SZ-a.</w:t>
      </w:r>
    </w:p>
    <w:p w:rsidRDefault="007D2C14" w:rsidP="00706888" w:rsidR="007D2C14">
      <w:pPr>
        <w:jc w:val="both"/>
      </w:pPr>
    </w:p>
    <w:p w:rsidRDefault="007D2C14" w:rsidP="00706888" w:rsidR="007D2C14">
      <w:pPr>
        <w:jc w:val="both"/>
      </w:pPr>
      <w:r>
        <w:t>Po objavljenom oglasu ovog suda, predlagatelj obavijestio ovaj sud da je navedeni dužnik dana 10. lipnja 2015. godine podnio prijedlog za otvaranje postupka predstečajne nagodbe, da je postupak u tijeku, što je pak vidljivo na web stranicama FINA-e. Nadalje, kako je prijedlog za otvaranje postupka predstečajne nagodbe podnesen prije prijedloga za otvaranje stečajnog postupka, slijedom čega se poziva na odredbu članka 39. stavak 3. Zakona o financijskom poslovanju i predstečajnoj nagodbi</w:t>
      </w:r>
      <w:r w:rsidR="000F0071">
        <w:t>,</w:t>
      </w:r>
      <w:r>
        <w:t xml:space="preserve"> kojom odredbom je propisano da do okončanja postupka predstečajne nagodbe nje dopušteno pokretati stečajni postupak.</w:t>
      </w:r>
    </w:p>
    <w:p w:rsidRDefault="007D2C14" w:rsidP="00706888" w:rsidR="007D2C14">
      <w:pPr>
        <w:jc w:val="both"/>
      </w:pPr>
    </w:p>
    <w:p w:rsidRDefault="00673BFB" w:rsidP="00673BFB" w:rsidR="00673BFB">
      <w:pPr>
        <w:jc w:val="both"/>
        <w:rPr>
          <w:lang w:val="hr-HR"/>
        </w:rPr>
      </w:pPr>
      <w:r>
        <w:t>Prema odredbama članka</w:t>
      </w:r>
      <w:r w:rsidRPr="00673BFB">
        <w:rPr>
          <w:lang w:val="hr-HR"/>
        </w:rPr>
        <w:t xml:space="preserve"> 39.</w:t>
      </w:r>
      <w:r>
        <w:rPr>
          <w:lang w:val="hr-HR"/>
        </w:rPr>
        <w:t xml:space="preserve"> </w:t>
      </w:r>
      <w:r w:rsidRPr="00673BFB">
        <w:rPr>
          <w:lang w:val="hr-HR"/>
        </w:rPr>
        <w:t>Zakon</w:t>
      </w:r>
      <w:r w:rsidR="00D03BFF">
        <w:rPr>
          <w:lang w:val="hr-HR"/>
        </w:rPr>
        <w:t>a</w:t>
      </w:r>
      <w:r w:rsidRPr="00673BFB">
        <w:rPr>
          <w:lang w:val="hr-HR"/>
        </w:rPr>
        <w:t xml:space="preserve"> o financijskom poslovanju i predstečajnoj nagodbi</w:t>
      </w:r>
      <w:r>
        <w:rPr>
          <w:lang w:val="hr-HR"/>
        </w:rPr>
        <w:t xml:space="preserve"> (</w:t>
      </w:r>
      <w:r w:rsidRPr="00673BFB">
        <w:rPr>
          <w:lang w:val="hr-HR"/>
        </w:rPr>
        <w:t xml:space="preserve">NN </w:t>
      </w:r>
      <w:r>
        <w:rPr>
          <w:bCs/>
          <w:lang w:val="hr-HR"/>
        </w:rPr>
        <w:t>108/12, 144/12, 81/13, 112/13</w:t>
      </w:r>
      <w:r w:rsidR="00B14189">
        <w:rPr>
          <w:bCs/>
          <w:lang w:val="hr-HR"/>
        </w:rPr>
        <w:t>, dalje: ZFPPN</w:t>
      </w:r>
      <w:r>
        <w:rPr>
          <w:bCs/>
          <w:lang w:val="hr-HR"/>
        </w:rPr>
        <w:t xml:space="preserve">), </w:t>
      </w:r>
      <w:r w:rsidRPr="00673BFB">
        <w:rPr>
          <w:lang w:val="hr-HR"/>
        </w:rPr>
        <w:t xml:space="preserve"> </w:t>
      </w:r>
      <w:r>
        <w:rPr>
          <w:lang w:val="hr-HR"/>
        </w:rPr>
        <w:t>koje su važile u trenutku podnošenja prijedloga za otvaranje postupka predstečajne nagodbe, propisano je da je d</w:t>
      </w:r>
      <w:r w:rsidRPr="00673BFB">
        <w:rPr>
          <w:lang w:val="hr-HR"/>
        </w:rPr>
        <w:t>užnik u stanju nelikvidno</w:t>
      </w:r>
      <w:r>
        <w:rPr>
          <w:lang w:val="hr-HR"/>
        </w:rPr>
        <w:t xml:space="preserve">sti ili insolventnosti dužan </w:t>
      </w:r>
      <w:r w:rsidRPr="00673BFB">
        <w:rPr>
          <w:lang w:val="hr-HR"/>
        </w:rPr>
        <w:t>predložiti otvaranje postupka predstečajne nagodbe, sukladno odredbama ovoga Zakona.</w:t>
      </w:r>
      <w:r>
        <w:rPr>
          <w:lang w:val="hr-HR"/>
        </w:rPr>
        <w:t xml:space="preserve"> </w:t>
      </w:r>
      <w:r w:rsidRPr="00673BFB">
        <w:rPr>
          <w:lang w:val="hr-HR"/>
        </w:rPr>
        <w:t>Iznimno od odredbe iz stavka 1. ovoga članka, dužnik koji nema imovine ili je njegova imovina male ili neznatne vrijednosti i nema zaposlenih, a u stanju je nelikvidnosti ili insolventnosti, može predložiti otvaranje postupka predstečajne nagodbe.</w:t>
      </w:r>
      <w:r>
        <w:rPr>
          <w:lang w:val="hr-HR"/>
        </w:rPr>
        <w:t xml:space="preserve"> </w:t>
      </w:r>
      <w:r w:rsidRPr="00673BFB">
        <w:rPr>
          <w:lang w:val="hr-HR"/>
        </w:rPr>
        <w:t>Do okončanja postupka predstečajne nagodbe nije dopušteno pokrenuti stečajni postupak.</w:t>
      </w:r>
    </w:p>
    <w:p w:rsidRDefault="00673BFB" w:rsidP="00673BFB" w:rsidR="00673BFB">
      <w:pPr>
        <w:jc w:val="both"/>
        <w:rPr>
          <w:lang w:val="hr-HR"/>
        </w:rPr>
      </w:pPr>
    </w:p>
    <w:p w:rsidRDefault="00673BFB" w:rsidP="00673BFB" w:rsidR="00673BFB">
      <w:pPr>
        <w:jc w:val="both"/>
        <w:rPr>
          <w:lang w:val="hr-HR"/>
        </w:rPr>
      </w:pPr>
      <w:r>
        <w:rPr>
          <w:lang w:val="hr-HR"/>
        </w:rPr>
        <w:t xml:space="preserve">Nadalje, odredbom članka 15. </w:t>
      </w:r>
      <w:r w:rsidR="00D03BFF">
        <w:rPr>
          <w:lang w:val="hr-HR"/>
        </w:rPr>
        <w:t>stavak 3. SZ-a, propisano je, a</w:t>
      </w:r>
      <w:r w:rsidRPr="00673BFB">
        <w:rPr>
          <w:lang w:val="hr-HR"/>
        </w:rPr>
        <w:t>ko je pokrenut predstečajni postupak, do njegova završetka nije dopušteno pokretanje stečajnoga postupka</w:t>
      </w:r>
      <w:r w:rsidR="00D03BFF">
        <w:rPr>
          <w:lang w:val="hr-HR"/>
        </w:rPr>
        <w:t>.</w:t>
      </w:r>
    </w:p>
    <w:p w:rsidRDefault="00D03BFF" w:rsidP="00673BFB" w:rsidR="00D03BFF">
      <w:pPr>
        <w:jc w:val="both"/>
        <w:rPr>
          <w:lang w:val="hr-HR"/>
        </w:rPr>
      </w:pPr>
    </w:p>
    <w:p w:rsidRDefault="00D03BFF" w:rsidP="00673BFB" w:rsidR="00B14189">
      <w:pPr>
        <w:jc w:val="both"/>
        <w:rPr>
          <w:lang w:val="hr-HR"/>
        </w:rPr>
      </w:pPr>
      <w:r>
        <w:rPr>
          <w:lang w:val="hr-HR"/>
        </w:rPr>
        <w:t xml:space="preserve">S obzirom da je prijedlog za otvaranje postupka predstečajne nagodbe podnesen prije prijedloga za otvaranje stečajnog postupka, </w:t>
      </w:r>
      <w:r w:rsidR="00B14189">
        <w:rPr>
          <w:lang w:val="hr-HR"/>
        </w:rPr>
        <w:t xml:space="preserve">isti nije dopušten, radi čega takav prijedlog valja odbaciti. 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B14189">
      <w:pPr>
        <w:jc w:val="both"/>
        <w:rPr>
          <w:lang w:val="hr-HR"/>
        </w:rPr>
      </w:pPr>
      <w:r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D03BFF" w:rsidRPr="00673BFB">
      <w:pPr>
        <w:jc w:val="both"/>
        <w:rPr>
          <w:lang w:val="hr-HR"/>
        </w:rPr>
      </w:pPr>
      <w:r>
        <w:rPr>
          <w:lang w:val="hr-HR"/>
        </w:rPr>
        <w:t xml:space="preserve">Slijedom navedenog, </w:t>
      </w:r>
      <w:r w:rsidR="00D03BFF">
        <w:rPr>
          <w:lang w:val="hr-HR"/>
        </w:rPr>
        <w:t xml:space="preserve">ovaj sud je odlučio kao u izreci rješenja, temeljem odredbe članka 15. stavak 3. SZ-a. </w:t>
      </w:r>
    </w:p>
    <w:p w:rsidRDefault="00673BFB" w:rsidP="00673BFB" w:rsidR="00673BFB" w:rsidRPr="00673BFB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B14189">
        <w:t>23.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7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7D2C14">
      <w:t xml:space="preserve">                               </w:t>
    </w:r>
    <w:r w:rsidR="00462F55">
      <w:t>23 ST-</w:t>
    </w:r>
    <w:r w:rsidR="007D2C14">
      <w:t>1079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0071"/>
    <w:rsid w:val="000F1016"/>
    <w:rsid w:val="001B3378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73BFB"/>
    <w:rsid w:val="006F6D7A"/>
    <w:rsid w:val="00706888"/>
    <w:rsid w:val="00772F42"/>
    <w:rsid w:val="00777C0E"/>
    <w:rsid w:val="007D2C14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14189"/>
    <w:rsid w:val="00B1673C"/>
    <w:rsid w:val="00B43A09"/>
    <w:rsid w:val="00BB288C"/>
    <w:rsid w:val="00BB4A6C"/>
    <w:rsid w:val="00C60F12"/>
    <w:rsid w:val="00D006D7"/>
    <w:rsid w:val="00D03BFF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673BF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16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7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7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7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7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673BF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16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7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7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7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7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4021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7938581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8847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BARBARINAC d.o.o. za građenje i usluge</izvorni_sadrzaj>
    <derivirana_varijabla naziv="DomainObject.Predmet.ProtustrankaFormated_1">  BARBARINAC d.o.o. za građenje i usluge</derivirana_varijabla>
  </DomainObject.Predmet.ProtustrankaFormated>
  <DomainObject.Predmet.ProtustrankaFormatedOIB>
    <izvorni_sadrzaj>  BARBARINAC d.o.o. za građenje i usluge, OIB 62525979389</izvorni_sadrzaj>
    <derivirana_varijabla naziv="DomainObject.Predmet.ProtustrankaFormatedOIB_1">  BARBARINAC d.o.o. za građenje i usluge, OIB 62525979389</derivirana_varijabla>
  </DomainObject.Predmet.ProtustrankaFormatedOIB>
  <DomainObject.Predmet.ProtustrankaFormatedWithAdress>
    <izvorni_sadrzaj> BARBARINAC d.o.o. za građenje i usluge, Ivana Rendića 24, 21000 Split</izvorni_sadrzaj>
    <derivirana_varijabla naziv="DomainObject.Predmet.ProtustrankaFormatedWithAdress_1"> BARBARINAC d.o.o. za građenje i usluge, Ivana Rendića 24, 21000 Split</derivirana_varijabla>
  </DomainObject.Predmet.ProtustrankaFormatedWithAdress>
  <DomainObject.Predmet.ProtustrankaFormatedWithAdressOIB>
    <izvorni_sadrzaj> BARBARINAC d.o.o. za građenje i usluge, OIB 62525979389, Ivana Rendića 24, 21000 Split</izvorni_sadrzaj>
    <derivirana_varijabla naziv="DomainObject.Predmet.ProtustrankaFormatedWithAdressOIB_1"> BARBARINAC d.o.o. za građenje i usluge, OIB 62525979389, Ivana Rendića 24, 21000 Split</derivirana_varijabla>
  </DomainObject.Predmet.ProtustrankaFormatedWithAdressOIB>
  <DomainObject.Predmet.ProtustrankaWithAdress>
    <izvorni_sadrzaj>BARBARINAC d.o.o. za građenje i usluge Ivana Rendića 24, 21000 Split</izvorni_sadrzaj>
    <derivirana_varijabla naziv="DomainObject.Predmet.ProtustrankaWithAdress_1">BARBARINAC d.o.o. za građenje i usluge Ivana Rendića 24, 21000 Split</derivirana_varijabla>
  </DomainObject.Predmet.ProtustrankaWithAdress>
  <DomainObject.Predmet.ProtustrankaWithAdressOIB>
    <izvorni_sadrzaj>BARBARINAC d.o.o. za građenje i usluge, OIB 62525979389, Ivana Rendića 24, 21000 Split</izvorni_sadrzaj>
    <derivirana_varijabla naziv="DomainObject.Predmet.ProtustrankaWithAdressOIB_1">BARBARINAC d.o.o. za građenje i usluge, OIB 62525979389, Ivana Rendića 24, 21000 Split</derivirana_varijabla>
  </DomainObject.Predmet.ProtustrankaWithAdressOIB>
  <DomainObject.Predmet.ProtustrankaNazivFormated>
    <izvorni_sadrzaj>BARBARINAC d.o.o. za građenje i usluge</izvorni_sadrzaj>
    <derivirana_varijabla naziv="DomainObject.Predmet.ProtustrankaNazivFormated_1">BARBARINAC d.o.o. za građenje i usluge</derivirana_varijabla>
  </DomainObject.Predmet.ProtustrankaNazivFormated>
  <DomainObject.Predmet.ProtustrankaNazivFormatedOIB>
    <izvorni_sadrzaj>BARBARINAC d.o.o. za građenje i usluge, OIB 62525979389</izvorni_sadrzaj>
    <derivirana_varijabla naziv="DomainObject.Predmet.ProtustrankaNazivFormatedOIB_1">BARBARINAC d.o.o. za građenje i usluge, OIB 62525979389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17589770.11</izvorni_sadrzaj>
    <derivirana_varijabla naziv="DomainObject.Predmet.TrenutnaVrijednost_1">17589770.11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BARBARINAC d.o.o. za građenje i usluge</item>
    </izvorni_sadrzaj>
    <derivirana_varijabla naziv="DomainObject.Predmet.ProtuStrankaListFormated_1">
      <item>BARBARINAC d.o.o. za građenje i usluge</item>
    </derivirana_varijabla>
  </DomainObject.Predmet.ProtuStrankaListFormated>
  <DomainObject.Predmet.ProtuStrankaListFormatedOIB>
    <izvorni_sadrzaj>
      <item>BARBARINAC d.o.o. za građenje i usluge, OIB 62525979389</item>
    </izvorni_sadrzaj>
    <derivirana_varijabla naziv="DomainObject.Predmet.ProtuStrankaListFormatedOIB_1">
      <item>BARBARINAC d.o.o. za građenje i usluge, OIB 62525979389</item>
    </derivirana_varijabla>
  </DomainObject.Predmet.ProtuStrankaListFormatedOIB>
  <DomainObject.Predmet.ProtuStrankaListFormatedWithAdress>
    <izvorni_sadrzaj>
      <item>BARBARINAC d.o.o. za građenje i usluge, Ivana Rendića 24, 21000 Split</item>
    </izvorni_sadrzaj>
    <derivirana_varijabla naziv="DomainObject.Predmet.ProtuStrankaListFormatedWithAdress_1">
      <item>BARBARINAC d.o.o. za građenje i usluge, Ivana Rendića 24, 21000 Split</item>
    </derivirana_varijabla>
  </DomainObject.Predmet.ProtuStrankaListFormatedWithAdress>
  <DomainObject.Predmet.ProtuStrankaListFormatedWithAdressOIB>
    <izvorni_sadrzaj>
      <item>BARBARINAC d.o.o. za građenje i usluge, OIB 62525979389, Ivana Rendića 24, 21000 Split</item>
    </izvorni_sadrzaj>
    <derivirana_varijabla naziv="DomainObject.Predmet.ProtuStrankaListFormatedWithAdressOIB_1">
      <item>BARBARINAC d.o.o. za građenje i usluge, OIB 62525979389, Ivana Rendića 24, 21000 Split</item>
    </derivirana_varijabla>
  </DomainObject.Predmet.ProtuStrankaListFormatedWithAdressOIB>
  <DomainObject.Predmet.ProtuStrankaListNazivFormated>
    <izvorni_sadrzaj>
      <item>BARBARINAC d.o.o. za građenje i usluge</item>
    </izvorni_sadrzaj>
    <derivirana_varijabla naziv="DomainObject.Predmet.ProtuStrankaListNazivFormated_1">
      <item>BARBARINAC d.o.o. za građenje i usluge</item>
    </derivirana_varijabla>
  </DomainObject.Predmet.ProtuStrankaListNazivFormated>
  <DomainObject.Predmet.ProtuStrankaListNazivFormatedOIB>
    <izvorni_sadrzaj>
      <item>BARBARINAC d.o.o. za građenje i usluge, OIB 62525979389</item>
    </izvorni_sadrzaj>
    <derivirana_varijabla naziv="DomainObject.Predmet.ProtuStrankaListNazivFormatedOIB_1">
      <item>BARBARINAC d.o.o. za građenje i usluge, OIB 62525979389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BARBARINAC d.o.o. za građenje i usluge</izvorni_sadrzaj>
    <derivirana_varijabla naziv="DomainObject.Predmet.ProtustrankaIDrugi_1">BARBARINAC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BARBARINAC d.o.o. za građenje i usluge, OIB 62525979389, Ivana Rendića 24, 21000 Split</izvorni_sadrzaj>
    <derivirana_varijabla naziv="DomainObject.Predmet.ProtustrankaIDrugiAdressOIB_1">BARBARINAC d.o.o. za građenje i usluge, OIB 62525979389,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BARBARINAC d.o.o. za građenje i usluge</item>
      <item>FINANCIJSKA AGENCIJA, RC SPLIT</item>
    </izvorni_sadrzaj>
    <derivirana_varijabla naziv="DomainObject.Predmet.SudioniciListNaziv_1">
      <item>BARBARINAC d.o.o. za građenje i usluge</item>
      <item>FINANCIJSKA AGENCIJA, RC SPLIT</item>
    </derivirana_varijabla>
  </DomainObject.Predmet.SudioniciListNaziv>
  <DomainObject.Predmet.SudioniciListAdressOIB>
    <izvorni_sadrzaj>
      <item>BARBARINAC d.o.o. za građenje i usluge, OIB 62525979389, Ivana Rendića 24,21000 Split</item>
      <item>FINANCIJSKA AGENCIJA, RC SPLIT, OIB 85821130368, Mažuranićevo šetalište 24 b,21000 Split</item>
    </izvorni_sadrzaj>
    <derivirana_varijabla naziv="DomainObject.Predmet.SudioniciListAdressOIB_1">
      <item>BARBARINAC d.o.o. za građenje i usluge, OIB 62525979389, Ivana Rendića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62525979389</item>
      <item>, OIB 85821130368</item>
    </izvorni_sadrzaj>
    <derivirana_varijabla naziv="DomainObject.Predmet.SudioniciListNazivOIB_1">
      <item>, OIB 62525979389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655</properties:Words>
  <properties:Characters>3805</properties:Characters>
  <properties:Lines>110</properties:Lines>
  <properties:Paragraphs>27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2015-11-23T08:18:00Z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2015-11-23T10:50:00Z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