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dc0d5" w14:paraId="dbdc0d5" w:rsidRDefault="00C7777E" w:rsidP="00C7777E" w:rsidR="00C7777E">
      <w:pPr>
        <w:pStyle w:val="Standard"/>
        <w:jc w:val="center"/>
        <w15:collapsed w:val="false"/>
        <w:rPr>
          <w:rFonts w:hAnsi="Times New Roman" w:ascii="Times New Roman"/>
          <w:b/>
          <w:sz w:val="28"/>
        </w:rPr>
      </w:pPr>
      <w:r>
        <w:rPr>
          <w:rFonts w:hAnsi="Times New Roman" w:ascii="Times New Roman"/>
          <w:b/>
          <w:sz w:val="28"/>
        </w:rPr>
        <w:t>Obrazac 20.</w:t>
      </w:r>
    </w:p>
    <w:p w:rsidRDefault="00C7777E" w:rsidP="00C7777E" w:rsidR="00C7777E">
      <w:pPr>
        <w:pStyle w:val="Standard"/>
        <w:jc w:val="cente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C7777E" w:rsidP="00C7777E" w:rsidR="00C7777E">
      <w:pPr>
        <w:pStyle w:val="Standard"/>
        <w:jc w:val="center"/>
        <w:rPr>
          <w:rFonts w:hAnsi="Times New Roman" w:ascii="Times New Roman"/>
          <w:sz w:val="24"/>
        </w:rPr>
      </w:pPr>
    </w:p>
    <w:p w:rsidRDefault="00C7777E" w:rsidP="00C7777E" w:rsidR="00C7777E">
      <w:pPr>
        <w:pStyle w:val="Standard"/>
        <w:jc w:val="both"/>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w:t>
      </w:r>
      <w:r>
        <w:rPr>
          <w:rFonts w:hAnsi="Times New Roman" w:ascii="Times New Roman"/>
          <w:sz w:val="24"/>
        </w:rPr>
        <w:t xml:space="preserve">   </w:t>
      </w:r>
      <w:r>
        <w:rPr>
          <w:rFonts w:hAnsi="Times New Roman" w:ascii="Times New Roman"/>
          <w:sz w:val="24"/>
          <w:u w:val="single"/>
        </w:rPr>
        <w:t>Trgovački sud u Bjelovaru</w:t>
      </w:r>
    </w:p>
    <w:p w:rsidRDefault="00C7777E" w:rsidP="00C7777E" w:rsidR="00C7777E">
      <w:pPr>
        <w:pStyle w:val="Standard"/>
        <w:jc w:val="both"/>
      </w:pPr>
      <w:r>
        <w:rPr>
          <w:rFonts w:hAnsi="Times New Roman" w:ascii="Times New Roman"/>
          <w:sz w:val="24"/>
          <w:szCs w:val="24"/>
          <w:lang w:val="pl-PL"/>
        </w:rPr>
        <w:t xml:space="preserve">Poslovni broj spisa   </w:t>
      </w:r>
      <w:r>
        <w:rPr>
          <w:rFonts w:hAnsi="Times New Roman" w:ascii="Times New Roman"/>
          <w:sz w:val="24"/>
          <w:szCs w:val="24"/>
          <w:u w:val="single"/>
          <w:lang w:val="pl-PL"/>
        </w:rPr>
        <w:t>St-800/2017</w:t>
      </w:r>
    </w:p>
    <w:p w:rsidRDefault="00C7777E" w:rsidP="00C7777E" w:rsidR="00C7777E">
      <w:pPr>
        <w:pStyle w:val="Standard"/>
      </w:pPr>
      <w:r>
        <w:rPr>
          <w:rFonts w:hAnsi="Times New Roman" w:ascii="Times New Roman"/>
          <w:sz w:val="24"/>
          <w:szCs w:val="24"/>
          <w:lang w:val="pl-PL"/>
        </w:rPr>
        <w:t>Dužnik (ime i prezime / tvrtka ili naziv, OIB, adresa / sjedište) ___</w:t>
      </w:r>
      <w:r>
        <w:t xml:space="preserve"> </w:t>
      </w:r>
      <w:r>
        <w:rPr>
          <w:rFonts w:hAnsi="Times New Roman" w:ascii="Times New Roman"/>
          <w:b/>
          <w:sz w:val="24"/>
          <w:szCs w:val="24"/>
          <w:u w:val="single"/>
          <w:lang w:val="pl-PL"/>
        </w:rPr>
        <w:t>INFORMATIVNI CENTAR BJELOVAR d.o.o. Bjelovar, Trg Eugena Kvaternika bb, OIB: 14895266944.</w:t>
      </w:r>
    </w:p>
    <w:p w:rsidRDefault="00C7777E" w:rsidP="00C7777E" w:rsidR="00C7777E">
      <w:pPr>
        <w:pStyle w:val="Standard"/>
        <w:jc w:val="center"/>
        <w:rPr>
          <w:rFonts w:hAnsi="Times New Roman" w:ascii="Times New Roman"/>
          <w:sz w:val="24"/>
          <w:szCs w:val="24"/>
          <w:lang w:val="pl-PL"/>
        </w:rPr>
      </w:pPr>
    </w:p>
    <w:p w:rsidRDefault="00C7777E" w:rsidP="00C7777E" w:rsidR="00C7777E">
      <w:pPr>
        <w:pStyle w:val="Standard"/>
      </w:pPr>
      <w:r>
        <w:rPr>
          <w:rFonts w:hAnsi="Times New Roman" w:ascii="Times New Roman"/>
          <w:sz w:val="24"/>
          <w:szCs w:val="24"/>
          <w:lang w:val="pl-PL"/>
        </w:rPr>
        <w:t>I.  TIJEK STEČAJNOGA POSTUPKA U RAZDOBLJU OD___</w:t>
      </w:r>
      <w:r>
        <w:rPr>
          <w:rFonts w:hAnsi="Times New Roman" w:ascii="Times New Roman"/>
          <w:sz w:val="24"/>
          <w:szCs w:val="24"/>
          <w:u w:val="single"/>
          <w:lang w:val="pl-PL"/>
        </w:rPr>
        <w:t>01.09.2018. DO 30.11.2018.</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w:t>
      </w:r>
    </w:p>
    <w:p w:rsidRDefault="00C7777E" w:rsidP="00C7777E" w:rsidR="00C7777E">
      <w:pPr>
        <w:pStyle w:val="Standard"/>
      </w:pPr>
    </w:p>
    <w:p w:rsidRDefault="00C7777E" w:rsidP="00C7777E" w:rsidR="00C7777E">
      <w:pPr>
        <w:pStyle w:val="Standard"/>
      </w:pPr>
      <w:r>
        <w:rPr>
          <w:rFonts w:hAnsi="Times New Roman" w:ascii="Times New Roman"/>
          <w:sz w:val="24"/>
          <w:szCs w:val="24"/>
        </w:rPr>
        <w:t>Ovaj stečajni postupak otvoren je rješenjem</w:t>
      </w:r>
      <w:r>
        <w:rPr>
          <w:rFonts w:hAnsi="Times New Roman" w:ascii="Times New Roman"/>
          <w:b/>
          <w:sz w:val="24"/>
          <w:szCs w:val="24"/>
        </w:rPr>
        <w:t xml:space="preserve"> </w:t>
      </w:r>
      <w:r>
        <w:rPr>
          <w:rFonts w:hAnsi="Times New Roman" w:ascii="Times New Roman"/>
          <w:sz w:val="24"/>
          <w:szCs w:val="24"/>
        </w:rPr>
        <w:t xml:space="preserve">Trgovačkog suda u Bjelovaru </w:t>
      </w:r>
      <w:proofErr w:type="spellStart"/>
      <w:r>
        <w:rPr>
          <w:rFonts w:hAnsi="Times New Roman" w:ascii="Times New Roman"/>
          <w:sz w:val="24"/>
          <w:szCs w:val="24"/>
        </w:rPr>
        <w:t>br</w:t>
      </w:r>
      <w:proofErr w:type="spellEnd"/>
      <w:r>
        <w:rPr>
          <w:rFonts w:hAnsi="Times New Roman" w:ascii="Times New Roman"/>
          <w:sz w:val="24"/>
          <w:szCs w:val="24"/>
        </w:rPr>
        <w:t xml:space="preserve"> 5. St-800/2017-12 od 15.11.2017., te je istim rješenjem imenovan stečajni upravitelj i zakazano ispitno i izvještajno ročište. </w:t>
      </w:r>
    </w:p>
    <w:p w:rsidRDefault="00C7777E" w:rsidP="00C7777E" w:rsidR="00C7777E">
      <w:pPr>
        <w:pStyle w:val="Standard"/>
      </w:pPr>
      <w:r>
        <w:rPr>
          <w:rFonts w:hAnsi="Times New Roman" w:ascii="Times New Roman"/>
          <w:sz w:val="24"/>
          <w:szCs w:val="24"/>
        </w:rPr>
        <w:t xml:space="preserve">Na održanom ispitnom ročištu dana 7.2.2018. priznate su tražbine 2. višeg isplatnog reda u visini od </w:t>
      </w:r>
      <w:r>
        <w:rPr>
          <w:rFonts w:hAnsi="Times New Roman" w:ascii="Times New Roman"/>
          <w:b/>
          <w:bCs/>
          <w:sz w:val="24"/>
          <w:szCs w:val="24"/>
        </w:rPr>
        <w:t xml:space="preserve">8.561.912,40 kn </w:t>
      </w:r>
      <w:r>
        <w:rPr>
          <w:rFonts w:hAnsi="Times New Roman" w:ascii="Times New Roman"/>
          <w:sz w:val="24"/>
          <w:szCs w:val="24"/>
        </w:rPr>
        <w:t>i osporene u iznosu od</w:t>
      </w:r>
      <w:r>
        <w:rPr>
          <w:rFonts w:hAnsi="Times New Roman" w:ascii="Times New Roman"/>
          <w:b/>
          <w:bCs/>
          <w:sz w:val="24"/>
          <w:szCs w:val="24"/>
        </w:rPr>
        <w:t xml:space="preserve"> 8.708.077,40 kn</w:t>
      </w:r>
      <w:r>
        <w:rPr>
          <w:rFonts w:hAnsi="Times New Roman" w:ascii="Times New Roman"/>
          <w:sz w:val="24"/>
          <w:szCs w:val="24"/>
        </w:rPr>
        <w:t>.</w:t>
      </w:r>
    </w:p>
    <w:p w:rsidRDefault="00C7777E" w:rsidP="00C7777E" w:rsidR="00C7777E">
      <w:pPr>
        <w:pStyle w:val="Standard"/>
        <w:rPr>
          <w:rFonts w:hAnsi="Times New Roman" w:ascii="Times New Roman"/>
          <w:sz w:val="24"/>
          <w:szCs w:val="24"/>
        </w:rPr>
      </w:pPr>
      <w:r>
        <w:rPr>
          <w:rFonts w:hAnsi="Times New Roman" w:ascii="Times New Roman"/>
          <w:sz w:val="24"/>
          <w:szCs w:val="24"/>
        </w:rPr>
        <w:t xml:space="preserve">Rješenjem o utvrđenim tražbinama vjerovnici su upućeni na pokretanje parnice. Međutim vjerovnik Grad Zagreb te vjerovnik </w:t>
      </w:r>
      <w:bookmarkStart w:name="_Hlk514228064" w:id="0"/>
      <w:r>
        <w:rPr>
          <w:rFonts w:hAnsi="Times New Roman" w:ascii="Times New Roman"/>
          <w:sz w:val="24"/>
          <w:szCs w:val="24"/>
        </w:rPr>
        <w:t xml:space="preserve">Erste &amp; </w:t>
      </w:r>
      <w:proofErr w:type="spellStart"/>
      <w:r>
        <w:rPr>
          <w:rFonts w:hAnsi="Times New Roman" w:ascii="Times New Roman"/>
          <w:sz w:val="24"/>
          <w:szCs w:val="24"/>
        </w:rPr>
        <w:t>Steiermarkische</w:t>
      </w:r>
      <w:proofErr w:type="spellEnd"/>
      <w:r>
        <w:rPr>
          <w:rFonts w:hAnsi="Times New Roman" w:ascii="Times New Roman"/>
          <w:sz w:val="24"/>
          <w:szCs w:val="24"/>
        </w:rPr>
        <w:t xml:space="preserve"> </w:t>
      </w:r>
      <w:proofErr w:type="spellStart"/>
      <w:r>
        <w:rPr>
          <w:rFonts w:hAnsi="Times New Roman" w:ascii="Times New Roman"/>
          <w:sz w:val="24"/>
          <w:szCs w:val="24"/>
        </w:rPr>
        <w:t>bank</w:t>
      </w:r>
      <w:proofErr w:type="spellEnd"/>
      <w:r>
        <w:rPr>
          <w:rFonts w:hAnsi="Times New Roman" w:ascii="Times New Roman"/>
          <w:sz w:val="24"/>
          <w:szCs w:val="24"/>
        </w:rPr>
        <w:t xml:space="preserve"> d.d. </w:t>
      </w:r>
      <w:bookmarkEnd w:id="0"/>
      <w:r>
        <w:rPr>
          <w:rFonts w:hAnsi="Times New Roman" w:ascii="Times New Roman"/>
          <w:sz w:val="24"/>
          <w:szCs w:val="24"/>
        </w:rPr>
        <w:t>izjavili su žalbe na takvo rješenje. VTS je uvažio žalbu Grad Zagreb te uputio stečajnog dužnika na pokretanje parnice, te je sukladno takvom rješenju podnesena tužba.</w:t>
      </w:r>
    </w:p>
    <w:p w:rsidRDefault="00C7777E" w:rsidP="00C7777E" w:rsidR="00C7777E">
      <w:pPr>
        <w:pStyle w:val="Standard"/>
        <w:rPr>
          <w:rFonts w:hAnsi="Times New Roman" w:ascii="Times New Roman"/>
          <w:sz w:val="24"/>
          <w:szCs w:val="24"/>
        </w:rPr>
      </w:pPr>
      <w:r>
        <w:rPr>
          <w:rFonts w:hAnsi="Times New Roman" w:ascii="Times New Roman"/>
          <w:sz w:val="24"/>
          <w:szCs w:val="24"/>
        </w:rPr>
        <w:t xml:space="preserve">Parnica je dovršena na način da je presudom zbog </w:t>
      </w:r>
      <w:proofErr w:type="spellStart"/>
      <w:r>
        <w:rPr>
          <w:rFonts w:hAnsi="Times New Roman" w:ascii="Times New Roman"/>
          <w:sz w:val="24"/>
          <w:szCs w:val="24"/>
        </w:rPr>
        <w:t>ogluhe</w:t>
      </w:r>
      <w:proofErr w:type="spellEnd"/>
      <w:r>
        <w:rPr>
          <w:rFonts w:hAnsi="Times New Roman" w:ascii="Times New Roman"/>
          <w:sz w:val="24"/>
          <w:szCs w:val="24"/>
        </w:rPr>
        <w:t xml:space="preserve"> utvrđeno osnovanim osporavanje stečajnog upravitelja. U tijeku je ovrha radi dosuđenih troškova postupka.</w:t>
      </w:r>
    </w:p>
    <w:p w:rsidRDefault="00C7777E" w:rsidP="00C7777E" w:rsidR="00C7777E">
      <w:pPr>
        <w:pStyle w:val="Standard"/>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t xml:space="preserve">Po žalbi Erste &amp; </w:t>
      </w:r>
      <w:proofErr w:type="spellStart"/>
      <w:r>
        <w:rPr>
          <w:rFonts w:hAnsi="Times New Roman" w:ascii="Times New Roman"/>
          <w:sz w:val="24"/>
          <w:szCs w:val="24"/>
        </w:rPr>
        <w:t>Steiermarkische</w:t>
      </w:r>
      <w:proofErr w:type="spellEnd"/>
      <w:r>
        <w:rPr>
          <w:rFonts w:hAnsi="Times New Roman" w:ascii="Times New Roman"/>
          <w:sz w:val="24"/>
          <w:szCs w:val="24"/>
        </w:rPr>
        <w:t xml:space="preserve"> </w:t>
      </w:r>
      <w:proofErr w:type="spellStart"/>
      <w:r>
        <w:rPr>
          <w:rFonts w:hAnsi="Times New Roman" w:ascii="Times New Roman"/>
          <w:sz w:val="24"/>
          <w:szCs w:val="24"/>
        </w:rPr>
        <w:t>bank</w:t>
      </w:r>
      <w:proofErr w:type="spellEnd"/>
      <w:r>
        <w:rPr>
          <w:rFonts w:hAnsi="Times New Roman" w:ascii="Times New Roman"/>
          <w:sz w:val="24"/>
          <w:szCs w:val="24"/>
        </w:rPr>
        <w:t xml:space="preserve"> d.d.  predmet je vraćen na ponovni postupak u kojem postupku je doneseno novo prvostupanjsko rješenja na koje je žalbu izjavio stečajni dužnik, a koja žalba je odbijena te je potvrđeno prvostupanjsko rješenje.</w:t>
      </w:r>
    </w:p>
    <w:p w:rsidRDefault="00C7777E" w:rsidP="00C7777E" w:rsidR="00C7777E">
      <w:pPr>
        <w:pStyle w:val="Standard"/>
        <w:rPr>
          <w:rFonts w:hAnsi="Times New Roman" w:ascii="Times New Roman"/>
          <w:sz w:val="24"/>
          <w:szCs w:val="24"/>
        </w:rPr>
      </w:pPr>
      <w:r>
        <w:rPr>
          <w:rFonts w:hAnsi="Times New Roman" w:ascii="Times New Roman"/>
          <w:sz w:val="24"/>
          <w:szCs w:val="24"/>
        </w:rPr>
        <w:t xml:space="preserve">Stoga je stečajni dužnik podnio tužbu.  </w:t>
      </w:r>
    </w:p>
    <w:p w:rsidRDefault="00C7777E" w:rsidP="00C7777E" w:rsidR="00C7777E">
      <w:pPr>
        <w:pStyle w:val="Standard"/>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t>Prema saznanju stečajnog upravitelja, povodom ostalih osporavanja nije pokrenuta parnica.</w:t>
      </w:r>
    </w:p>
    <w:p w:rsidRDefault="00C7777E" w:rsidP="00C7777E" w:rsidR="00C7777E">
      <w:pPr>
        <w:pStyle w:val="Standard"/>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t xml:space="preserve">Izvještajno ročište zakazano za 7.2.2018. odgođeno je za 27.2.2018. Na izvještajnom ročištu podneseno je izvješće o gospodarskom položaju dužnika, te je izvješteno uzrocima koji su doveli do pokretanja stečajnog postupka, kao i o stanju imovine i obveza, te kao i o dotadašnjem tijeku stečajnog postupka. </w:t>
      </w:r>
    </w:p>
    <w:p w:rsidRDefault="00C7777E" w:rsidP="00C7777E" w:rsidR="00C7777E">
      <w:pPr>
        <w:pStyle w:val="Standard"/>
        <w:rPr>
          <w:rFonts w:hAnsi="Times New Roman" w:ascii="Times New Roman"/>
          <w:sz w:val="24"/>
          <w:szCs w:val="24"/>
        </w:rPr>
      </w:pPr>
      <w:r>
        <w:rPr>
          <w:rFonts w:hAnsi="Times New Roman" w:ascii="Times New Roman"/>
          <w:sz w:val="24"/>
          <w:szCs w:val="24"/>
        </w:rPr>
        <w:t>Skupština je donijela odluke:</w:t>
      </w:r>
    </w:p>
    <w:p w:rsidRDefault="00C7777E" w:rsidP="00C7777E" w:rsidR="00C7777E">
      <w:pPr>
        <w:pStyle w:val="Standard"/>
        <w:rPr>
          <w:rFonts w:hAnsi="Times New Roman" w:ascii="Times New Roman"/>
          <w:sz w:val="24"/>
          <w:szCs w:val="24"/>
        </w:rPr>
      </w:pPr>
      <w:r>
        <w:rPr>
          <w:rFonts w:hAnsi="Times New Roman" w:ascii="Times New Roman"/>
          <w:sz w:val="24"/>
          <w:szCs w:val="24"/>
        </w:rPr>
        <w:t>- o prihvaćanju izvješća stečajnog upravitelja.</w:t>
      </w:r>
    </w:p>
    <w:p w:rsidRDefault="00C7777E" w:rsidP="00C7777E" w:rsidR="00C7777E">
      <w:pPr>
        <w:pStyle w:val="Standard"/>
        <w:rPr>
          <w:rFonts w:hAnsi="Times New Roman" w:ascii="Times New Roman"/>
          <w:sz w:val="24"/>
          <w:szCs w:val="24"/>
        </w:rPr>
      </w:pPr>
      <w:r>
        <w:rPr>
          <w:rFonts w:hAnsi="Times New Roman" w:ascii="Times New Roman"/>
          <w:sz w:val="24"/>
          <w:szCs w:val="24"/>
        </w:rPr>
        <w:t>- o ukidanju osnovanog Odbora vjerovnika</w:t>
      </w:r>
    </w:p>
    <w:p w:rsidRDefault="00C7777E" w:rsidP="00C7777E" w:rsidR="00C7777E">
      <w:pPr>
        <w:pStyle w:val="Standard"/>
        <w:rPr>
          <w:rFonts w:hAnsi="Times New Roman" w:ascii="Times New Roman"/>
          <w:sz w:val="24"/>
          <w:szCs w:val="24"/>
        </w:rPr>
      </w:pPr>
      <w:r>
        <w:rPr>
          <w:rFonts w:hAnsi="Times New Roman" w:ascii="Times New Roman"/>
          <w:sz w:val="24"/>
          <w:szCs w:val="24"/>
        </w:rPr>
        <w:lastRenderedPageBreak/>
        <w:t>- odluku kojom se ovlašćuje stečajni upravitelj da, nakon procjene o mogućnosti naplate pojedinog potraživanja, pokrene ovršni ili parnični postupak radi naplate potraživanja</w:t>
      </w:r>
    </w:p>
    <w:p w:rsidRDefault="00C7777E" w:rsidP="00C7777E" w:rsidR="00C7777E">
      <w:pPr>
        <w:pStyle w:val="Standard"/>
        <w:rPr>
          <w:rFonts w:hAnsi="Times New Roman" w:ascii="Times New Roman"/>
          <w:sz w:val="24"/>
          <w:szCs w:val="24"/>
        </w:rPr>
      </w:pPr>
      <w:r>
        <w:rPr>
          <w:rFonts w:hAnsi="Times New Roman" w:ascii="Times New Roman"/>
          <w:sz w:val="24"/>
          <w:szCs w:val="24"/>
        </w:rPr>
        <w:t>- o nastavku rada stečajnog dužnika</w:t>
      </w:r>
    </w:p>
    <w:p w:rsidRDefault="00C7777E" w:rsidP="00C7777E" w:rsidR="00C7777E">
      <w:pPr>
        <w:pStyle w:val="Standard"/>
        <w:rPr>
          <w:rFonts w:hAnsi="Times New Roman" w:ascii="Times New Roman"/>
          <w:sz w:val="24"/>
          <w:szCs w:val="24"/>
        </w:rPr>
      </w:pPr>
      <w:r>
        <w:rPr>
          <w:rFonts w:hAnsi="Times New Roman" w:ascii="Times New Roman"/>
          <w:sz w:val="24"/>
          <w:szCs w:val="24"/>
        </w:rPr>
        <w:t>- odluku kojom se stečajnom upravitelju nalaže izrada stečajnog plana i njegovo podnošenje sudu u roku od 90 dana</w:t>
      </w:r>
    </w:p>
    <w:p w:rsidRDefault="00C7777E" w:rsidP="00C7777E" w:rsidR="00C7777E">
      <w:pPr>
        <w:pStyle w:val="Standard"/>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t>Vezano za odluku koja se odnosi na naplatu potraživanja pokrenut je ovršni postupak protiv HPNJ+ d.o.o., te je naplaćen iznos od 52.518,39 kn dana 23.10.2018.</w:t>
      </w:r>
    </w:p>
    <w:p w:rsidRDefault="00C7777E" w:rsidP="00C7777E" w:rsidR="00C7777E">
      <w:pPr>
        <w:pStyle w:val="Standard"/>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t>Prvi stečajni plan podnesen je 28.5.2018. , te je o tom stečajnom planu održano ročište za raspravu dana 29.6.2018., na  kojem ročištu je naložena izrada izmijenjenog stečajnog plana.</w:t>
      </w:r>
    </w:p>
    <w:p w:rsidRDefault="00C7777E" w:rsidP="00C7777E" w:rsidR="00C7777E">
      <w:pPr>
        <w:pStyle w:val="Standard"/>
        <w:rPr>
          <w:rFonts w:hAnsi="Times New Roman" w:ascii="Times New Roman"/>
          <w:sz w:val="24"/>
          <w:szCs w:val="24"/>
        </w:rPr>
      </w:pPr>
      <w:r>
        <w:rPr>
          <w:rFonts w:hAnsi="Times New Roman" w:ascii="Times New Roman"/>
          <w:sz w:val="24"/>
          <w:szCs w:val="24"/>
        </w:rPr>
        <w:t>Izmijenjeni stečajni plan (od 31.7.2018.) dostavljen je sudu 1.8.2018., te je o istom zakazano ročište za raspravu i glasovanje za 13.9.2018. na kojem ročištu je stečajni plan usvojen potrebnom većinom.</w:t>
      </w:r>
    </w:p>
    <w:p w:rsidRDefault="00C7777E" w:rsidP="00C7777E" w:rsidR="00C7777E">
      <w:pPr>
        <w:pStyle w:val="Standard"/>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t>Na rješenje kojim se potvrđuje stečajni plan izjavljene su dvije žalbe te dani odgovori na žalbe.</w:t>
      </w:r>
    </w:p>
    <w:p w:rsidRDefault="00C7777E" w:rsidP="00C7777E" w:rsidR="00C7777E">
      <w:pPr>
        <w:pStyle w:val="Standard"/>
      </w:pPr>
    </w:p>
    <w:p w:rsidRDefault="00C7777E" w:rsidP="00C7777E" w:rsidR="00C7777E">
      <w:pPr>
        <w:pStyle w:val="Standard"/>
        <w:rPr>
          <w:rFonts w:hAnsi="Times New Roman" w:ascii="Times New Roman"/>
          <w:sz w:val="24"/>
          <w:szCs w:val="24"/>
        </w:rPr>
      </w:pPr>
      <w:r>
        <w:rPr>
          <w:rFonts w:hAnsi="Times New Roman" w:ascii="Times New Roman"/>
          <w:sz w:val="24"/>
          <w:szCs w:val="24"/>
        </w:rPr>
        <w:t>U dosadašnjem tijeku stečajnog postupka također je obavljen popis imovine te je  izvršena procjena  imovine pokretnina.</w:t>
      </w:r>
    </w:p>
    <w:p w:rsidRDefault="00C7777E" w:rsidP="00C7777E" w:rsidR="00C7777E">
      <w:pPr>
        <w:pStyle w:val="Standard"/>
        <w:rPr>
          <w:rFonts w:hAnsi="Times New Roman" w:ascii="Times New Roman"/>
          <w:sz w:val="24"/>
          <w:szCs w:val="24"/>
        </w:rPr>
      </w:pPr>
      <w:r>
        <w:rPr>
          <w:rFonts w:hAnsi="Times New Roman" w:ascii="Times New Roman"/>
          <w:sz w:val="24"/>
          <w:szCs w:val="24"/>
        </w:rPr>
        <w:t xml:space="preserve">Izrađen je žig te </w:t>
      </w:r>
      <w:proofErr w:type="spellStart"/>
      <w:r>
        <w:rPr>
          <w:rFonts w:hAnsi="Times New Roman" w:ascii="Times New Roman"/>
          <w:sz w:val="24"/>
          <w:szCs w:val="24"/>
        </w:rPr>
        <w:t>te</w:t>
      </w:r>
      <w:proofErr w:type="spellEnd"/>
      <w:r>
        <w:rPr>
          <w:rFonts w:hAnsi="Times New Roman" w:ascii="Times New Roman"/>
          <w:sz w:val="24"/>
          <w:szCs w:val="24"/>
        </w:rPr>
        <w:t xml:space="preserve"> su zatvoreni računi dužnika prije otvaranja stečajnog postupka i otvoren novi žiro račun društva u stečaju.</w:t>
      </w:r>
    </w:p>
    <w:p w:rsidRDefault="00C7777E" w:rsidP="00C7777E" w:rsidR="00C7777E">
      <w:pPr>
        <w:pStyle w:val="Standard"/>
        <w:rPr>
          <w:rFonts w:hAnsi="Times New Roman" w:ascii="Times New Roman"/>
          <w:sz w:val="24"/>
          <w:szCs w:val="24"/>
        </w:rPr>
      </w:pPr>
      <w:r>
        <w:rPr>
          <w:rFonts w:hAnsi="Times New Roman" w:ascii="Times New Roman"/>
          <w:sz w:val="24"/>
          <w:szCs w:val="24"/>
        </w:rPr>
        <w:t>Poduzete su i ostale propisane radnje u stečajnom postupku (dostava ovjerenog potpisa u sudski registar, prijava Hrvatskom zavodu za statistiku i sl.).</w:t>
      </w:r>
    </w:p>
    <w:p w:rsidRDefault="00C7777E" w:rsidP="00C7777E" w:rsidR="00C7777E">
      <w:pPr>
        <w:pStyle w:val="Standard"/>
        <w:rPr>
          <w:rFonts w:hAnsi="Times New Roman" w:ascii="Times New Roman"/>
          <w:sz w:val="24"/>
          <w:szCs w:val="24"/>
        </w:rPr>
      </w:pPr>
      <w:r>
        <w:rPr>
          <w:rFonts w:hAnsi="Times New Roman" w:ascii="Times New Roman"/>
          <w:sz w:val="24"/>
          <w:szCs w:val="24"/>
        </w:rPr>
        <w:t>Izrađena je i dostavljena zakonom propisana dokumentacija u stečajnom postupku.</w:t>
      </w:r>
    </w:p>
    <w:p w:rsidRDefault="00C7777E" w:rsidP="00C7777E" w:rsidR="00C7777E">
      <w:pPr>
        <w:pStyle w:val="Standard"/>
        <w:rPr>
          <w:rFonts w:hAnsi="Times New Roman" w:ascii="Times New Roman"/>
          <w:sz w:val="24"/>
          <w:szCs w:val="24"/>
        </w:rPr>
      </w:pPr>
      <w:r>
        <w:rPr>
          <w:rFonts w:hAnsi="Times New Roman" w:ascii="Times New Roman"/>
          <w:sz w:val="24"/>
          <w:szCs w:val="24"/>
        </w:rPr>
        <w:t>Uspostavljeno je knjižno stanje stečajnog dužnika u skladu sa zakonom te izrađen završni račun do dana otvaranja stečajnog postupka, te za razdoblje do 31.12.2017.</w:t>
      </w:r>
    </w:p>
    <w:p w:rsidRDefault="00C7777E" w:rsidP="00C7777E" w:rsidR="00C7777E">
      <w:pPr>
        <w:pStyle w:val="Standard"/>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t xml:space="preserve">Nastavljeno je poslovanje stečajnog dužnika. </w:t>
      </w:r>
    </w:p>
    <w:p w:rsidRDefault="00C7777E" w:rsidP="00C7777E" w:rsidR="00C7777E">
      <w:pPr>
        <w:pStyle w:val="Standard"/>
        <w:rPr>
          <w:rFonts w:hAnsi="Times New Roman" w:ascii="Times New Roman"/>
          <w:sz w:val="24"/>
          <w:szCs w:val="24"/>
        </w:rPr>
      </w:pPr>
      <w:r>
        <w:rPr>
          <w:rFonts w:hAnsi="Times New Roman" w:ascii="Times New Roman"/>
          <w:sz w:val="24"/>
          <w:szCs w:val="24"/>
        </w:rPr>
        <w:t>U pripremi stečajnog plana rađena je analiza poslovanja za razdoblje 1.1.2018. do 31.3.2018. (a koja je bila podloga za izradu stečajnog plana). U navedenom periodu ostvareni su ukupni prihodi u iznosu od 293.504,58 kn ,te rashodi (bez amortizacije) u iznosu od 280.555,72 kn, odnosno iskazana je dobit od 12.948,86 kn.</w:t>
      </w:r>
    </w:p>
    <w:p w:rsidRDefault="00C7777E" w:rsidP="00C7777E" w:rsidR="00C7777E">
      <w:pPr>
        <w:pStyle w:val="Standard"/>
        <w:rPr>
          <w:rFonts w:hAnsi="Times New Roman" w:ascii="Times New Roman"/>
          <w:sz w:val="24"/>
          <w:szCs w:val="24"/>
        </w:rPr>
      </w:pPr>
      <w:r>
        <w:rPr>
          <w:rFonts w:hAnsi="Times New Roman" w:ascii="Times New Roman"/>
          <w:sz w:val="24"/>
          <w:szCs w:val="24"/>
        </w:rPr>
        <w:t>Simulacija rezultata za prvih 11. mjeseci pokazuje gubitak od 35.522,95 kn. Za očekivati je da će ovaj gubitak biti anuliran u 12 mjesecu u kojem se očekuju povećani prihodi uz standardne rashode. Također treba napomenuti da su u ovoj godini izostali prihodi temeljem dotacija, koji se očekuju realizirati po završetku godine.</w:t>
      </w:r>
    </w:p>
    <w:p w:rsidRDefault="00C7777E" w:rsidP="00C7777E" w:rsidR="00C7777E">
      <w:pPr>
        <w:pStyle w:val="Standard"/>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t>Dužnik redovito isplaćuje plaću, te je većim dijelom stečajnog postupka redovito podmirivao svoja dugovanja. Iz razloga nešto manjih priliva u ljetnim mjesecima trenutno postoji određeni zaostatak u plaćanjima, no za očekivati je da će, što iz već realiziranih, a za sada nenaplaćenih prihoda, a što iz očekivanih prihoda u predstojećem periodu, doći do uspostave redovitog podmirenja obveza u kraćem periodu.</w:t>
      </w:r>
    </w:p>
    <w:p w:rsidRDefault="00C7777E" w:rsidP="00C7777E" w:rsidR="00C7777E">
      <w:pPr>
        <w:pStyle w:val="Standard"/>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lastRenderedPageBreak/>
        <w:t>U sudskim postupcima u tijeku stanje je kako slijedi:</w:t>
      </w:r>
    </w:p>
    <w:p w:rsidRDefault="00C7777E" w:rsidP="00C7777E" w:rsidR="00C7777E">
      <w:pPr>
        <w:pStyle w:val="Standard"/>
        <w:numPr>
          <w:ilvl w:val="0"/>
          <w:numId w:val="2"/>
        </w:numPr>
        <w:rPr>
          <w:rFonts w:hAnsi="Times New Roman" w:ascii="Times New Roman"/>
          <w:sz w:val="24"/>
          <w:szCs w:val="24"/>
        </w:rPr>
      </w:pPr>
      <w:r>
        <w:rPr>
          <w:rFonts w:hAnsi="Times New Roman" w:ascii="Times New Roman"/>
          <w:sz w:val="24"/>
          <w:szCs w:val="24"/>
        </w:rPr>
        <w:t>Na Općinskom građanskom sudu u Zagrebu vodi se parnični postupak pod brojem P-3994/12 tužitelja Nike Gamulina iz Zagreba protiv 14 tuženika. Sud nije prekinuo postupak radi otvaranja stečajnog postupka nad stečajnim dužnikom pa stečajni dužnik nije preuzeo postupak, te nemamo daljnjih saznanja o detaljima tužbenog zahtjeva i stanju spisa.(saznanje o predmetu iz dostavljenog podneska 13-to tuženika kojim priznaje tužbeni zahtjev)</w:t>
      </w:r>
    </w:p>
    <w:p w:rsidRDefault="00C7777E" w:rsidP="00C7777E" w:rsidR="00C7777E">
      <w:pPr>
        <w:pStyle w:val="Standard"/>
        <w:numPr>
          <w:ilvl w:val="0"/>
          <w:numId w:val="2"/>
        </w:numPr>
        <w:rPr>
          <w:rFonts w:hAnsi="Times New Roman" w:ascii="Times New Roman"/>
          <w:sz w:val="24"/>
          <w:szCs w:val="24"/>
        </w:rPr>
      </w:pPr>
      <w:r>
        <w:rPr>
          <w:rFonts w:hAnsi="Times New Roman" w:ascii="Times New Roman"/>
          <w:sz w:val="24"/>
          <w:szCs w:val="24"/>
        </w:rPr>
        <w:t>Podnesena je tužba radi osnovanosti osporavanja protiv ERSTE &amp; STEIERMARKISCHE BANK d.d. Rijeka. U parničnom postupku održana su 2 ročišta. Prihvaćeni su predloženi dokazi, te se čeka da sud odredi predujam za provođenje financijskog vještačenja. Također dio dokaza koji će se provesti uvidom u stečajni spis nije bilo moguće provesti zbog toga što je spis po izjavljenim žalbama na rješenje kojim se potvrđuje stečajni plan, dostavljen VTS-u.</w:t>
      </w:r>
    </w:p>
    <w:p w:rsidRDefault="00C7777E" w:rsidP="00C7777E" w:rsidR="00C7777E">
      <w:pPr>
        <w:pStyle w:val="Standard"/>
        <w:ind w:left="360"/>
        <w:rPr>
          <w:rFonts w:hAnsi="Times New Roman" w:ascii="Times New Roman"/>
          <w:sz w:val="24"/>
          <w:szCs w:val="24"/>
        </w:rPr>
      </w:pPr>
    </w:p>
    <w:p w:rsidRDefault="00C7777E" w:rsidP="00C7777E" w:rsidR="00C7777E">
      <w:pPr>
        <w:pStyle w:val="Standard"/>
        <w:rPr>
          <w:rFonts w:hAnsi="Times New Roman" w:ascii="Times New Roman"/>
          <w:sz w:val="24"/>
          <w:szCs w:val="24"/>
        </w:rPr>
      </w:pPr>
      <w:r>
        <w:rPr>
          <w:rFonts w:hAnsi="Times New Roman" w:ascii="Times New Roman"/>
          <w:sz w:val="24"/>
          <w:szCs w:val="24"/>
        </w:rPr>
        <w:t>Stečajni postupak biti će moguće zaključiti nakon pravomoćnosti rješenja o potvrdi stečajnoga plana, te nakon provedbe svih mjera stečajnog plana ili, u slučaj da stečajni plan ne bude pravomoćno potvrđen, nakon unovčenja imovine stečajnog dužnika.</w:t>
      </w:r>
    </w:p>
    <w:p w:rsidRDefault="00C7777E" w:rsidP="00C7777E" w:rsidR="00C7777E">
      <w:pPr>
        <w:pStyle w:val="Standard"/>
        <w:rPr>
          <w:rFonts w:hAnsi="Times New Roman" w:ascii="Times New Roman"/>
          <w:i/>
          <w:iCs/>
          <w:sz w:val="24"/>
          <w:szCs w:val="24"/>
        </w:rPr>
      </w:pPr>
    </w:p>
    <w:p w:rsidRDefault="00C7777E" w:rsidP="00C7777E" w:rsidR="00C7777E">
      <w:pPr>
        <w:pStyle w:val="Standard"/>
        <w:rPr>
          <w:rFonts w:hAnsi="Times New Roman" w:ascii="Times New Roman"/>
          <w:i/>
          <w:iCs/>
          <w:sz w:val="24"/>
          <w:szCs w:val="24"/>
        </w:rPr>
      </w:pPr>
    </w:p>
    <w:p w:rsidRDefault="00C7777E" w:rsidP="00C7777E" w:rsidR="00C7777E">
      <w:pPr>
        <w:pStyle w:val="Standard"/>
        <w:rPr>
          <w:rFonts w:hAnsi="Times New Roman" w:ascii="Times New Roman"/>
          <w:i/>
          <w:sz w:val="24"/>
          <w:szCs w:val="24"/>
          <w:lang w:val="pl-PL"/>
        </w:rPr>
      </w:pPr>
      <w:r>
        <w:rPr>
          <w:rFonts w:hAnsi="Times New Roman" w:ascii="Times New Roman"/>
          <w:i/>
          <w:sz w:val="24"/>
          <w:szCs w:val="24"/>
          <w:lang w:val="pl-PL"/>
        </w:rPr>
        <w:t>II. STANJE STEČAJNE MASE</w:t>
      </w:r>
    </w:p>
    <w:p w:rsidRDefault="00C7777E" w:rsidP="00C7777E" w:rsidR="00C7777E">
      <w:pPr>
        <w:pStyle w:val="Standard"/>
        <w:numPr>
          <w:ilvl w:val="0"/>
          <w:numId w:val="3"/>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C7777E" w:rsidP="00C7777E" w:rsidR="00C7777E">
      <w:pPr>
        <w:pStyle w:val="Standard"/>
        <w:jc w:val="both"/>
      </w:pPr>
      <w:r>
        <w:rPr>
          <w:rFonts w:hAnsi="Times New Roman" w:ascii="Times New Roman"/>
          <w:sz w:val="24"/>
          <w:szCs w:val="24"/>
          <w:lang w:val="pl-PL"/>
        </w:rPr>
        <w:t>Popisom predmeta stečajne mase obuhvaćena je materijalna imovina/pokretnine, procijenjene vrijednosti  76.545,00 kn kn, te potraživanja u iznosu od 305.928,25 kn, odnosno ukupno imovina u vrijednosti od 382.473,25 kn.</w:t>
      </w:r>
      <w:r>
        <w:t xml:space="preserve"> </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Vezano uz potraživanja važno je naglasiti da je već pri popisu dio potraživanja u iznosu od 104.502,72 kn izdvojen kao vjerojatno neunovčiva imovina, te je dio ovih potraživanja otpisan iz razloga što su društva dužnici brisani iz registra, dok je u knjigama preostalo potraživanje u iznos od 80.137,33 kn od društva Mirna Victus d.o.o. iz Karlovca nad kojim je otvoren stečajni postupak rješenjem od 23.10.2018. godine.</w:t>
      </w:r>
    </w:p>
    <w:p w:rsidRDefault="00C7777E" w:rsidP="00C7777E" w:rsidR="00C7777E">
      <w:pPr>
        <w:pStyle w:val="Standard"/>
        <w:jc w:val="both"/>
      </w:pPr>
      <w:r>
        <w:rPr>
          <w:rFonts w:hAnsi="Times New Roman" w:ascii="Times New Roman"/>
          <w:sz w:val="24"/>
          <w:szCs w:val="24"/>
          <w:lang w:val="pl-PL"/>
        </w:rPr>
        <w:t xml:space="preserve"> Za dio ostalih potraživanja u iznosu od  60.949,93 kn unesena napomena da se ne očekuje naplata u mirnom postupku, odnosno o pokrenutom predstečaju. Međutim u pokrenutom ovršnom postupku protiv HPNJ+ d.o.o.</w:t>
      </w:r>
      <w:r>
        <w:rPr>
          <w:rFonts w:hAnsi="Times New Roman" w:ascii="Times New Roman"/>
          <w:sz w:val="24"/>
          <w:szCs w:val="24"/>
        </w:rPr>
        <w:t xml:space="preserve">  naplaćen je iznos od </w:t>
      </w:r>
      <w:r>
        <w:rPr>
          <w:rFonts w:hAnsi="Times New Roman" w:ascii="Times New Roman"/>
          <w:sz w:val="24"/>
          <w:szCs w:val="24"/>
          <w:lang w:val="pl-PL"/>
        </w:rPr>
        <w:t>52.518,39 kn, dok je dio zastarjelih potraživanja otpisan, tako da je u ovoj kategoriji preostalo potraživanje od 4.674,60 Unex media d.o.o. nad kojim društvo je otvoren predstečajni postupak, utvrđena tražbina, ali još nije došlo do sklapanja nagodbe.</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Također je popisom obuhvaćen predujam za troškove stečajnog postupka od 11.000,00 kn, koji je bio izdvojen na računu Trgovačkog suda u Bjelovaru, od čega je 10.000,00 uplaćeno u stečajnu masu..</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Od preostalih 129.475,60 kn potraživanja, do dana predprošlog izvješća naplaćeno je 117.717,84 kn, dok  u razdoblju ovog izvješća nije došlo do naplate preostalih potraživanja.</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Ukupno je naplaćeno 170.236,23 kn.</w:t>
      </w:r>
    </w:p>
    <w:p w:rsidRDefault="00C7777E" w:rsidP="00C7777E" w:rsidR="00C7777E">
      <w:pPr>
        <w:pStyle w:val="Standard"/>
        <w:jc w:val="both"/>
        <w:rPr>
          <w:rFonts w:hAnsi="Times New Roman" w:ascii="Times New Roman"/>
          <w:sz w:val="24"/>
          <w:szCs w:val="24"/>
          <w:lang w:val="pl-PL"/>
        </w:rPr>
      </w:pP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Pokretnine su procijenjene od strane stalnog sudskog vještaka Krešimira Antulova iz Bjelovara dana 8.12.2017.</w:t>
      </w:r>
    </w:p>
    <w:p w:rsidRDefault="00C7777E" w:rsidP="00C7777E" w:rsidR="00C7777E">
      <w:pPr>
        <w:pStyle w:val="Standard"/>
        <w:jc w:val="both"/>
        <w:rPr>
          <w:rFonts w:hAnsi="Times New Roman" w:ascii="Times New Roman"/>
          <w:sz w:val="24"/>
          <w:szCs w:val="24"/>
          <w:lang w:val="pl-PL"/>
        </w:rPr>
      </w:pPr>
    </w:p>
    <w:p w:rsidRDefault="00C7777E" w:rsidP="00C7777E" w:rsidR="00C7777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C7777E" w:rsidP="00C7777E" w:rsidR="00C7777E">
      <w:pPr>
        <w:pStyle w:val="Standard"/>
        <w:jc w:val="both"/>
        <w:rPr>
          <w:rFonts w:hAnsi="Times New Roman" w:ascii="Times New Roman"/>
          <w:b/>
          <w:sz w:val="24"/>
          <w:szCs w:val="24"/>
        </w:rPr>
      </w:pPr>
      <w:r>
        <w:rPr>
          <w:rFonts w:hAnsi="Times New Roman" w:ascii="Times New Roman"/>
          <w:b/>
          <w:sz w:val="24"/>
          <w:szCs w:val="24"/>
        </w:rPr>
        <w:t xml:space="preserve"> Potraživanja</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xml:space="preserve">Obzirom na nastavljeno poslovanje stečajnog dužnika potraživanja se kontinuirano naplaćuju u redovnom poslovanju. U odnosu na potraživanja zatečena na dan otvaranja stečajnog postupka naplaćeno je 170.236,23 kn potraživanja. </w:t>
      </w:r>
    </w:p>
    <w:p w:rsidRDefault="00C7777E" w:rsidP="00C7777E" w:rsidR="00C7777E">
      <w:pPr>
        <w:pStyle w:val="Standard"/>
        <w:jc w:val="both"/>
        <w:rPr>
          <w:rFonts w:hAnsi="Times New Roman" w:ascii="Times New Roman"/>
          <w:sz w:val="24"/>
          <w:szCs w:val="24"/>
          <w:lang w:val="pl-PL"/>
        </w:rPr>
      </w:pPr>
    </w:p>
    <w:p w:rsidRDefault="00C7777E" w:rsidP="00C7777E" w:rsidR="00C7777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C7777E" w:rsidP="00C7777E" w:rsidR="00C7777E">
      <w:pPr>
        <w:pStyle w:val="Standard"/>
        <w:jc w:val="both"/>
        <w:rPr>
          <w:rFonts w:hAnsi="Times New Roman" w:ascii="Times New Roman"/>
          <w:b/>
          <w:sz w:val="24"/>
          <w:szCs w:val="24"/>
          <w:lang w:val="pl-PL"/>
        </w:rPr>
      </w:pPr>
      <w:r>
        <w:rPr>
          <w:rFonts w:hAnsi="Times New Roman" w:ascii="Times New Roman"/>
          <w:b/>
          <w:sz w:val="24"/>
          <w:szCs w:val="24"/>
          <w:lang w:val="pl-PL"/>
        </w:rPr>
        <w:t>Potraživanja</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Preostalo je za unovčiti još 11.757,76 kn potraživanja, koja su na početku stečajnog postupka klasificirana kao naplativa, no ne očekuje se naplata cijelog iznosa zbog stanja pojedinih dužnika (otvoren predstečajni postupak, očekivani stečajni postupak i sl.). Također će se u idućem periodu opetovano izvršiti procjena ostalih potraživanja, sa prijedlogom eventualnih radnji prisilne naplate za pojedina potraživanja.</w:t>
      </w:r>
    </w:p>
    <w:p w:rsidRDefault="00C7777E" w:rsidP="00C7777E" w:rsidR="00C7777E">
      <w:pPr>
        <w:pStyle w:val="Standard"/>
        <w:jc w:val="both"/>
        <w:rPr>
          <w:rFonts w:hAnsi="Times New Roman" w:ascii="Times New Roman"/>
          <w:b/>
          <w:sz w:val="24"/>
          <w:szCs w:val="24"/>
          <w:lang w:val="pl-PL"/>
        </w:rPr>
      </w:pPr>
    </w:p>
    <w:p w:rsidRDefault="00C7777E" w:rsidP="00C7777E" w:rsidR="00C7777E">
      <w:pPr>
        <w:pStyle w:val="Standard"/>
        <w:jc w:val="both"/>
        <w:rPr>
          <w:rFonts w:hAnsi="Times New Roman" w:ascii="Times New Roman"/>
          <w:b/>
          <w:sz w:val="24"/>
          <w:szCs w:val="24"/>
          <w:lang w:val="pl-PL"/>
        </w:rPr>
      </w:pPr>
      <w:r>
        <w:rPr>
          <w:rFonts w:hAnsi="Times New Roman" w:ascii="Times New Roman"/>
          <w:b/>
          <w:sz w:val="24"/>
          <w:szCs w:val="24"/>
          <w:lang w:val="pl-PL"/>
        </w:rPr>
        <w:t>Pokretnine</w:t>
      </w:r>
    </w:p>
    <w:p w:rsidRDefault="00C7777E" w:rsidP="00C7777E" w:rsidR="00C7777E">
      <w:pPr>
        <w:pStyle w:val="Standard"/>
        <w:jc w:val="both"/>
        <w:rPr>
          <w:rFonts w:hAnsi="Times New Roman" w:ascii="Times New Roman"/>
          <w:sz w:val="24"/>
          <w:szCs w:val="24"/>
        </w:rPr>
      </w:pPr>
      <w:r>
        <w:rPr>
          <w:rFonts w:hAnsi="Times New Roman" w:ascii="Times New Roman"/>
          <w:sz w:val="24"/>
          <w:szCs w:val="24"/>
        </w:rPr>
        <w:t>Pokretnine nisu unovčene jer je odlučeno o izradi stečajnog plana</w:t>
      </w:r>
    </w:p>
    <w:p w:rsidRDefault="00C7777E" w:rsidP="00C7777E" w:rsidR="00C7777E">
      <w:pPr>
        <w:pStyle w:val="Standard"/>
        <w:jc w:val="both"/>
        <w:rPr>
          <w:rFonts w:eastAsia="Arial" w:hAnsi="Times New Roman" w:ascii="Times New Roman"/>
          <w:sz w:val="24"/>
          <w:szCs w:val="24"/>
          <w:lang w:val="pl-PL"/>
        </w:rPr>
      </w:pPr>
    </w:p>
    <w:p w:rsidRDefault="00C7777E" w:rsidP="00C7777E" w:rsidR="00C7777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razlučno pravo, ako ono postoji</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Nema razlučnih prava.</w:t>
      </w:r>
    </w:p>
    <w:p w:rsidRDefault="00C7777E" w:rsidP="00C7777E" w:rsidR="00C7777E">
      <w:pPr>
        <w:pStyle w:val="Standard"/>
        <w:jc w:val="both"/>
        <w:rPr>
          <w:rFonts w:hAnsi="Times New Roman" w:ascii="Times New Roman"/>
          <w:sz w:val="24"/>
          <w:szCs w:val="24"/>
          <w:lang w:val="pl-PL"/>
        </w:rPr>
      </w:pPr>
    </w:p>
    <w:p w:rsidRDefault="00C7777E" w:rsidP="00C7777E" w:rsidR="00C7777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Nema izlučnih prava.</w:t>
      </w:r>
    </w:p>
    <w:p w:rsidRDefault="00C7777E" w:rsidP="00C7777E" w:rsidR="00C7777E">
      <w:pPr>
        <w:pStyle w:val="Standard"/>
        <w:jc w:val="both"/>
        <w:rPr>
          <w:rFonts w:eastAsia="Arial" w:hAnsi="Times New Roman" w:ascii="Times New Roman"/>
          <w:sz w:val="24"/>
          <w:szCs w:val="24"/>
          <w:lang w:val="pl-PL"/>
        </w:rPr>
      </w:pPr>
    </w:p>
    <w:p w:rsidRDefault="00C7777E" w:rsidP="00C7777E" w:rsidR="00C7777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C7777E" w:rsidP="00C7777E" w:rsidR="00C7777E">
      <w:pPr>
        <w:pStyle w:val="Standard"/>
        <w:jc w:val="both"/>
      </w:pPr>
      <w:r>
        <w:rPr>
          <w:rFonts w:hAnsi="Times New Roman" w:ascii="Times New Roman"/>
          <w:sz w:val="24"/>
          <w:szCs w:val="24"/>
          <w:lang w:val="pl-PL"/>
        </w:rPr>
        <w:t>U stečajnom postupku vjerovnici stečajne masę namiruju se prema dospijeću računa, odnosno, kod onih kojih je dogovoren prijeboj, kada nastanu uvjeti za prijeboj. Od otvaranja stečajnog postupka do dana 30.11.2018. u stečajnom postupku su nastali i knjiženi slijedeći troškovi:</w:t>
      </w:r>
    </w:p>
    <w:p w:rsidRDefault="00C7777E" w:rsidP="00C7777E" w:rsidR="00C7777E">
      <w:pPr>
        <w:pStyle w:val="Standard"/>
        <w:jc w:val="both"/>
      </w:pPr>
      <w:r>
        <w:rPr>
          <w:rFonts w:hAnsi="Times New Roman" w:ascii="Times New Roman"/>
          <w:i/>
          <w:sz w:val="24"/>
          <w:szCs w:val="24"/>
          <w:lang w:val="pl-PL"/>
        </w:rPr>
        <w:t>-</w:t>
      </w:r>
      <w:r>
        <w:rPr>
          <w:rFonts w:hAnsi="Times New Roman" w:ascii="Times New Roman"/>
          <w:sz w:val="24"/>
          <w:szCs w:val="24"/>
          <w:lang w:val="pl-PL"/>
        </w:rPr>
        <w:t xml:space="preserve"> uredski i potrošni materijal, sitni inventar – 20.476,99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električna energija i plin – 23.050,12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troškovi goriva, registracije i parkiranja – 12.225,56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troškovi poštarine i telefona – 52.904,33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troškovi održavanja – 37.953,76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troškovi najma –202.713,48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trokovi reklame i propagande – 67.894,69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komunalni troškovi – 12.354,98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odvjetničke i ostale usluge (uključivo predujam nagrade st up) – 123.514,36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autorska naknada (ZAMP) – 129.348,41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 troškovi rada –439.890,07 kn</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lastRenderedPageBreak/>
        <w:t>- ostali troškovi (reprenzentacija, bankarske usluge, spomenička renta, troškovi za priručnike, administativne takse, naknada za frekvenciju) -  22.149,55 kn</w:t>
      </w:r>
    </w:p>
    <w:p w:rsidRDefault="00C7777E" w:rsidP="00C7777E" w:rsidR="00C7777E">
      <w:pPr>
        <w:pStyle w:val="Standard"/>
        <w:jc w:val="both"/>
      </w:pPr>
      <w:r>
        <w:rPr>
          <w:rFonts w:hAnsi="Times New Roman" w:ascii="Times New Roman"/>
          <w:i/>
          <w:sz w:val="24"/>
          <w:szCs w:val="24"/>
          <w:lang w:val="pl-PL"/>
        </w:rPr>
        <w:t xml:space="preserve"> </w:t>
      </w:r>
      <w:r>
        <w:rPr>
          <w:rFonts w:hAnsi="Times New Roman" w:ascii="Times New Roman"/>
          <w:sz w:val="24"/>
          <w:szCs w:val="24"/>
          <w:lang w:val="pl-PL"/>
        </w:rPr>
        <w:t>Ukupno troškovi: 1.144.476,30 kn</w:t>
      </w:r>
    </w:p>
    <w:p w:rsidRDefault="00C7777E" w:rsidP="00C7777E" w:rsidR="00C7777E">
      <w:pPr>
        <w:pStyle w:val="Standard"/>
        <w:jc w:val="both"/>
        <w:rPr>
          <w:rFonts w:hAnsi="Times New Roman" w:ascii="Times New Roman"/>
          <w:sz w:val="24"/>
          <w:szCs w:val="24"/>
          <w:lang w:val="pl-PL"/>
        </w:rPr>
      </w:pPr>
    </w:p>
    <w:p w:rsidRDefault="00C7777E" w:rsidP="00C7777E" w:rsidR="00C7777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Plaće su redovo isplaćene. Ukupno isplaćene neto plaće iznose 265.400,69 kn, dok brutto plaće iznose 340.787,80 kn .</w:t>
      </w:r>
    </w:p>
    <w:p w:rsidRDefault="00C7777E" w:rsidP="00C7777E" w:rsidR="00C7777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U dosadašnjem tijeku stečajnog postupka nije poduzeta dioba.</w:t>
      </w:r>
    </w:p>
    <w:p w:rsidRDefault="00C7777E" w:rsidP="00C7777E" w:rsidR="00C7777E">
      <w:pPr>
        <w:pStyle w:val="Standard"/>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C7777E" w:rsidP="00C7777E" w:rsidR="00C7777E">
      <w:pPr>
        <w:pStyle w:val="Standard"/>
        <w:ind w:left="360"/>
        <w:rPr>
          <w:rFonts w:hAnsi="Times New Roman" w:ascii="Times New Roman"/>
          <w:sz w:val="24"/>
          <w:szCs w:val="24"/>
          <w:lang w:val="pl-PL"/>
        </w:rPr>
      </w:pPr>
    </w:p>
    <w:p w:rsidRDefault="00C7777E" w:rsidP="00C7777E" w:rsidR="00C7777E">
      <w:pPr>
        <w:pStyle w:val="Standard"/>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1.12.2018. do 1.3.2019.</w:t>
      </w:r>
    </w:p>
    <w:p w:rsidRDefault="00C7777E" w:rsidP="00C7777E" w:rsidR="00C7777E">
      <w:pPr>
        <w:pStyle w:val="Standard"/>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C7777E" w:rsidP="00C7777E" w:rsidR="00C7777E">
      <w:pPr>
        <w:pStyle w:val="Standard"/>
        <w:jc w:val="both"/>
        <w:rPr>
          <w:rFonts w:hAnsi="Times New Roman" w:ascii="Times New Roman"/>
          <w:sz w:val="24"/>
          <w:szCs w:val="24"/>
          <w:lang w:val="pl-PL"/>
        </w:rPr>
      </w:pPr>
    </w:p>
    <w:p w:rsidRDefault="00C7777E" w:rsidP="00C7777E" w:rsidR="00C7777E">
      <w:pPr>
        <w:pStyle w:val="Standard"/>
        <w:numPr>
          <w:ilvl w:val="0"/>
          <w:numId w:val="4"/>
        </w:numPr>
        <w:ind w:firstLine="0" w:left="360"/>
        <w:rPr>
          <w:rFonts w:hAnsi="Times New Roman" w:ascii="Times New Roman"/>
          <w:sz w:val="24"/>
          <w:szCs w:val="24"/>
          <w:lang w:val="pl-PL"/>
        </w:rPr>
      </w:pPr>
      <w:r>
        <w:rPr>
          <w:rFonts w:hAnsi="Times New Roman" w:ascii="Times New Roman"/>
          <w:sz w:val="24"/>
          <w:szCs w:val="24"/>
          <w:lang w:val="pl-PL"/>
        </w:rPr>
        <w:t>Nastaviti sa poslovanjem u stečajnom postupku</w:t>
      </w:r>
    </w:p>
    <w:p w:rsidRDefault="00C7777E" w:rsidP="00C7777E" w:rsidR="00C7777E">
      <w:pPr>
        <w:pStyle w:val="Standard"/>
        <w:numPr>
          <w:ilvl w:val="0"/>
          <w:numId w:val="4"/>
        </w:numPr>
        <w:ind w:firstLine="0" w:left="360"/>
        <w:rPr>
          <w:rFonts w:hAnsi="Times New Roman" w:ascii="Times New Roman"/>
          <w:sz w:val="24"/>
          <w:szCs w:val="24"/>
          <w:lang w:val="pl-PL"/>
        </w:rPr>
      </w:pPr>
      <w:r>
        <w:rPr>
          <w:rFonts w:hAnsi="Times New Roman" w:ascii="Times New Roman"/>
          <w:sz w:val="24"/>
          <w:szCs w:val="24"/>
          <w:lang w:val="pl-PL"/>
        </w:rPr>
        <w:t>Dovršiti sve potrebne radnje vezano za stečajni plan nakon pravomoćne potvrde</w:t>
      </w:r>
    </w:p>
    <w:p w:rsidRDefault="00C7777E" w:rsidP="00C7777E" w:rsidR="00C7777E">
      <w:pPr>
        <w:pStyle w:val="Standard"/>
        <w:numPr>
          <w:ilvl w:val="0"/>
          <w:numId w:val="4"/>
        </w:numPr>
        <w:ind w:firstLine="0" w:left="360"/>
        <w:rPr>
          <w:rFonts w:hAnsi="Times New Roman" w:ascii="Times New Roman"/>
          <w:sz w:val="24"/>
          <w:szCs w:val="24"/>
          <w:lang w:val="pl-PL"/>
        </w:rPr>
      </w:pPr>
      <w:r>
        <w:rPr>
          <w:rFonts w:hAnsi="Times New Roman" w:ascii="Times New Roman"/>
          <w:sz w:val="24"/>
          <w:szCs w:val="24"/>
          <w:lang w:val="pl-PL"/>
        </w:rPr>
        <w:t>U slučaju potrebe, započeti sa prodajom imovine stečajnog dužnika</w:t>
      </w:r>
    </w:p>
    <w:p w:rsidRDefault="00C7777E" w:rsidP="00C7777E" w:rsidR="00C7777E">
      <w:pPr>
        <w:pStyle w:val="Standard"/>
        <w:rPr>
          <w:rFonts w:hAnsi="Times New Roman" w:ascii="Times New Roman"/>
          <w:sz w:val="24"/>
          <w:szCs w:val="24"/>
          <w:lang w:val="pl-PL"/>
        </w:rPr>
      </w:pPr>
    </w:p>
    <w:p w:rsidRDefault="00C7777E" w:rsidP="00C7777E" w:rsidR="00C7777E">
      <w:pPr>
        <w:pStyle w:val="Standard"/>
        <w:rPr>
          <w:rFonts w:hAnsi="Times New Roman" w:ascii="Times New Roman"/>
          <w:sz w:val="24"/>
          <w:szCs w:val="24"/>
          <w:lang w:val="pl-PL"/>
        </w:rPr>
      </w:pPr>
    </w:p>
    <w:p w:rsidRDefault="00C7777E" w:rsidP="00C7777E" w:rsidR="00C7777E">
      <w:pPr>
        <w:pStyle w:val="Standard"/>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C7777E" w:rsidP="00C7777E" w:rsidR="00C7777E">
      <w:pPr>
        <w:pStyle w:val="Standard"/>
      </w:pPr>
      <w:r>
        <w:rPr>
          <w:rFonts w:hAnsi="Times New Roman" w:ascii="Times New Roman"/>
          <w:sz w:val="24"/>
          <w:szCs w:val="24"/>
          <w:lang w:val="pl-PL"/>
        </w:rPr>
        <w:t>U Koprivnici, 11.12.2018.</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Nenad Homar</w:t>
      </w:r>
    </w:p>
    <w:p w:rsidRDefault="00C7777E" w:rsidR="00E529BF">
      <w:bookmarkStart w:name="_GoBack" w:id="1"/>
      <w:bookmarkEnd w:id="1"/>
    </w:p>
    <w:sectPr w:rsidR="00E529BF">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C5854"/>
    <w:multiLevelType w:val="multilevel"/>
    <w:tmpl w:val="9ADEA892"/>
    <w:lvl w:ilvl="0">
      <w:start w:val="1"/>
      <w:numFmt w:val="decimal"/>
      <w:lvlText w:val="%1."/>
      <w:lvlJc w:val="left"/>
      <w:pPr>
        <w:ind w:hanging="360" w:left="720"/>
      </w:p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abstractNum w:abstractNumId="1">
    <w:nsid w:val="1FBB721F"/>
    <w:multiLevelType w:val="multilevel"/>
    <w:tmpl w:val="B9625B76"/>
    <w:styleLink w:val="WWNum1"/>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1.%2.%3."/>
      <w:lvlJc w:val="right"/>
      <w:pPr>
        <w:ind w:hanging="180" w:left="2160"/>
      </w:pPr>
      <w:rPr>
        <w:rFonts w:cs="Times New Roman"/>
      </w:rPr>
    </w:lvl>
    <w:lvl w:ilvl="3">
      <w:start w:val="1"/>
      <w:numFmt w:val="decimal"/>
      <w:lvlText w:val="%1.%2.%3.%4."/>
      <w:lvlJc w:val="left"/>
      <w:pPr>
        <w:ind w:hanging="360" w:left="2880"/>
      </w:pPr>
      <w:rPr>
        <w:rFonts w:cs="Times New Roman"/>
      </w:rPr>
    </w:lvl>
    <w:lvl w:ilvl="4">
      <w:start w:val="1"/>
      <w:numFmt w:val="lowerLetter"/>
      <w:lvlText w:val="%1.%2.%3.%4.%5."/>
      <w:lvlJc w:val="left"/>
      <w:pPr>
        <w:ind w:hanging="360" w:left="3600"/>
      </w:pPr>
      <w:rPr>
        <w:rFonts w:cs="Times New Roman"/>
      </w:rPr>
    </w:lvl>
    <w:lvl w:ilvl="5">
      <w:start w:val="1"/>
      <w:numFmt w:val="lowerRoman"/>
      <w:lvlText w:val="%1.%2.%3.%4.%5.%6."/>
      <w:lvlJc w:val="right"/>
      <w:pPr>
        <w:ind w:hanging="180" w:left="4320"/>
      </w:pPr>
      <w:rPr>
        <w:rFonts w:cs="Times New Roman"/>
      </w:rPr>
    </w:lvl>
    <w:lvl w:ilvl="6">
      <w:start w:val="1"/>
      <w:numFmt w:val="decimal"/>
      <w:lvlText w:val="%1.%2.%3.%4.%5.%6.%7."/>
      <w:lvlJc w:val="left"/>
      <w:pPr>
        <w:ind w:hanging="360" w:left="5040"/>
      </w:pPr>
      <w:rPr>
        <w:rFonts w:cs="Times New Roman"/>
      </w:rPr>
    </w:lvl>
    <w:lvl w:ilvl="7">
      <w:start w:val="1"/>
      <w:numFmt w:val="lowerLetter"/>
      <w:lvlText w:val="%1.%2.%3.%4.%5.%6.%7.%8."/>
      <w:lvlJc w:val="left"/>
      <w:pPr>
        <w:ind w:hanging="360" w:left="5760"/>
      </w:pPr>
      <w:rPr>
        <w:rFonts w:cs="Times New Roman"/>
      </w:rPr>
    </w:lvl>
    <w:lvl w:ilvl="8">
      <w:start w:val="1"/>
      <w:numFmt w:val="lowerRoman"/>
      <w:lvlText w:val="%1.%2.%3.%4.%5.%6.%7.%8.%9."/>
      <w:lvlJc w:val="right"/>
      <w:pPr>
        <w:ind w:hanging="180" w:left="6480"/>
      </w:pPr>
      <w:rPr>
        <w:rFonts w:cs="Times New Roman"/>
      </w:rPr>
    </w:lvl>
  </w:abstractNum>
  <w:abstractNum w:abstractNumId="2">
    <w:nsid w:val="7E8A5AD1"/>
    <w:multiLevelType w:val="multilevel"/>
    <w:tmpl w:val="8994543C"/>
    <w:lvl w:ilvl="0">
      <w:start w:val="1"/>
      <w:numFmt w:val="decimal"/>
      <w:lvlText w:val="%1."/>
      <w:lvlJc w:val="left"/>
      <w:pPr>
        <w:ind w:hanging="360" w:left="720"/>
      </w:p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num w:numId="1">
    <w:abstractNumId w:val="1"/>
  </w:num>
  <w:num w:numId="2">
    <w:abstractNumId w:val="2"/>
  </w:num>
  <w:num w:numId="3">
    <w:abstractNumId w:val="1"/>
    <w:lvlOverride w:ilvl="0">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77E"/>
    <w:rsid w:val="00750F21"/>
    <w:rsid w:val="00C7777E"/>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C7777E"/>
    <w:pPr>
      <w:suppressAutoHyphens/>
      <w:autoSpaceDN w:val="false"/>
      <w:spacing w:lineRule="auto" w:line="240" w:after="80"/>
      <w:textAlignment w:val="baseline"/>
    </w:pPr>
    <w:rPr>
      <w:rFonts w:cs="Times New Roman" w:eastAsia="Calibri" w:hAnsi="Calibri" w:ascii="Calibri"/>
      <w:kern w:val="3"/>
    </w:rPr>
  </w:style>
  <w:style w:customStyle="true" w:styleId="WWNum1" w:type="numbering">
    <w:name w:val="WWNum1"/>
    <w:basedOn w:val="Bezpopisa"/>
    <w:rsid w:val="00C7777E"/>
    <w:pPr>
      <w:numPr>
        <w:numId w:val="1"/>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C7777E"/>
    <w:pPr>
      <w:suppressAutoHyphens/>
      <w:autoSpaceDN w:val="0"/>
      <w:spacing w:after="80" w:line="240" w:lineRule="auto"/>
      <w:textAlignment w:val="baseline"/>
    </w:pPr>
    <w:rPr>
      <w:rFonts w:ascii="Calibri" w:cs="Times New Roman" w:eastAsia="Calibri" w:hAnsi="Calibri"/>
      <w:kern w:val="3"/>
    </w:rPr>
  </w:style>
  <w:style w:customStyle="1" w:styleId="WWNum1" w:type="numbering">
    <w:name w:val="WWNum1"/>
    <w:basedOn w:val="Bezpopisa"/>
    <w:rsid w:val="00C7777E"/>
    <w:pPr>
      <w:numPr>
        <w:numId w:val="1"/>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1678</properties:Words>
  <properties:Characters>9570</properties:Characters>
  <properties:Lines>79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2018-12-18T11:04:00Z</dcterms:created>
  <dc:creator>Željka Vitez</dc:creator>
  <cp:lastModifiedBy>Željka Vitez</cp:lastModifiedBy>
  <dcterms:modified xmlns:xsi="http://www.w3.org/2001/XMLSchema-instance" xsi:type="dcterms:W3CDTF">2018-12-18T11:05:00Z</dcterms:modified>
  <cp:revision>1</cp:revision>
</cp:coreProperties>
</file>