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93388c" w14:paraId="193388c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2F7A7C">
        <w:rPr>
          <w:rFonts w:hAnsi="Times New Roman" w:ascii="Times New Roman"/>
          <w:sz w:val="24"/>
          <w:szCs w:val="24"/>
        </w:rPr>
        <w:t>521/2014</w:t>
      </w:r>
      <w:r w:rsidR="00B83EC0">
        <w:rPr>
          <w:rFonts w:hAnsi="Times New Roman" w:ascii="Times New Roman"/>
          <w:sz w:val="24"/>
          <w:szCs w:val="24"/>
        </w:rPr>
        <w:t>-49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</w:t>
      </w:r>
      <w:r w:rsidR="002F7A7C" w:rsidRPr="002F7A7C">
        <w:rPr>
          <w:rFonts w:hAnsi="Times New Roman" w:ascii="Times New Roman"/>
          <w:sz w:val="24"/>
          <w:szCs w:val="24"/>
        </w:rPr>
        <w:t>stečajnom masom likvidacijskog dužnika K.A.M. - LINA d.o.o. Sveti Ivan Zelina, Biškupečka 28, OIB: 11104169423</w:t>
      </w:r>
      <w:r w:rsidR="002F7A7C">
        <w:rPr>
          <w:rFonts w:hAnsi="Times New Roman" w:ascii="Times New Roman"/>
          <w:sz w:val="24"/>
          <w:szCs w:val="24"/>
        </w:rPr>
        <w:t>, 6. srpnja 2017.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</w:t>
      </w:r>
      <w:r w:rsidR="002F7A7C">
        <w:rPr>
          <w:rFonts w:hAnsi="Times New Roman" w:ascii="Times New Roman"/>
          <w:sz w:val="24"/>
          <w:szCs w:val="24"/>
        </w:rPr>
        <w:t xml:space="preserve">e stečajni postupak nad </w:t>
      </w:r>
      <w:r w:rsidR="002F7A7C" w:rsidRPr="002F7A7C">
        <w:rPr>
          <w:rFonts w:hAnsi="Times New Roman" w:ascii="Times New Roman"/>
          <w:sz w:val="24"/>
          <w:szCs w:val="24"/>
        </w:rPr>
        <w:t>stečajnom masom likvidacijskog dužnika K.A.M. - LINA d.o.o. Sveti Ivan Zelina, Biškupečka 28, OIB: 11104169423</w:t>
      </w:r>
      <w:r w:rsidR="002F7A7C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2F7A7C">
        <w:rPr>
          <w:rFonts w:hAnsi="Times New Roman" w:ascii="Times New Roman"/>
          <w:sz w:val="24"/>
          <w:szCs w:val="24"/>
        </w:rPr>
        <w:t>9. lipnja</w:t>
      </w:r>
      <w:r w:rsidR="002D6304">
        <w:rPr>
          <w:rFonts w:hAnsi="Times New Roman" w:ascii="Times New Roman"/>
          <w:sz w:val="24"/>
          <w:szCs w:val="24"/>
        </w:rPr>
        <w:t xml:space="preserve"> 201</w:t>
      </w:r>
      <w:r w:rsidR="002F7A7C">
        <w:rPr>
          <w:rFonts w:hAnsi="Times New Roman" w:ascii="Times New Roman"/>
          <w:sz w:val="24"/>
          <w:szCs w:val="24"/>
        </w:rPr>
        <w:t>7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2F7A7C">
        <w:rPr>
          <w:rFonts w:hAnsi="Times New Roman" w:ascii="Times New Roman"/>
          <w:sz w:val="24"/>
          <w:szCs w:val="24"/>
        </w:rPr>
        <w:t>6. srpnja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2F7A7C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2F7A7C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B83EC0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83EC0" w:rsidP="00835E0E" w:rsidR="00B83EC0">
      <w:pPr>
        <w:jc w:val="both"/>
        <w:rPr>
          <w:rFonts w:hAnsi="Times New Roman" w:ascii="Times New Roman"/>
          <w:sz w:val="24"/>
          <w:szCs w:val="24"/>
        </w:rPr>
      </w:pPr>
    </w:p>
    <w:p w:rsidRDefault="00B83EC0" w:rsidP="00835E0E" w:rsidR="00B83EC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83EC0" w:rsidP="00835E0E" w:rsidR="00B83EC0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B83EC0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B83EC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B83EC0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B83EC0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B83EC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B83EC0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B83EC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B83EC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B83EC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B83EC0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83EC0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B83EC0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B83EC0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B83EC0">
      <w:pPr>
        <w:jc w:val="both"/>
        <w:rPr>
          <w:rFonts w:hAnsi="Times New Roman" w:ascii="Times New Roman"/>
          <w:color w:themeColor="background1" w:val="FFFFFF"/>
        </w:rPr>
      </w:pPr>
      <w:r w:rsidRPr="00B83EC0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B83EC0">
      <w:pPr>
        <w:jc w:val="both"/>
        <w:rPr>
          <w:rFonts w:hAnsi="Times New Roman" w:ascii="Times New Roman"/>
          <w:color w:themeColor="background1" w:val="FFFFFF"/>
        </w:rPr>
      </w:pPr>
      <w:r w:rsidRPr="00B83EC0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B83EC0">
      <w:pPr>
        <w:jc w:val="both"/>
        <w:rPr>
          <w:rFonts w:hAnsi="Times New Roman" w:ascii="Times New Roman"/>
          <w:color w:themeColor="background1" w:val="FFFFFF"/>
        </w:rPr>
      </w:pPr>
      <w:r w:rsidRPr="00B83EC0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B83EC0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B83EC0">
      <w:pPr>
        <w:jc w:val="both"/>
        <w:rPr>
          <w:rFonts w:hAnsi="Times New Roman" w:ascii="Times New Roman"/>
          <w:color w:themeColor="background1" w:val="FFFFFF"/>
        </w:rPr>
      </w:pPr>
      <w:r w:rsidRPr="00B83EC0">
        <w:rPr>
          <w:rFonts w:hAnsi="Times New Roman" w:ascii="Times New Roman"/>
          <w:color w:themeColor="background1" w:val="FFFFFF"/>
        </w:rPr>
        <w:t xml:space="preserve">            Z, </w:t>
      </w:r>
      <w:r w:rsidRPr="00B83EC0">
        <w:rPr>
          <w:rFonts w:hAnsi="Times New Roman" w:ascii="Times New Roman"/>
          <w:color w:themeColor="background1" w:val="FFFFFF"/>
        </w:rPr>
        <w:fldChar w:fldCharType="begin"/>
      </w:r>
      <w:r w:rsidRPr="00B83EC0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B83EC0">
        <w:rPr>
          <w:rFonts w:hAnsi="Times New Roman" w:ascii="Times New Roman"/>
          <w:color w:themeColor="background1" w:val="FFFFFF"/>
        </w:rPr>
        <w:fldChar w:fldCharType="separate"/>
      </w:r>
      <w:r w:rsidR="00054889">
        <w:rPr>
          <w:rFonts w:hAnsi="Times New Roman" w:ascii="Times New Roman"/>
          <w:noProof/>
          <w:color w:themeColor="background1" w:val="FFFFFF"/>
        </w:rPr>
        <w:t>6.7.17.</w:t>
      </w:r>
      <w:r w:rsidRPr="00B83EC0">
        <w:rPr>
          <w:rFonts w:hAnsi="Times New Roman" w:ascii="Times New Roman"/>
          <w:color w:themeColor="background1" w:val="FFFFFF"/>
        </w:rPr>
        <w:fldChar w:fldCharType="end"/>
      </w:r>
      <w:r w:rsidRPr="00B83EC0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B83EC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987" w:rsidR="002C5987">
      <w:r>
        <w:separator/>
      </w:r>
    </w:p>
  </w:endnote>
  <w:endnote w:id="0" w:type="continuationSeparator">
    <w:p w:rsidRDefault="002C5987" w:rsidR="002C5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987" w:rsidR="002C5987">
      <w:r>
        <w:separator/>
      </w:r>
    </w:p>
  </w:footnote>
  <w:footnote w:id="0" w:type="continuationSeparator">
    <w:p w:rsidRDefault="002C5987" w:rsidR="002C5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054889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2F7A7C">
      <w:rPr>
        <w:rFonts w:hAnsi="Times New Roman" w:ascii="Times New Roman"/>
      </w:rPr>
      <w:t>521/2014</w:t>
    </w:r>
    <w:r w:rsidR="00B83EC0">
      <w:rPr>
        <w:rFonts w:hAnsi="Times New Roman" w:ascii="Times New Roman"/>
      </w:rPr>
      <w:t>-49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A7C"/>
    <w:rsid w:val="00020BA4"/>
    <w:rsid w:val="00032919"/>
    <w:rsid w:val="0005488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C5987"/>
    <w:rsid w:val="002D205C"/>
    <w:rsid w:val="002D6304"/>
    <w:rsid w:val="002E06D4"/>
    <w:rsid w:val="002F7A7C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83EC0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418F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8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8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8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8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8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8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8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8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FHC d.o.o. za graditeljstvo, projektiranje i usluge</izvorni_sadrzaj>
    <derivirana_varijabla naziv="DomainObject.Predmet.StrankaFormated_1">  ANTE DRAGIČEVIĆ; FHC d.o.o. za graditeljstvo, projektiranje i usluge</derivirana_varijabla>
  </DomainObject.Predmet.StrankaFormated>
  <DomainObject.Predmet.StrankaFormatedOIB>
    <izvorni_sadrzaj>  ANTE DRAGIČEVIĆ, OIB 74126068971; FHC d.o.o. za graditeljstvo, projektiranje i usluge, OIB 73396822478</izvorni_sadrzaj>
    <derivirana_varijabla naziv="DomainObject.Predmet.StrankaFormatedOIB_1">  ANTE DRAGIČEVIĆ, OIB 74126068971; FHC d.o.o. za graditeljstvo, projektiranje i usluge, OIB 73396822478</derivirana_varijabla>
  </DomainObject.Predmet.StrankaFormatedOIB>
  <DomainObject.Predmet.StrankaFormatedWithAdress>
    <izvorni_sadrzaj> ANTE DRAGIČEVIĆ, Zadarska 77, 10000 Zagreb; FHC d.o.o. za graditeljstvo, projektiranje i usluge, Butkovec 54/E, 42225 Butkovec</izvorni_sadrzaj>
    <derivirana_varijabla naziv="DomainObject.Predmet.StrankaFormatedWithAdress_1"> ANTE DRAGIČEVIĆ, Zadarska 77, 10000 Zagreb; FHC d.o.o. za graditeljstvo, projektiranje i usluge, Butkovec 54/E, 42225 Butkovec</derivirana_varijabla>
  </DomainObject.Predmet.StrankaFormatedWithAdress>
  <DomainObject.Predmet.StrankaFormatedWithAdressOIB>
    <izvorni_sadrzaj> ANTE DRAGIČEVIĆ, OIB 74126068971, Zadarska 77, 10000 Zagreb; FHC d.o.o. za graditeljstvo, projektiranje i usluge, OIB 73396822478, Butkovec 54/E, 42225 Butkovec</izvorni_sadrzaj>
    <derivirana_varijabla naziv="DomainObject.Predmet.StrankaFormatedWithAdressOIB_1"> ANTE DRAGIČEVIĆ, OIB 74126068971, Zadarska 77, 10000 Zagreb; FHC d.o.o. za graditeljstvo, projektiranje i usluge, OIB 73396822478, Butkovec 54/E, 42225 Butkovec</derivirana_varijabla>
  </DomainObject.Predmet.StrankaFormatedWithAdressOIB>
  <DomainObject.Predmet.StrankaWithAdress>
    <izvorni_sadrzaj>ANTE DRAGIČEVIĆ Zadarska 77,10000 Zagreb,FHC d.o.o. za graditeljstvo, projektiranje i usluge Butkovec 54/E,42225 Butkovec</izvorni_sadrzaj>
    <derivirana_varijabla naziv="DomainObject.Predmet.StrankaWithAdress_1">ANTE DRAGIČEVIĆ Zadarska 77,10000 Zagreb,FHC d.o.o. za graditeljstvo, projektiranje i usluge Butkovec 54/E,42225 Butkovec</derivirana_varijabla>
  </DomainObject.Predmet.StrankaWithAdress>
  <DomainObject.Predmet.StrankaWithAdressOIB>
    <izvorni_sadrzaj>ANTE DRAGIČEVIĆ, OIB 74126068971, Zadarska 77,10000 Zagreb,FHC d.o.o. za graditeljstvo, projektiranje i usluge, OIB 73396822478, Butkovec 54/E,42225 Butkovec</izvorni_sadrzaj>
    <derivirana_varijabla naziv="DomainObject.Predmet.StrankaWithAdressOIB_1">ANTE DRAGIČEVIĆ, OIB 74126068971, Zadarska 77,10000 Zagreb,FHC d.o.o. za graditeljstvo, projektiranje i usluge, OIB 73396822478, Butkovec 54/E,42225 Butkovec</derivirana_varijabla>
  </DomainObject.Predmet.StrankaWithAdressOIB>
  <DomainObject.Predmet.StrankaNazivFormated>
    <izvorni_sadrzaj>ANTE DRAGIČEVIĆ,FHC d.o.o. za graditeljstvo, projektiranje i usluge</izvorni_sadrzaj>
    <derivirana_varijabla naziv="DomainObject.Predmet.StrankaNazivFormated_1">ANTE DRAGIČEVIĆ,FHC d.o.o. za graditeljstvo, projektiranje i usluge</derivirana_varijabla>
  </DomainObject.Predmet.StrankaNazivFormated>
  <DomainObject.Predmet.StrankaNazivFormatedOIB>
    <izvorni_sadrzaj>ANTE DRAGIČEVIĆ, OIB 74126068971,FHC d.o.o. za graditeljstvo, projektiranje i usluge, OIB 73396822478</izvorni_sadrzaj>
    <derivirana_varijabla naziv="DomainObject.Predmet.StrankaNazivFormatedOIB_1">ANTE DRAGIČEVIĆ, OIB 74126068971,FHC d.o.o. za graditeljstvo, projektiranje i usluge, OIB 73396822478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  <item>FHC d.o.o. za graditeljstvo, projektiranje i usluge</item>
    </izvorni_sadrzaj>
    <derivirana_varijabla naziv="DomainObject.Predmet.StrankaListFormated_1">
      <item>ANTE DRAGIČEVIĆ</item>
      <item>FHC d.o.o. za graditeljstvo, projektiranje i usluge</item>
    </derivirana_varijabla>
  </DomainObject.Predmet.StrankaListFormated>
  <DomainObject.Predmet.StrankaListFormatedOIB>
    <izvorni_sadrzaj>
      <item>ANTE DRAGIČEVIĆ, OIB 74126068971</item>
      <item>FHC d.o.o. za graditeljstvo, projektiranje i usluge, OIB 73396822478</item>
    </izvorni_sadrzaj>
    <derivirana_varijabla naziv="DomainObject.Predmet.StrankaListFormatedOIB_1">
      <item>ANTE DRAGIČEVIĆ, OIB 74126068971</item>
      <item>FHC d.o.o. za graditeljstvo, projektiranje i usluge, OIB 73396822478</item>
    </derivirana_varijabla>
  </DomainObject.Predmet.StrankaListFormatedOIB>
  <DomainObject.Predmet.StrankaListFormatedWithAdress>
    <izvorni_sadrzaj>
      <item>ANTE DRAGIČEVIĆ, Zadarska 77, 10000 Zagreb</item>
      <item>FHC d.o.o. za graditeljstvo, projektiranje i usluge, Butkovec 54/E, 42225 Butkovec</item>
    </izvorni_sadrzaj>
    <derivirana_varijabla naziv="DomainObject.Predmet.StrankaListFormatedWithAdress_1">
      <item>ANTE DRAGIČEVIĆ, Zadarska 77, 10000 Zagreb</item>
      <item>FHC d.o.o. za graditeljstvo, projektiranje i usluge, Butkovec 54/E, 42225 Butkovec</item>
    </derivirana_varijabla>
  </DomainObject.Predmet.StrankaListFormatedWithAdress>
  <DomainObject.Predmet.StrankaListFormatedWithAdressOIB>
    <izvorni_sadrzaj>
      <item>ANTE DRAGIČEVIĆ, OIB 74126068971, Zadarska 77, 10000 Zagreb</item>
      <item>FHC d.o.o. za graditeljstvo, projektiranje i usluge, OIB 73396822478, Butkovec 54/E, 42225 Butkovec</item>
    </izvorni_sadrzaj>
    <derivirana_varijabla naziv="DomainObject.Predmet.StrankaListFormatedWithAdressOIB_1">
      <item>ANTE DRAGIČEVIĆ, OIB 74126068971, Zadarska 77, 10000 Zagreb</item>
      <item>FHC d.o.o. za graditeljstvo, projektiranje i usluge, OIB 73396822478, Butkovec 54/E, 42225 Butkovec</item>
    </derivirana_varijabla>
  </DomainObject.Predmet.StrankaListFormatedWithAdressOIB>
  <DomainObject.Predmet.StrankaListNazivFormated>
    <izvorni_sadrzaj>
      <item>ANTE DRAGIČEVIĆ</item>
      <item>FHC d.o.o. za graditeljstvo, projektiranje i usluge</item>
    </izvorni_sadrzaj>
    <derivirana_varijabla naziv="DomainObject.Predmet.StrankaListNazivFormated_1">
      <item>ANTE DRAGIČEVIĆ</item>
      <item>FHC d.o.o. za graditeljstvo, projektiranje i usluge</item>
    </derivirana_varijabla>
  </DomainObject.Predmet.StrankaListNazivFormated>
  <DomainObject.Predmet.StrankaListNazivFormatedOIB>
    <izvorni_sadrzaj>
      <item>ANTE DRAGIČEVIĆ, OIB 74126068971</item>
      <item>FHC d.o.o. za graditeljstvo, projektiranje i usluge, OIB 73396822478</item>
    </izvorni_sadrzaj>
    <derivirana_varijabla naziv="DomainObject.Predmet.StrankaListNazivFormatedOIB_1">
      <item>ANTE DRAGIČEVIĆ, OIB 74126068971</item>
      <item>FHC d.o.o. za graditeljstvo, projektiranje i usluge, OIB 73396822478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  <item>FHC d.o.o. za graditeljstvo, projektiranje i usluge</item>
    </izvorni_sadrzaj>
    <derivirana_varijabla naziv="DomainObject.Predmet.SudioniciListNaziv_1">
      <item>ANTE DRAGIČEVIĆ</item>
      <item>K.A.M.-LINA  d.o.o. u likvidaciji</item>
      <item>Ante Dragičević</item>
      <item>FHC d.o.o. za graditeljstvo, projektiranje i usluge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  <item>, OIB 73396822478</item>
    </izvorni_sadrzaj>
    <derivirana_varijabla naziv="DomainObject.Predmet.SudioniciListNazivOIB_1">
      <item>, OIB 74126068971</item>
      <item>, OIB 11104169423</item>
      <item>, OIB 74126068971</item>
      <item>, OIB 73396822478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2015</properties:Characters>
  <properties:Lines>67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2017-07-06T08:27:00Z</dcterms:created>
  <dc:creator>MK</dc:creator>
  <cp:lastModifiedBy>Sonja Pilić</cp:lastModifiedBy>
  <cp:lastPrinted>2017-07-06T08:29:00Z</cp:lastPrinted>
  <dcterms:modified xmlns:xsi="http://www.w3.org/2001/XMLSchema-instance" xsi:type="dcterms:W3CDTF">2017-07-06T08:31:00Z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