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a95e" w14:paraId="cdfa95e" w:rsidRDefault="00903677" w:rsidP="00903677" w:rsidR="00903677" w:rsidRPr="00E13D7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E13D7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1 St-</w:t>
      </w:r>
      <w:r w:rsidR="004745D2">
        <w:rPr>
          <w:rFonts w:hAnsi="Times New Roman" w:ascii="Times New Roman"/>
          <w:sz w:val="24"/>
          <w:szCs w:val="24"/>
        </w:rPr>
        <w:t>23</w:t>
      </w:r>
      <w:r w:rsidR="002C2297" w:rsidRPr="00E13D7B">
        <w:rPr>
          <w:rFonts w:hAnsi="Times New Roman" w:ascii="Times New Roman"/>
          <w:sz w:val="24"/>
          <w:szCs w:val="24"/>
        </w:rPr>
        <w:t>/</w:t>
      </w:r>
      <w:r w:rsidR="004745D2">
        <w:rPr>
          <w:rFonts w:hAnsi="Times New Roman" w:ascii="Times New Roman"/>
          <w:sz w:val="24"/>
          <w:szCs w:val="24"/>
        </w:rPr>
        <w:t>17</w:t>
      </w:r>
      <w:r w:rsidR="006A0A0E" w:rsidRPr="00E13D7B">
        <w:rPr>
          <w:rFonts w:hAnsi="Times New Roman" w:ascii="Times New Roman"/>
          <w:sz w:val="24"/>
          <w:szCs w:val="24"/>
        </w:rPr>
        <w:t>-</w:t>
      </w:r>
      <w:r w:rsidR="004745D2">
        <w:rPr>
          <w:rFonts w:hAnsi="Times New Roman" w:ascii="Times New Roman"/>
          <w:sz w:val="24"/>
          <w:szCs w:val="24"/>
        </w:rPr>
        <w:t>14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Dr. Franje Tuđmana 35</w:t>
      </w:r>
      <w:r w:rsidR="00903677" w:rsidRPr="00E13D7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4745D2" w:rsidR="00903677" w:rsidRPr="004745D2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  <w:r w:rsidR="00D340E1" w:rsidRPr="00E13D7B">
        <w:rPr>
          <w:rFonts w:hAnsi="Times New Roman" w:ascii="Times New Roman"/>
          <w:sz w:val="24"/>
          <w:szCs w:val="24"/>
        </w:rPr>
        <w:t>,</w:t>
      </w:r>
      <w:r w:rsidRPr="00E13D7B">
        <w:rPr>
          <w:rFonts w:hAnsi="Times New Roman" w:ascii="Times New Roman"/>
          <w:sz w:val="24"/>
          <w:szCs w:val="24"/>
        </w:rPr>
        <w:t xml:space="preserve"> po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E13D7B">
        <w:rPr>
          <w:rFonts w:hAnsi="Times New Roman" w:ascii="Times New Roman"/>
          <w:sz w:val="24"/>
          <w:szCs w:val="24"/>
        </w:rPr>
        <w:t>j</w:t>
      </w:r>
      <w:r w:rsidRPr="00E13D7B">
        <w:rPr>
          <w:rFonts w:hAnsi="Times New Roman" w:ascii="Times New Roman"/>
          <w:sz w:val="24"/>
          <w:szCs w:val="24"/>
        </w:rPr>
        <w:t xml:space="preserve">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E13D7B">
        <w:rPr>
          <w:rFonts w:hAnsi="Times New Roman" w:ascii="Times New Roman"/>
          <w:sz w:val="24"/>
          <w:szCs w:val="24"/>
        </w:rPr>
        <w:t>postupku nad stečajnim dužnikom</w:t>
      </w:r>
      <w:r w:rsidR="00E976B2" w:rsidRPr="00E13D7B">
        <w:rPr>
          <w:rFonts w:hAnsi="Times New Roman" w:ascii="Times New Roman"/>
          <w:sz w:val="24"/>
          <w:szCs w:val="24"/>
        </w:rPr>
        <w:t xml:space="preserve"> </w:t>
      </w:r>
      <w:r w:rsidR="004745D2" w:rsidRPr="004745D2">
        <w:rPr>
          <w:rFonts w:eastAsia="Times New Roman" w:hAnsi="Times New Roman" w:ascii="Times New Roman"/>
          <w:sz w:val="24"/>
          <w:szCs w:val="24"/>
          <w:lang w:eastAsia="hr-HR"/>
        </w:rPr>
        <w:t>Stečajna masa iza T.E.S. d.o.o. u stečaju, Zagreb, Zdenački zavoj 14, OIB: 54055221017</w:t>
      </w:r>
      <w:r w:rsidR="006A0A0E" w:rsidRPr="001E1031">
        <w:rPr>
          <w:rFonts w:hAnsi="Times New Roman" w:ascii="Times New Roman"/>
          <w:sz w:val="24"/>
          <w:szCs w:val="24"/>
        </w:rPr>
        <w:t>,</w:t>
      </w:r>
      <w:r w:rsidR="006A0A0E" w:rsidRPr="00E13D7B">
        <w:rPr>
          <w:rFonts w:hAnsi="Times New Roman" w:ascii="Times New Roman"/>
          <w:sz w:val="24"/>
          <w:szCs w:val="24"/>
        </w:rPr>
        <w:t xml:space="preserve"> koga zastupa stečajn</w:t>
      </w:r>
      <w:r w:rsidR="00622878" w:rsidRPr="00E13D7B">
        <w:rPr>
          <w:rFonts w:hAnsi="Times New Roman" w:ascii="Times New Roman"/>
          <w:sz w:val="24"/>
          <w:szCs w:val="24"/>
        </w:rPr>
        <w:t xml:space="preserve">i upravitelj </w:t>
      </w:r>
      <w:r w:rsidR="004745D2">
        <w:rPr>
          <w:rFonts w:hAnsi="Times New Roman" w:ascii="Times New Roman"/>
          <w:sz w:val="24"/>
          <w:szCs w:val="24"/>
        </w:rPr>
        <w:t>Renato Sabljić</w:t>
      </w:r>
      <w:r w:rsidR="002C2297" w:rsidRPr="00E13D7B">
        <w:rPr>
          <w:rFonts w:hAnsi="Times New Roman" w:ascii="Times New Roman"/>
          <w:sz w:val="24"/>
          <w:szCs w:val="24"/>
        </w:rPr>
        <w:t>,</w:t>
      </w:r>
      <w:r w:rsidR="00CE2510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 xml:space="preserve">dana </w:t>
      </w:r>
      <w:r w:rsidR="004745D2">
        <w:rPr>
          <w:rFonts w:hAnsi="Times New Roman" w:ascii="Times New Roman"/>
          <w:sz w:val="24"/>
          <w:szCs w:val="24"/>
        </w:rPr>
        <w:t>20. lipnja 2017</w:t>
      </w:r>
      <w:r w:rsidR="00622878" w:rsidRPr="00E13D7B">
        <w:rPr>
          <w:rFonts w:hAnsi="Times New Roman" w:ascii="Times New Roman"/>
          <w:sz w:val="24"/>
          <w:szCs w:val="24"/>
        </w:rPr>
        <w:t>.</w:t>
      </w:r>
      <w:r w:rsidR="007260B9" w:rsidRPr="00E13D7B">
        <w:rPr>
          <w:rFonts w:hAnsi="Times New Roman" w:ascii="Times New Roman"/>
          <w:sz w:val="24"/>
          <w:szCs w:val="24"/>
        </w:rPr>
        <w:t>,</w:t>
      </w:r>
      <w:r w:rsidR="003B5BBB" w:rsidRPr="00E13D7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1E1031" w:rsidP="00903677" w:rsidR="001E1031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031" w:rsidP="00903677" w:rsidR="001E1031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E13D7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841492">
        <w:rPr>
          <w:rFonts w:hAnsi="Times New Roman" w:ascii="Times New Roman"/>
          <w:sz w:val="24"/>
          <w:szCs w:val="24"/>
        </w:rPr>
        <w:t>prvog</w:t>
      </w:r>
      <w:r w:rsidRPr="00E13D7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340E1" w:rsidP="00D340E1" w:rsidR="00D340E1" w:rsidRPr="00E13D7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5908"/>
        <w:tblLook w:val="04A0" w:noVBand="1" w:noHBand="0" w:lastColumn="0" w:firstColumn="1" w:lastRow="0" w:firstRow="1"/>
      </w:tblPr>
      <w:tblGrid>
        <w:gridCol w:w="830"/>
        <w:gridCol w:w="2976"/>
        <w:gridCol w:w="2102"/>
      </w:tblGrid>
      <w:tr w:rsidTr="004745D2" w:rsidR="004745D2" w:rsidRPr="004745D2">
        <w:tc>
          <w:tcPr>
            <w:tcW w:type="dxa" w:w="830"/>
          </w:tcPr>
          <w:p w:rsidRDefault="004745D2" w:rsidP="004745D2" w:rsidR="004745D2" w:rsidRPr="004745D2">
            <w:pPr>
              <w:spacing w:lineRule="auto" w:line="240" w:after="0"/>
              <w:jc w:val="both"/>
              <w:rPr>
                <w:b/>
                <w:sz w:val="24"/>
                <w:szCs w:val="24"/>
                <w:lang w:eastAsia="hr-HR"/>
              </w:rPr>
            </w:pPr>
            <w:r w:rsidRPr="004745D2">
              <w:rPr>
                <w:b/>
                <w:sz w:val="24"/>
                <w:szCs w:val="24"/>
                <w:lang w:eastAsia="hr-HR"/>
              </w:rPr>
              <w:t>Redni br.</w:t>
            </w:r>
          </w:p>
        </w:tc>
        <w:tc>
          <w:tcPr>
            <w:tcW w:type="dxa" w:w="2976"/>
          </w:tcPr>
          <w:p w:rsidRDefault="004745D2" w:rsidP="004745D2" w:rsidR="004745D2" w:rsidRPr="004745D2">
            <w:pPr>
              <w:spacing w:lineRule="auto" w:line="240" w:after="0"/>
              <w:jc w:val="both"/>
              <w:rPr>
                <w:b/>
                <w:sz w:val="24"/>
                <w:szCs w:val="24"/>
                <w:lang w:eastAsia="hr-HR"/>
              </w:rPr>
            </w:pPr>
            <w:r w:rsidRPr="004745D2">
              <w:rPr>
                <w:b/>
                <w:sz w:val="24"/>
                <w:szCs w:val="24"/>
                <w:lang w:eastAsia="hr-HR"/>
              </w:rPr>
              <w:t>Naziv vjerovnika, oib i adresa</w:t>
            </w:r>
          </w:p>
        </w:tc>
        <w:tc>
          <w:tcPr>
            <w:tcW w:type="dxa" w:w="2102"/>
          </w:tcPr>
          <w:p w:rsidRDefault="004745D2" w:rsidP="004745D2" w:rsidR="004745D2" w:rsidRPr="004745D2">
            <w:pPr>
              <w:spacing w:lineRule="auto" w:line="240" w:after="0"/>
              <w:jc w:val="both"/>
              <w:rPr>
                <w:b/>
                <w:sz w:val="24"/>
                <w:szCs w:val="24"/>
                <w:lang w:eastAsia="hr-HR"/>
              </w:rPr>
            </w:pPr>
            <w:r w:rsidRPr="004745D2">
              <w:rPr>
                <w:b/>
                <w:sz w:val="24"/>
                <w:szCs w:val="24"/>
                <w:lang w:eastAsia="hr-HR"/>
              </w:rPr>
              <w:t xml:space="preserve">Iznos </w:t>
            </w:r>
            <w:r>
              <w:rPr>
                <w:b/>
                <w:sz w:val="24"/>
                <w:szCs w:val="24"/>
                <w:lang w:eastAsia="hr-HR"/>
              </w:rPr>
              <w:t>utvrđene</w:t>
            </w:r>
            <w:r w:rsidRPr="004745D2">
              <w:rPr>
                <w:b/>
                <w:sz w:val="24"/>
                <w:szCs w:val="24"/>
                <w:lang w:eastAsia="hr-HR"/>
              </w:rPr>
              <w:t xml:space="preserve"> tražbine</w:t>
            </w:r>
          </w:p>
        </w:tc>
      </w:tr>
      <w:tr w:rsidTr="004745D2" w:rsidR="004745D2" w:rsidRPr="004745D2">
        <w:tc>
          <w:tcPr>
            <w:tcW w:type="dxa" w:w="830"/>
          </w:tcPr>
          <w:p w:rsidRDefault="004745D2" w:rsidP="004745D2" w:rsidR="004745D2" w:rsidRPr="004745D2">
            <w:pPr>
              <w:spacing w:lineRule="auto" w:line="240" w:after="0"/>
              <w:jc w:val="both"/>
              <w:rPr>
                <w:b/>
                <w:sz w:val="24"/>
                <w:szCs w:val="24"/>
                <w:lang w:eastAsia="hr-HR"/>
              </w:rPr>
            </w:pPr>
            <w:r w:rsidRPr="004745D2">
              <w:rPr>
                <w:b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976"/>
          </w:tcPr>
          <w:p w:rsidRDefault="004745D2" w:rsidP="004745D2" w:rsidR="004745D2" w:rsidRPr="004745D2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4745D2">
              <w:rPr>
                <w:sz w:val="24"/>
                <w:szCs w:val="24"/>
                <w:lang w:eastAsia="hr-HR"/>
              </w:rPr>
              <w:t>VLADIMIR SIDELNIKOV, Moskva, Rusija, Uglićeskaya 21, stan 35, OIB: 53519134411, zastupan po odvjetniku Damiru Pokupecu iz Zagreba, Frankopanska 24</w:t>
            </w:r>
          </w:p>
        </w:tc>
        <w:tc>
          <w:tcPr>
            <w:tcW w:type="dxa" w:w="2102"/>
          </w:tcPr>
          <w:p w:rsidRDefault="004745D2" w:rsidP="004745D2" w:rsidR="004745D2" w:rsidRPr="004745D2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4745D2">
              <w:rPr>
                <w:sz w:val="24"/>
                <w:szCs w:val="24"/>
                <w:lang w:eastAsia="hr-HR"/>
              </w:rPr>
              <w:t>2.765.310,27</w:t>
            </w:r>
          </w:p>
        </w:tc>
      </w:tr>
    </w:tbl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4745D2" w:rsidRPr="004745D2">
        <w:rPr>
          <w:rFonts w:eastAsia="Times New Roman" w:hAnsi="Times New Roman" w:ascii="Times New Roman"/>
          <w:sz w:val="24"/>
          <w:szCs w:val="24"/>
          <w:lang w:eastAsia="hr-HR"/>
        </w:rPr>
        <w:t>Stečajna masa iza T.E.S. d.o.o. u stečaju, Zagreb</w:t>
      </w:r>
      <w:r w:rsidRPr="00E13D7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4745D2">
        <w:rPr>
          <w:rFonts w:hAnsi="Times New Roman" w:ascii="Times New Roman"/>
          <w:sz w:val="24"/>
          <w:szCs w:val="24"/>
        </w:rPr>
        <w:t>20. lipnja 2017. godine ispitana je</w:t>
      </w:r>
      <w:r w:rsidRPr="00E13D7B">
        <w:rPr>
          <w:rFonts w:hAnsi="Times New Roman" w:ascii="Times New Roman"/>
          <w:sz w:val="24"/>
          <w:szCs w:val="24"/>
        </w:rPr>
        <w:t xml:space="preserve"> tražbin</w:t>
      </w:r>
      <w:r w:rsidR="004745D2">
        <w:rPr>
          <w:rFonts w:hAnsi="Times New Roman" w:ascii="Times New Roman"/>
          <w:sz w:val="24"/>
          <w:szCs w:val="24"/>
        </w:rPr>
        <w:t>a</w:t>
      </w:r>
      <w:r w:rsidRPr="00E13D7B">
        <w:rPr>
          <w:rFonts w:hAnsi="Times New Roman" w:ascii="Times New Roman"/>
          <w:sz w:val="24"/>
          <w:szCs w:val="24"/>
        </w:rPr>
        <w:t xml:space="preserve"> vjerovnika</w:t>
      </w:r>
      <w:r w:rsidR="00B25337">
        <w:rPr>
          <w:rFonts w:hAnsi="Times New Roman" w:ascii="Times New Roman"/>
          <w:sz w:val="24"/>
          <w:szCs w:val="24"/>
        </w:rPr>
        <w:t xml:space="preserve"> iz toč. I</w:t>
      </w:r>
      <w:r w:rsidR="004745D2">
        <w:rPr>
          <w:rFonts w:hAnsi="Times New Roman" w:ascii="Times New Roman"/>
          <w:sz w:val="24"/>
          <w:szCs w:val="24"/>
        </w:rPr>
        <w:t xml:space="preserve">. </w:t>
      </w:r>
      <w:r w:rsidRPr="00E13D7B">
        <w:rPr>
          <w:rFonts w:hAnsi="Times New Roman" w:ascii="Times New Roman"/>
          <w:sz w:val="24"/>
          <w:szCs w:val="24"/>
        </w:rPr>
        <w:t>ovog rješenja.</w:t>
      </w:r>
      <w:r w:rsidR="00B25337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4745D2" w:rsidR="001E1031" w:rsidRPr="004745D2">
      <w:pPr>
        <w:spacing w:lineRule="atLeast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 Stečajni upravitel</w:t>
      </w:r>
      <w:r w:rsidR="004745D2">
        <w:rPr>
          <w:rFonts w:hAnsi="Times New Roman" w:ascii="Times New Roman"/>
          <w:sz w:val="24"/>
          <w:szCs w:val="24"/>
        </w:rPr>
        <w:t>j je priznao tražbinu</w:t>
      </w:r>
      <w:r w:rsidR="00841492">
        <w:rPr>
          <w:rFonts w:hAnsi="Times New Roman" w:ascii="Times New Roman"/>
          <w:sz w:val="24"/>
          <w:szCs w:val="24"/>
        </w:rPr>
        <w:t xml:space="preserve"> iz točke I. </w:t>
      </w:r>
      <w:r w:rsidRPr="00E13D7B">
        <w:rPr>
          <w:rFonts w:hAnsi="Times New Roman" w:ascii="Times New Roman"/>
          <w:sz w:val="24"/>
          <w:szCs w:val="24"/>
        </w:rPr>
        <w:t xml:space="preserve">ovog rješenja, </w:t>
      </w:r>
      <w:r w:rsidR="004745D2">
        <w:rPr>
          <w:rFonts w:hAnsi="Times New Roman" w:ascii="Times New Roman"/>
          <w:sz w:val="24"/>
          <w:szCs w:val="24"/>
        </w:rPr>
        <w:t>pa se ista</w:t>
      </w:r>
      <w:r w:rsidRPr="00E13D7B">
        <w:rPr>
          <w:rFonts w:hAnsi="Times New Roman" w:ascii="Times New Roman"/>
          <w:sz w:val="24"/>
          <w:szCs w:val="24"/>
        </w:rPr>
        <w:t xml:space="preserve"> u smislu čl.</w:t>
      </w:r>
      <w:r w:rsidR="004745D2">
        <w:rPr>
          <w:rFonts w:hAnsi="Times New Roman" w:ascii="Times New Roman"/>
          <w:sz w:val="24"/>
          <w:szCs w:val="24"/>
        </w:rPr>
        <w:t xml:space="preserve"> 263. Stečajnog zakona, smatra utvrđeno</w:t>
      </w:r>
      <w:r w:rsidRPr="00E13D7B">
        <w:rPr>
          <w:rFonts w:hAnsi="Times New Roman" w:ascii="Times New Roman"/>
          <w:sz w:val="24"/>
          <w:szCs w:val="24"/>
        </w:rPr>
        <w:t xml:space="preserve">m. </w:t>
      </w:r>
      <w:r w:rsidR="001E1031">
        <w:rPr>
          <w:rFonts w:hAnsi="Times New Roman" w:ascii="Times New Roman"/>
          <w:sz w:val="24"/>
          <w:szCs w:val="24"/>
        </w:rPr>
        <w:tab/>
      </w:r>
      <w:r w:rsidRPr="00E13D7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E1031" w:rsidP="001E1031" w:rsidR="001E1031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1E1031" w:rsidR="00FE275D" w:rsidRPr="00E13D7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 Zadru, </w:t>
      </w:r>
      <w:r w:rsidR="004745D2">
        <w:rPr>
          <w:rFonts w:hAnsi="Times New Roman" w:ascii="Times New Roman"/>
          <w:sz w:val="24"/>
          <w:szCs w:val="24"/>
        </w:rPr>
        <w:t>20. lipnja 2017</w:t>
      </w:r>
      <w:r w:rsidR="00A42FE3" w:rsidRPr="00E13D7B">
        <w:rPr>
          <w:rFonts w:hAnsi="Times New Roman" w:ascii="Times New Roman"/>
          <w:sz w:val="24"/>
          <w:szCs w:val="24"/>
        </w:rPr>
        <w:t>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B667B" w:rsidP="00E94333" w:rsidR="001B667B">
      <w:pPr>
        <w:spacing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1B667B" w:rsidP="00E94333" w:rsidR="001B667B">
      <w:pPr>
        <w:spacing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Ardena Bajlo</w:t>
      </w:r>
    </w:p>
    <w:p w:rsidRDefault="00FE275D" w:rsidP="00FE275D" w:rsidR="00FE275D" w:rsidRPr="00E13D7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dana </w:t>
      </w:r>
      <w:r w:rsidR="00E94333">
        <w:rPr>
          <w:rFonts w:hAnsi="Times New Roman" w:ascii="Times New Roman"/>
          <w:sz w:val="24"/>
          <w:szCs w:val="24"/>
        </w:rPr>
        <w:t xml:space="preserve">od pravomoćnosti ovog rješenja, </w:t>
      </w:r>
      <w:r w:rsidRPr="00E13D7B">
        <w:rPr>
          <w:rFonts w:hAnsi="Times New Roman" w:ascii="Times New Roman"/>
          <w:sz w:val="24"/>
          <w:szCs w:val="24"/>
        </w:rPr>
        <w:t>a ista se podnosi ovom sudu u dva primjerka.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4333" w:rsidP="00FE275D" w:rsidR="00FE275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94333" w:rsidP="00E94333" w:rsidR="00E94333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 – mailom</w:t>
      </w:r>
    </w:p>
    <w:p w:rsidRDefault="00E94333" w:rsidP="00E94333" w:rsidR="00E94333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vjerovnicima čije su tražbine osporene</w:t>
      </w:r>
    </w:p>
    <w:p w:rsidRDefault="00E94333" w:rsidP="00E94333" w:rsidR="00E94333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E94333" w:rsidP="00E94333" w:rsidR="00E94333" w:rsidRPr="00E94333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sectPr w:rsidSect="004452BC" w:rsidR="00E94333" w:rsidRPr="00E943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337" w:rsidR="00B25337">
      <w:pPr>
        <w:spacing w:lineRule="auto" w:line="240" w:after="0"/>
      </w:pPr>
      <w:r>
        <w:separator/>
      </w:r>
    </w:p>
  </w:endnote>
  <w:endnote w:id="0" w:type="continuationSeparator">
    <w:p w:rsidRDefault="00B25337" w:rsidR="00B253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5337" w:rsidP="004452BC" w:rsidR="00B2533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45D2" w:rsidR="004745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337" w:rsidR="00B25337">
      <w:pPr>
        <w:spacing w:lineRule="auto" w:line="240" w:after="0"/>
      </w:pPr>
      <w:r>
        <w:separator/>
      </w:r>
    </w:p>
  </w:footnote>
  <w:footnote w:id="0" w:type="continuationSeparator">
    <w:p w:rsidRDefault="00B25337" w:rsidR="00B253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5337" w:rsidR="00B253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2F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5337" w:rsidR="00B25337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4745D2">
      <w:t>23</w:t>
    </w:r>
    <w:r w:rsidRPr="00DE0A15">
      <w:t>/</w:t>
    </w:r>
    <w:r w:rsidR="004745D2">
      <w:t>17-14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45D2" w:rsidR="004745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DA12F5"/>
    <w:multiLevelType w:val="hybridMultilevel"/>
    <w:tmpl w:val="C308A3DC"/>
    <w:lvl w:tplc="74BE31EE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10"/>
  </w:num>
  <w:num w:numId="9">
    <w:abstractNumId w:val="4"/>
  </w:num>
  <w:num w:numId="10">
    <w:abstractNumId w:val="2"/>
  </w:num>
  <w:num w:numId="11">
    <w:abstractNumId w:val="12"/>
  </w:num>
  <w:num w:numId="12">
    <w:abstractNumId w:val="1"/>
  </w:num>
  <w:num w:numId="13">
    <w:abstractNumId w:val="8"/>
  </w:num>
  <w:num w:numId="14">
    <w:abstractNumId w:val="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667B"/>
    <w:rsid w:val="001B70E5"/>
    <w:rsid w:val="001E1031"/>
    <w:rsid w:val="001E22EE"/>
    <w:rsid w:val="00207D73"/>
    <w:rsid w:val="00247422"/>
    <w:rsid w:val="00271FE3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745D2"/>
    <w:rsid w:val="00481593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269A8"/>
    <w:rsid w:val="00841492"/>
    <w:rsid w:val="0085308B"/>
    <w:rsid w:val="00861528"/>
    <w:rsid w:val="00875C2A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62F82"/>
    <w:rsid w:val="00A9701A"/>
    <w:rsid w:val="00B02E11"/>
    <w:rsid w:val="00B2047D"/>
    <w:rsid w:val="00B25337"/>
    <w:rsid w:val="00B741FE"/>
    <w:rsid w:val="00BB2284"/>
    <w:rsid w:val="00BF1C02"/>
    <w:rsid w:val="00C14DA6"/>
    <w:rsid w:val="00C50052"/>
    <w:rsid w:val="00CB7A36"/>
    <w:rsid w:val="00CE0C8C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36CD0"/>
    <w:rsid w:val="00E63138"/>
    <w:rsid w:val="00E751B3"/>
    <w:rsid w:val="00E94333"/>
    <w:rsid w:val="00E976B2"/>
    <w:rsid w:val="00EB42FD"/>
    <w:rsid w:val="00EB4538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StandardWeb" w:type="paragraph">
    <w:name w:val="Normal (Web)"/>
    <w:basedOn w:val="Normal"/>
    <w:uiPriority w:val="99"/>
    <w:unhideWhenUsed/>
    <w:rsid w:val="00B25337"/>
    <w:pPr>
      <w:spacing w:lineRule="auto" w:line="240" w:afterAutospacing="true" w:after="100" w:beforeAutospacing="true" w:before="100"/>
    </w:pPr>
    <w:rPr>
      <w:rFonts w:eastAsiaTheme="minorHAnsi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4745D2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2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F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F8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F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F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StandardWeb" w:type="paragraph">
    <w:name w:val="Normal (Web)"/>
    <w:basedOn w:val="Normal"/>
    <w:uiPriority w:val="99"/>
    <w:unhideWhenUsed/>
    <w:rsid w:val="00B25337"/>
    <w:pPr>
      <w:spacing w:after="100" w:afterAutospacing="1" w:before="100" w:beforeAutospacing="1" w:line="240" w:lineRule="auto"/>
    </w:pPr>
    <w:rPr>
      <w:rFonts w:ascii="Times New Roman" w:eastAsiaTheme="minorHAnsi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4745D2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2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F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F8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F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F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08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E. S. d.o.o. PREMANTURA</izvorni_sadrzaj>
    <derivirana_varijabla naziv="DomainObject.Predmet.ProtustrankaFormated_1">  T. E. S. d.o.o. PREMANTURA</derivirana_varijabla>
  </DomainObject.Predmet.ProtustrankaFormated>
  <DomainObject.Predmet.ProtustrankaFormatedOIB>
    <izvorni_sadrzaj>  T. E. S. d.o.o. PREMANTURA, OIB 91554413462</izvorni_sadrzaj>
    <derivirana_varijabla naziv="DomainObject.Predmet.ProtustrankaFormatedOIB_1">  T. E. S. d.o.o. PREMANTURA, OIB 91554413462</derivirana_varijabla>
  </DomainObject.Predmet.ProtustrankaFormatedOIB>
  <DomainObject.Predmet.ProtustrankaFormatedWithAdress>
    <izvorni_sadrzaj> T. E. S. d.o.o. PREMANTURA, Munte 142, 52100 Premantura</izvorni_sadrzaj>
    <derivirana_varijabla naziv="DomainObject.Predmet.ProtustrankaFormatedWithAdress_1"> T. E. S. d.o.o. PREMANTURA, Munte 142, 52100 Premantura</derivirana_varijabla>
  </DomainObject.Predmet.ProtustrankaFormatedWithAdress>
  <DomainObject.Predmet.ProtustrankaFormatedWithAdressOIB>
    <izvorni_sadrzaj> T. E. S. d.o.o. PREMANTURA, OIB 91554413462, Munte 142, 52100 Premantura</izvorni_sadrzaj>
    <derivirana_varijabla naziv="DomainObject.Predmet.ProtustrankaFormatedWithAdressOIB_1"> T. E. S. d.o.o. PREMANTURA, OIB 91554413462, Munte 142, 52100 Premantura</derivirana_varijabla>
  </DomainObject.Predmet.ProtustrankaFormatedWithAdressOIB>
  <DomainObject.Predmet.ProtustrankaWithAdress>
    <izvorni_sadrzaj>T. E. S. d.o.o. PREMANTURA Munte 142, 52100 Premantura</izvorni_sadrzaj>
    <derivirana_varijabla naziv="DomainObject.Predmet.ProtustrankaWithAdress_1">T. E. S. d.o.o. PREMANTURA Munte 142, 52100 Premantura</derivirana_varijabla>
  </DomainObject.Predmet.ProtustrankaWithAdress>
  <DomainObject.Predmet.ProtustrankaWithAdressOIB>
    <izvorni_sadrzaj>T. E. S. d.o.o. PREMANTURA, OIB 91554413462, Munte 142, 52100 Premantura</izvorni_sadrzaj>
    <derivirana_varijabla naziv="DomainObject.Predmet.ProtustrankaWithAdressOIB_1">T. E. S. d.o.o. PREMANTURA, OIB 91554413462, Munte 142, 52100 Premantura</derivirana_varijabla>
  </DomainObject.Predmet.ProtustrankaWithAdressOIB>
  <DomainObject.Predmet.ProtustrankaNazivFormated>
    <izvorni_sadrzaj>T. E. S. d.o.o. PREMANTURA</izvorni_sadrzaj>
    <derivirana_varijabla naziv="DomainObject.Predmet.ProtustrankaNazivFormated_1">T. E. S. d.o.o. PREMANTURA</derivirana_varijabla>
  </DomainObject.Predmet.ProtustrankaNazivFormated>
  <DomainObject.Predmet.ProtustrankaNazivFormatedOIB>
    <izvorni_sadrzaj>T. E. S. d.o.o. PREMANTURA, OIB 91554413462</izvorni_sadrzaj>
    <derivirana_varijabla naziv="DomainObject.Predmet.ProtustrankaNazivFormatedOIB_1">T. E. S. d.o.o. PREMANTURA, OIB 91554413462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E. S. d.o.o. PREMANTURA</item>
    </izvorni_sadrzaj>
    <derivirana_varijabla naziv="DomainObject.Predmet.ProtuStrankaListFormated_1">
      <item>T. E. S. d.o.o. PREMANTURA</item>
    </derivirana_varijabla>
  </DomainObject.Predmet.ProtuStrankaListFormated>
  <DomainObject.Predmet.ProtuStrankaListFormatedOIB>
    <izvorni_sadrzaj>
      <item>T. E. S. d.o.o. PREMANTURA, OIB 91554413462</item>
    </izvorni_sadrzaj>
    <derivirana_varijabla naziv="DomainObject.Predmet.ProtuStrankaListFormatedOIB_1">
      <item>T. E. S. d.o.o. PREMANTURA, OIB 91554413462</item>
    </derivirana_varijabla>
  </DomainObject.Predmet.ProtuStrankaListFormatedOIB>
  <DomainObject.Predmet.ProtuStrankaListFormatedWithAdress>
    <izvorni_sadrzaj>
      <item>T. E. S. d.o.o. PREMANTURA, Munte 142, 52100 Premantura</item>
    </izvorni_sadrzaj>
    <derivirana_varijabla naziv="DomainObject.Predmet.ProtuStrankaListFormatedWithAdress_1">
      <item>T. E. S. d.o.o. PREMANTURA, Munte 142, 52100 Premantura</item>
    </derivirana_varijabla>
  </DomainObject.Predmet.ProtuStrankaListFormatedWithAdress>
  <DomainObject.Predmet.ProtuStrankaListFormatedWithAdressOIB>
    <izvorni_sadrzaj>
      <item>T. E. S. d.o.o. PREMANTURA, OIB 91554413462, Munte 142, 52100 Premantura</item>
    </izvorni_sadrzaj>
    <derivirana_varijabla naziv="DomainObject.Predmet.ProtuStrankaListFormatedWithAdressOIB_1">
      <item>T. E. S. d.o.o. PREMANTURA, OIB 91554413462, Munte 142, 52100 Premantura</item>
    </derivirana_varijabla>
  </DomainObject.Predmet.ProtuStrankaListFormatedWithAdressOIB>
  <DomainObject.Predmet.ProtuStrankaListNazivFormated>
    <izvorni_sadrzaj>
      <item>T. E. S. d.o.o. PREMANTURA</item>
    </izvorni_sadrzaj>
    <derivirana_varijabla naziv="DomainObject.Predmet.ProtuStrankaListNazivFormated_1">
      <item>T. E. S. d.o.o. PREMANTURA</item>
    </derivirana_varijabla>
  </DomainObject.Predmet.ProtuStrankaListNazivFormated>
  <DomainObject.Predmet.ProtuStrankaListNazivFormatedOIB>
    <izvorni_sadrzaj>
      <item>T. E. S. d.o.o. PREMANTURA, OIB 91554413462</item>
    </izvorni_sadrzaj>
    <derivirana_varijabla naziv="DomainObject.Predmet.ProtuStrankaListNazivFormatedOIB_1">
      <item>T. E. S. d.o.o. PREMANTURA, OIB 91554413462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E. S. d.o.o. PREMANTURA</izvorni_sadrzaj>
    <derivirana_varijabla naziv="DomainObject.Predmet.ProtustrankaIDrugi_1">T. E. S. d.o.o.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T. E. S. d.o.o. PREMANTURA, OIB 91554413462, Munte 142, 52100 Premantura</izvorni_sadrzaj>
    <derivirana_varijabla naziv="DomainObject.Predmet.ProtustrankaIDrugiAdressOIB_1">T. E. S. d.o.o. PREMANTURA, OIB 91554413462, Munte 142,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 E. S. d.o.o. PREMANTURA</item>
      <item>FINANCIJSKA AGENCIJA, RC RIJEKA, PODRUŽNICA PULA, PULA</item>
    </izvorni_sadrzaj>
    <derivirana_varijabla naziv="DomainObject.Predmet.SudioniciListNaziv_1">
      <item>T. E. S. d.o.o. PREMANTURA</item>
      <item>FINANCIJSKA AGENCIJA, RC RIJEKA, PODRUŽNICA PULA, PULA</item>
    </derivirana_varijabla>
  </DomainObject.Predmet.SudioniciListNaziv>
  <DomainObject.Predmet.SudioniciListAdressOIB>
    <izvorni_sadrzaj>
      <item>T. E. S. d.o.o. PREMANTURA, OIB 91554413462, Munte 142,52100 Premantura</item>
      <item>FINANCIJSKA AGENCIJA, RC RIJEKA, PODRUŽNICA PULA, PULA, OIB 85821130368, Ulica grada Vukovara 70,10000 Zagreb</item>
    </izvorni_sadrzaj>
    <derivirana_varijabla naziv="DomainObject.Predmet.SudioniciListAdressOIB_1">
      <item>T. E. S. d.o.o. PREMANTURA, OIB 91554413462, Munte 142,52100 Premantura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91554413462</item>
      <item>, OIB 85821130368</item>
    </izvorni_sadrzaj>
    <derivirana_varijabla naziv="DomainObject.Predmet.SudioniciListNazivOIB_1">
      <item>, OIB 91554413462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1397</properties:Characters>
  <properties:Lines>65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2017-06-20T06:51:00Z</dcterms:created>
  <dc:creator>wsadmin</dc:creator>
  <cp:lastModifiedBy>Martina Kalmeta</cp:lastModifiedBy>
  <cp:lastPrinted>2016-09-14T09:57:00Z</cp:lastPrinted>
  <dcterms:modified xmlns:xsi="http://www.w3.org/2001/XMLSchema-instance" xsi:type="dcterms:W3CDTF">2017-06-20T11:34:00Z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