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21859" w14:paraId="f021859" w:rsidRDefault="00D2531B" w:rsidP="00D2531B" w:rsidR="00D2531B" w:rsidRPr="00091A4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91A4A">
        <w:rPr>
          <w:rFonts w:hAnsi="Times New Roman" w:ascii="Times New Roman"/>
          <w:szCs w:val="24"/>
        </w:rPr>
        <w:t xml:space="preserve">    </w:t>
      </w: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</w:p>
    <w:p w:rsidRDefault="00AB5BEE" w:rsidP="00D2531B" w:rsidR="00D2531B">
      <w:pPr>
        <w:rPr>
          <w:rFonts w:hAnsi="Times New Roman" w:ascii="Times New Roman"/>
          <w:szCs w:val="24"/>
        </w:rPr>
      </w:pPr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 xml:space="preserve">                Republika Hrvatska</w:t>
      </w: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>TRGOVAČKI SUD U ZAGREBU</w:t>
      </w: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 xml:space="preserve">         Zagreb, Amruševa 2/II</w:t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  <w:t xml:space="preserve">                             </w:t>
      </w:r>
    </w:p>
    <w:p w:rsidRDefault="00D2531B" w:rsidP="00D2531B" w:rsidR="00D2531B" w:rsidRPr="00091A4A">
      <w:pPr>
        <w:jc w:val="right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  <w:t>20 St-</w:t>
      </w:r>
      <w:r w:rsidR="00D92782">
        <w:rPr>
          <w:rFonts w:hAnsi="Times New Roman" w:ascii="Times New Roman"/>
          <w:szCs w:val="24"/>
        </w:rPr>
        <w:t>319/15</w:t>
      </w:r>
    </w:p>
    <w:p w:rsidRDefault="00D2531B" w:rsidP="00D2531B" w:rsidR="00D2531B" w:rsidRPr="00091A4A">
      <w:pPr>
        <w:jc w:val="right"/>
        <w:rPr>
          <w:rFonts w:hAnsi="Times New Roman" w:ascii="Times New Roman"/>
          <w:szCs w:val="24"/>
        </w:rPr>
      </w:pPr>
    </w:p>
    <w:p w:rsidRDefault="001F20EF" w:rsidP="00A36B78" w:rsidR="00091A4A" w:rsidRPr="00A36B7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E  H R V A T S K E</w:t>
      </w:r>
    </w:p>
    <w:p w:rsidRDefault="00091A4A" w:rsidP="00091A4A" w:rsidR="00091A4A" w:rsidRPr="00091A4A">
      <w:pPr>
        <w:rPr>
          <w:rFonts w:hAnsi="Times New Roman" w:ascii="Times New Roman"/>
          <w:bCs/>
          <w:szCs w:val="24"/>
        </w:rPr>
      </w:pPr>
      <w:r w:rsidRPr="00091A4A">
        <w:rPr>
          <w:rFonts w:hAnsi="Times New Roman" w:ascii="Times New Roman"/>
          <w:b/>
          <w:bCs/>
          <w:szCs w:val="24"/>
        </w:rPr>
        <w:tab/>
      </w:r>
      <w:r w:rsidRPr="00091A4A">
        <w:rPr>
          <w:rFonts w:hAnsi="Times New Roman" w:ascii="Times New Roman"/>
          <w:b/>
          <w:bCs/>
          <w:szCs w:val="24"/>
        </w:rPr>
        <w:tab/>
      </w:r>
      <w:r w:rsidRPr="00091A4A">
        <w:rPr>
          <w:rFonts w:hAnsi="Times New Roman" w:ascii="Times New Roman"/>
          <w:b/>
          <w:bCs/>
          <w:szCs w:val="24"/>
        </w:rPr>
        <w:tab/>
      </w:r>
      <w:r w:rsidRPr="00091A4A">
        <w:rPr>
          <w:rFonts w:hAnsi="Times New Roman" w:ascii="Times New Roman"/>
          <w:b/>
          <w:bCs/>
          <w:szCs w:val="24"/>
        </w:rPr>
        <w:tab/>
      </w:r>
      <w:r w:rsidRPr="00091A4A">
        <w:rPr>
          <w:rFonts w:hAnsi="Times New Roman" w:ascii="Times New Roman"/>
          <w:b/>
          <w:bCs/>
          <w:szCs w:val="24"/>
        </w:rPr>
        <w:tab/>
      </w:r>
      <w:r w:rsidRPr="00091A4A">
        <w:rPr>
          <w:rFonts w:hAnsi="Times New Roman" w:ascii="Times New Roman"/>
          <w:bCs/>
          <w:szCs w:val="24"/>
        </w:rPr>
        <w:t>R J E Š E N J E</w:t>
      </w:r>
    </w:p>
    <w:p w:rsidRDefault="00091A4A" w:rsidP="00091A4A" w:rsidR="00091A4A" w:rsidRPr="00091A4A">
      <w:pPr>
        <w:rPr>
          <w:rFonts w:hAnsi="Times New Roman" w:ascii="Times New Roman"/>
          <w:b/>
          <w:bCs/>
          <w:szCs w:val="24"/>
        </w:rPr>
      </w:pPr>
    </w:p>
    <w:p w:rsidRDefault="00091A4A" w:rsidP="00D92782" w:rsidR="00335B6C">
      <w:pPr>
        <w:pStyle w:val="Tijeloteksta"/>
        <w:rPr>
          <w:szCs w:val="24"/>
        </w:rPr>
      </w:pPr>
      <w:r w:rsidRPr="00091A4A">
        <w:rPr>
          <w:bCs/>
          <w:szCs w:val="24"/>
        </w:rPr>
        <w:tab/>
      </w:r>
      <w:r w:rsidRPr="007751C5">
        <w:rPr>
          <w:szCs w:val="24"/>
        </w:rPr>
        <w:t>Trgovački sud u Zagrebu,</w:t>
      </w:r>
      <w:r w:rsidR="00D2531B" w:rsidRPr="007751C5">
        <w:rPr>
          <w:szCs w:val="24"/>
        </w:rPr>
        <w:t xml:space="preserve"> po sucu pojedincu Luciji Butigan, u steča</w:t>
      </w:r>
      <w:r w:rsidR="00363867" w:rsidRPr="007751C5">
        <w:rPr>
          <w:szCs w:val="24"/>
        </w:rPr>
        <w:t>jnom postupku</w:t>
      </w:r>
      <w:r w:rsidR="00D2531B" w:rsidRPr="007751C5">
        <w:rPr>
          <w:szCs w:val="24"/>
        </w:rPr>
        <w:t xml:space="preserve"> </w:t>
      </w:r>
      <w:r w:rsidR="00363867" w:rsidRPr="007751C5">
        <w:rPr>
          <w:szCs w:val="24"/>
        </w:rPr>
        <w:t xml:space="preserve">postupajući po prijedlogu Financijske agencije Zagreb, Zagreb, Vrtni put 3, u stečajnom postupku nad </w:t>
      </w:r>
      <w:r w:rsidR="007426CF" w:rsidRPr="007751C5">
        <w:rPr>
          <w:szCs w:val="24"/>
        </w:rPr>
        <w:t xml:space="preserve">stečajnim dužnikom </w:t>
      </w:r>
      <w:r w:rsidR="00D92782" w:rsidRPr="00C6061C">
        <w:rPr>
          <w:szCs w:val="24"/>
        </w:rPr>
        <w:t>TERSUS GRADNJA d.o.o.</w:t>
      </w:r>
      <w:r w:rsidR="00D92782">
        <w:rPr>
          <w:szCs w:val="24"/>
        </w:rPr>
        <w:t xml:space="preserve"> za građenje, Zagreb, Hrastovička 34, OIB:</w:t>
      </w:r>
      <w:r w:rsidR="00D92782" w:rsidRPr="00C6061C">
        <w:t xml:space="preserve"> </w:t>
      </w:r>
      <w:r w:rsidR="00D92782" w:rsidRPr="00C6061C">
        <w:rPr>
          <w:szCs w:val="24"/>
        </w:rPr>
        <w:t>62596465804</w:t>
      </w:r>
      <w:r w:rsidR="00D92782">
        <w:rPr>
          <w:szCs w:val="24"/>
        </w:rPr>
        <w:t>, 18. ožujka 2016.</w:t>
      </w:r>
    </w:p>
    <w:p w:rsidRDefault="00D92782" w:rsidP="00D92782" w:rsidR="00D92782">
      <w:pPr>
        <w:pStyle w:val="Tijeloteksta"/>
        <w:rPr>
          <w:szCs w:val="24"/>
        </w:rPr>
      </w:pPr>
    </w:p>
    <w:p w:rsidRDefault="00D2531B" w:rsidP="00D2531B" w:rsidR="00D2531B" w:rsidRPr="00091A4A">
      <w:pPr>
        <w:jc w:val="center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>r i j e š i o     j e</w:t>
      </w:r>
    </w:p>
    <w:p w:rsidRDefault="00335B6C" w:rsidP="00D2531B" w:rsidR="00335B6C" w:rsidRPr="00363867">
      <w:pPr>
        <w:jc w:val="both"/>
        <w:rPr>
          <w:rFonts w:hAnsi="Times New Roman" w:ascii="Times New Roman"/>
          <w:szCs w:val="24"/>
        </w:rPr>
      </w:pPr>
    </w:p>
    <w:p w:rsidRDefault="00D2531B" w:rsidP="00A80E19" w:rsidR="007426CF">
      <w:pPr>
        <w:numPr>
          <w:ilvl w:val="0"/>
          <w:numId w:val="23"/>
        </w:numPr>
        <w:jc w:val="both"/>
        <w:rPr>
          <w:rFonts w:hAnsi="Times New Roman" w:ascii="Times New Roman"/>
          <w:szCs w:val="24"/>
        </w:rPr>
      </w:pPr>
      <w:r w:rsidRPr="007751C5">
        <w:rPr>
          <w:rFonts w:hAnsi="Times New Roman" w:ascii="Times New Roman"/>
          <w:szCs w:val="24"/>
        </w:rPr>
        <w:t xml:space="preserve">Otvara se stečajni postupak </w:t>
      </w:r>
      <w:r w:rsidR="00363867" w:rsidRPr="007751C5">
        <w:rPr>
          <w:rFonts w:hAnsi="Times New Roman" w:ascii="Times New Roman"/>
          <w:szCs w:val="24"/>
        </w:rPr>
        <w:t xml:space="preserve">nad </w:t>
      </w:r>
      <w:r w:rsidR="00D826AC">
        <w:rPr>
          <w:rFonts w:hAnsi="Times New Roman" w:ascii="Times New Roman"/>
          <w:szCs w:val="24"/>
        </w:rPr>
        <w:t>stečajnim</w:t>
      </w:r>
      <w:r w:rsidR="007426CF" w:rsidRPr="007751C5">
        <w:rPr>
          <w:rFonts w:hAnsi="Times New Roman" w:ascii="Times New Roman"/>
          <w:szCs w:val="24"/>
        </w:rPr>
        <w:t xml:space="preserve"> </w:t>
      </w:r>
      <w:r w:rsidR="00363867" w:rsidRPr="007751C5">
        <w:rPr>
          <w:rFonts w:hAnsi="Times New Roman" w:ascii="Times New Roman"/>
          <w:szCs w:val="24"/>
        </w:rPr>
        <w:t>dužnik</w:t>
      </w:r>
      <w:r w:rsidR="00D826AC">
        <w:rPr>
          <w:rFonts w:hAnsi="Times New Roman" w:ascii="Times New Roman"/>
          <w:szCs w:val="24"/>
        </w:rPr>
        <w:t>om</w:t>
      </w:r>
      <w:r w:rsidR="00363867" w:rsidRPr="007751C5">
        <w:rPr>
          <w:rFonts w:hAnsi="Times New Roman" w:ascii="Times New Roman"/>
          <w:szCs w:val="24"/>
        </w:rPr>
        <w:t xml:space="preserve"> </w:t>
      </w:r>
      <w:r w:rsidR="00391BDB" w:rsidRPr="00C6061C">
        <w:rPr>
          <w:rFonts w:hAnsi="Times New Roman" w:ascii="Times New Roman"/>
          <w:szCs w:val="24"/>
        </w:rPr>
        <w:t>TERSUS GRADNJA d.o.o.</w:t>
      </w:r>
      <w:r w:rsidR="00391BDB">
        <w:rPr>
          <w:rFonts w:hAnsi="Times New Roman" w:ascii="Times New Roman"/>
          <w:szCs w:val="24"/>
        </w:rPr>
        <w:t xml:space="preserve"> za građenje, Zagreb, Hrastovička 34, OIB:</w:t>
      </w:r>
      <w:r w:rsidR="00391BDB" w:rsidRPr="00C6061C">
        <w:t xml:space="preserve"> </w:t>
      </w:r>
      <w:r w:rsidR="00391BDB" w:rsidRPr="00C6061C">
        <w:rPr>
          <w:rFonts w:hAnsi="Times New Roman" w:ascii="Times New Roman"/>
          <w:szCs w:val="24"/>
        </w:rPr>
        <w:t>62596465804</w:t>
      </w:r>
      <w:r w:rsidR="00D826AC">
        <w:rPr>
          <w:rFonts w:hAnsi="Times New Roman" w:ascii="Times New Roman"/>
          <w:szCs w:val="24"/>
        </w:rPr>
        <w:t>.</w:t>
      </w:r>
    </w:p>
    <w:p w:rsidRDefault="00162A6C" w:rsidP="00D826AC" w:rsidR="00D2531B">
      <w:pPr>
        <w:numPr>
          <w:ilvl w:val="0"/>
          <w:numId w:val="23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stečajnog upravitelja</w:t>
      </w:r>
      <w:r w:rsidR="00363867" w:rsidRPr="00363867">
        <w:rPr>
          <w:rFonts w:hAnsi="Times New Roman" w:ascii="Times New Roman"/>
          <w:szCs w:val="24"/>
        </w:rPr>
        <w:t xml:space="preserve"> imenuje se </w:t>
      </w:r>
      <w:r w:rsidR="00391BDB" w:rsidRPr="00316B1B">
        <w:rPr>
          <w:rFonts w:hAnsi="Times New Roman" w:ascii="Times New Roman"/>
          <w:szCs w:val="24"/>
        </w:rPr>
        <w:t>Davorka Huljev, odvjetnica u Zagrebu, Miramarska 13/d, OIB: 34743014377</w:t>
      </w:r>
      <w:r w:rsidR="00391BDB">
        <w:rPr>
          <w:rFonts w:hAnsi="Times New Roman" w:ascii="Times New Roman"/>
          <w:szCs w:val="24"/>
        </w:rPr>
        <w:t>.</w:t>
      </w:r>
    </w:p>
    <w:p w:rsidRDefault="00D2531B" w:rsidP="0090641C" w:rsidR="009150E4">
      <w:pPr>
        <w:numPr>
          <w:ilvl w:val="0"/>
          <w:numId w:val="23"/>
        </w:numPr>
        <w:jc w:val="both"/>
        <w:rPr>
          <w:rFonts w:hAnsi="Times New Roman" w:ascii="Times New Roman"/>
          <w:szCs w:val="24"/>
        </w:rPr>
      </w:pPr>
      <w:r w:rsidRPr="007751C5">
        <w:rPr>
          <w:rFonts w:hAnsi="Times New Roman" w:ascii="Times New Roman"/>
          <w:szCs w:val="24"/>
        </w:rPr>
        <w:t xml:space="preserve">Zaključuje se stečajni postupak nad </w:t>
      </w:r>
      <w:r w:rsidR="007426CF" w:rsidRPr="007751C5">
        <w:rPr>
          <w:rFonts w:hAnsi="Times New Roman" w:ascii="Times New Roman"/>
          <w:szCs w:val="24"/>
        </w:rPr>
        <w:t>stečajnim</w:t>
      </w:r>
      <w:r w:rsidR="000329BF" w:rsidRPr="007751C5">
        <w:rPr>
          <w:rFonts w:hAnsi="Times New Roman" w:ascii="Times New Roman"/>
          <w:szCs w:val="24"/>
        </w:rPr>
        <w:t xml:space="preserve"> dužnikom </w:t>
      </w:r>
      <w:r w:rsidR="00391BDB" w:rsidRPr="00C6061C">
        <w:rPr>
          <w:rFonts w:hAnsi="Times New Roman" w:ascii="Times New Roman"/>
          <w:szCs w:val="24"/>
        </w:rPr>
        <w:t>TERSUS GRADNJA d.o.o.</w:t>
      </w:r>
      <w:r w:rsidR="00391BDB">
        <w:rPr>
          <w:rFonts w:hAnsi="Times New Roman" w:ascii="Times New Roman"/>
          <w:szCs w:val="24"/>
        </w:rPr>
        <w:t xml:space="preserve"> za građenje, Zagreb, Hrastovička 34, OIB:</w:t>
      </w:r>
      <w:r w:rsidR="00391BDB" w:rsidRPr="00C6061C">
        <w:t xml:space="preserve"> </w:t>
      </w:r>
      <w:r w:rsidR="00391BDB" w:rsidRPr="00C6061C">
        <w:rPr>
          <w:rFonts w:hAnsi="Times New Roman" w:ascii="Times New Roman"/>
          <w:szCs w:val="24"/>
        </w:rPr>
        <w:t>62596465804</w:t>
      </w:r>
      <w:r w:rsidR="007751C5">
        <w:rPr>
          <w:rFonts w:hAnsi="Times New Roman" w:ascii="Times New Roman"/>
          <w:szCs w:val="24"/>
        </w:rPr>
        <w:t>.</w:t>
      </w:r>
    </w:p>
    <w:p w:rsidRDefault="00D2531B" w:rsidP="00D2531B" w:rsidR="00D2531B" w:rsidRPr="00091A4A">
      <w:pPr>
        <w:numPr>
          <w:ilvl w:val="0"/>
          <w:numId w:val="23"/>
        </w:numPr>
        <w:jc w:val="both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 xml:space="preserve">Ovo Rješenje objavit će se </w:t>
      </w:r>
      <w:r w:rsidR="00A80E19">
        <w:rPr>
          <w:rFonts w:hAnsi="Times New Roman" w:ascii="Times New Roman"/>
          <w:szCs w:val="24"/>
        </w:rPr>
        <w:t>na e-oglasnoj ploči Trgovačkog suda u Zagrebu</w:t>
      </w:r>
      <w:r w:rsidRPr="00091A4A">
        <w:rPr>
          <w:rFonts w:hAnsi="Times New Roman" w:ascii="Times New Roman"/>
          <w:szCs w:val="24"/>
        </w:rPr>
        <w:t>, te dostaviti sudskom registru ovog suda radi brisanja dužnika iz sudskog registra.</w:t>
      </w:r>
    </w:p>
    <w:p w:rsidRDefault="001940AD" w:rsidP="00D2531B" w:rsidR="001940AD">
      <w:pPr>
        <w:jc w:val="both"/>
        <w:rPr>
          <w:rFonts w:hAnsi="Times New Roman" w:ascii="Times New Roman"/>
          <w:szCs w:val="24"/>
        </w:rPr>
      </w:pPr>
    </w:p>
    <w:p w:rsidRDefault="00D2531B" w:rsidP="00D2531B" w:rsidR="00D2531B" w:rsidRPr="00091A4A">
      <w:pPr>
        <w:jc w:val="center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>Obrazloženje</w:t>
      </w:r>
    </w:p>
    <w:p w:rsidRDefault="00335B6C" w:rsidP="00D2531B" w:rsidR="00335B6C" w:rsidRPr="00091A4A">
      <w:pPr>
        <w:jc w:val="both"/>
        <w:rPr>
          <w:rFonts w:hAnsi="Times New Roman" w:ascii="Times New Roman"/>
          <w:bCs/>
          <w:szCs w:val="24"/>
        </w:rPr>
      </w:pPr>
    </w:p>
    <w:p w:rsidRDefault="00391BDB" w:rsidP="00391BDB" w:rsidR="00391BDB" w:rsidRPr="00D72262">
      <w:pPr>
        <w:ind w:firstLine="708"/>
        <w:jc w:val="both"/>
        <w:rPr>
          <w:rFonts w:hAnsi="Times New Roman" w:ascii="Times New Roman"/>
          <w:szCs w:val="24"/>
        </w:rPr>
      </w:pPr>
      <w:r w:rsidRPr="00A72C98">
        <w:rPr>
          <w:rFonts w:hAnsi="Times New Roman" w:ascii="Times New Roman"/>
          <w:szCs w:val="24"/>
        </w:rPr>
        <w:t xml:space="preserve">Financijska agencija, Regionalni centar Zagreb, podnijela je ovom sudu dana </w:t>
      </w:r>
      <w:r>
        <w:rPr>
          <w:rFonts w:hAnsi="Times New Roman" w:ascii="Times New Roman"/>
          <w:szCs w:val="24"/>
        </w:rPr>
        <w:t>30</w:t>
      </w:r>
      <w:r w:rsidRPr="00A72C98">
        <w:rPr>
          <w:rFonts w:hAnsi="Times New Roman" w:ascii="Times New Roman"/>
          <w:szCs w:val="24"/>
        </w:rPr>
        <w:t xml:space="preserve">. travnja 2015. prijedlog za otvaranje stečajnog postupka </w:t>
      </w:r>
      <w:r w:rsidRPr="00C6061C">
        <w:rPr>
          <w:rFonts w:hAnsi="Times New Roman" w:ascii="Times New Roman"/>
          <w:szCs w:val="24"/>
        </w:rPr>
        <w:t>TERSUS GRADNJA d.o.o.</w:t>
      </w:r>
      <w:r>
        <w:rPr>
          <w:rFonts w:hAnsi="Times New Roman" w:ascii="Times New Roman"/>
          <w:szCs w:val="24"/>
        </w:rPr>
        <w:t xml:space="preserve"> za građenje, Zagreb, Hrastovička 34. </w:t>
      </w:r>
      <w:r w:rsidRPr="00D72262">
        <w:rPr>
          <w:rFonts w:hAnsi="Times New Roman" w:ascii="Times New Roman"/>
          <w:szCs w:val="24"/>
        </w:rPr>
        <w:t xml:space="preserve">Prijedlog je podnesen temeljem odredbe članka </w:t>
      </w:r>
      <w:r>
        <w:rPr>
          <w:rFonts w:hAnsi="Times New Roman" w:ascii="Times New Roman"/>
          <w:szCs w:val="24"/>
        </w:rPr>
        <w:t>27. stavak 5</w:t>
      </w:r>
      <w:r w:rsidRPr="00D72262">
        <w:rPr>
          <w:rFonts w:hAnsi="Times New Roman" w:ascii="Times New Roman"/>
          <w:szCs w:val="24"/>
        </w:rPr>
        <w:t>. Zakona o financijskom poslovanju i predstečajnoj nagodbi (Narodne novine br. 108/12 i 144/12, dalje ZFPN) obzi</w:t>
      </w:r>
      <w:r>
        <w:rPr>
          <w:rFonts w:hAnsi="Times New Roman" w:ascii="Times New Roman"/>
          <w:szCs w:val="24"/>
        </w:rPr>
        <w:t>rom je pravomoćnom odlukom od 20. travnja</w:t>
      </w:r>
      <w:r w:rsidRPr="00D7226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2015</w:t>
      </w:r>
      <w:r w:rsidRPr="00D72262">
        <w:rPr>
          <w:rFonts w:hAnsi="Times New Roman" w:ascii="Times New Roman"/>
          <w:szCs w:val="24"/>
        </w:rPr>
        <w:t>.g. poslovni broj ur. br. 04-06-</w:t>
      </w:r>
      <w:r>
        <w:rPr>
          <w:rFonts w:hAnsi="Times New Roman" w:ascii="Times New Roman"/>
          <w:szCs w:val="24"/>
        </w:rPr>
        <w:t>15</w:t>
      </w:r>
      <w:r w:rsidRPr="00D72262"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>4343</w:t>
      </w:r>
      <w:r w:rsidRPr="00D72262">
        <w:rPr>
          <w:rFonts w:hAnsi="Times New Roman" w:ascii="Times New Roman"/>
          <w:szCs w:val="24"/>
        </w:rPr>
        <w:t>-</w:t>
      </w:r>
      <w:r>
        <w:rPr>
          <w:rFonts w:hAnsi="Times New Roman" w:ascii="Times New Roman"/>
          <w:szCs w:val="24"/>
        </w:rPr>
        <w:t xml:space="preserve">48 </w:t>
      </w:r>
      <w:r w:rsidRPr="00D72262">
        <w:rPr>
          <w:rFonts w:hAnsi="Times New Roman" w:ascii="Times New Roman"/>
          <w:szCs w:val="24"/>
        </w:rPr>
        <w:t xml:space="preserve"> nagodbeno vijeće </w:t>
      </w:r>
      <w:r>
        <w:rPr>
          <w:rFonts w:hAnsi="Times New Roman" w:ascii="Times New Roman"/>
          <w:szCs w:val="24"/>
        </w:rPr>
        <w:t>ZG01 obustavilo</w:t>
      </w:r>
      <w:r w:rsidRPr="00D72262">
        <w:rPr>
          <w:rFonts w:hAnsi="Times New Roman" w:ascii="Times New Roman"/>
          <w:szCs w:val="24"/>
        </w:rPr>
        <w:t xml:space="preserve"> prijedlog ovdje dužnika</w:t>
      </w:r>
      <w:r>
        <w:rPr>
          <w:rFonts w:hAnsi="Times New Roman" w:ascii="Times New Roman"/>
          <w:szCs w:val="24"/>
        </w:rPr>
        <w:t xml:space="preserve"> </w:t>
      </w:r>
      <w:r w:rsidRPr="00D72262">
        <w:rPr>
          <w:rFonts w:hAnsi="Times New Roman" w:ascii="Times New Roman"/>
          <w:szCs w:val="24"/>
        </w:rPr>
        <w:t>za otvaranje</w:t>
      </w:r>
      <w:r>
        <w:rPr>
          <w:rFonts w:hAnsi="Times New Roman" w:ascii="Times New Roman"/>
          <w:szCs w:val="24"/>
        </w:rPr>
        <w:t xml:space="preserve"> postupka predstečajne nagodbe, a koje je postalo izvršno dana 29. travnja 2015.g.</w:t>
      </w:r>
    </w:p>
    <w:p w:rsidRDefault="00391BDB" w:rsidP="00391BDB" w:rsidR="00391BDB" w:rsidRPr="00037F7C">
      <w:pPr>
        <w:ind w:firstLine="709"/>
        <w:jc w:val="both"/>
        <w:rPr>
          <w:rFonts w:hAnsi="Times New Roman" w:ascii="Times New Roman"/>
          <w:szCs w:val="24"/>
        </w:rPr>
      </w:pPr>
      <w:r w:rsidRPr="00037F7C">
        <w:rPr>
          <w:rFonts w:hAnsi="Times New Roman" w:ascii="Times New Roman"/>
          <w:szCs w:val="24"/>
        </w:rPr>
        <w:t xml:space="preserve">Financija agencije je uz prijedlog za otvaranje stečajnog postupka nad dužnikom dostavila: potvrdu Financijske agencije od 20. travnja 2015.g., rješenje o obustavi prijedloga za otvaranje postupka predstečajne nagodbe od </w:t>
      </w:r>
      <w:r>
        <w:rPr>
          <w:rFonts w:hAnsi="Times New Roman" w:ascii="Times New Roman"/>
          <w:szCs w:val="24"/>
        </w:rPr>
        <w:t>20</w:t>
      </w:r>
      <w:r w:rsidRPr="00037F7C">
        <w:rPr>
          <w:rFonts w:hAnsi="Times New Roman" w:ascii="Times New Roman"/>
          <w:szCs w:val="24"/>
        </w:rPr>
        <w:t xml:space="preserve">. travnja 2015.g., zatim </w:t>
      </w:r>
      <w:smartTag w:element="PersonName" w:uri="urn:schemas-microsoft-com:office:smarttags">
        <w:r w:rsidRPr="00037F7C">
          <w:rPr>
            <w:rFonts w:hAnsi="Times New Roman" w:ascii="Times New Roman"/>
            <w:szCs w:val="24"/>
          </w:rPr>
          <w:t>spis</w:t>
        </w:r>
      </w:smartTag>
      <w:r w:rsidRPr="00037F7C">
        <w:rPr>
          <w:rFonts w:hAnsi="Times New Roman" w:ascii="Times New Roman"/>
          <w:szCs w:val="24"/>
        </w:rPr>
        <w:t xml:space="preserve"> predstečajne nagodbe. </w:t>
      </w:r>
    </w:p>
    <w:p w:rsidRDefault="00391BDB" w:rsidP="00391BDB" w:rsidR="0090641C" w:rsidRPr="00391BDB">
      <w:pPr>
        <w:ind w:firstLine="709"/>
        <w:jc w:val="both"/>
        <w:rPr>
          <w:rFonts w:hAnsi="Times New Roman" w:ascii="Times New Roman"/>
          <w:szCs w:val="24"/>
        </w:rPr>
      </w:pPr>
      <w:r w:rsidRPr="00D72262">
        <w:rPr>
          <w:rFonts w:hAnsi="Times New Roman" w:ascii="Times New Roman"/>
          <w:szCs w:val="24"/>
        </w:rPr>
        <w:t xml:space="preserve">Prema odredbi članka 42. stavak 1. Stečajnog zakona (Narodne novine br. 44/96, 29/99, 129/00, 123/03, 82/06,  116/10, 25/12 i 133/12; dalje: SZ) na temelju prijedloga za otvaranje stečajnog postupka stečajni sudac donosi rješenje o pokretanju postupka radi utvrđenja uvjeta za otvaranje stečajnog postupka (prethodni postupak). </w:t>
      </w:r>
    </w:p>
    <w:p w:rsidRDefault="0090641C" w:rsidP="0090641C" w:rsidR="00391BDB">
      <w:pPr>
        <w:pStyle w:val="Tijeloteksta"/>
        <w:ind w:firstLine="709"/>
        <w:rPr>
          <w:szCs w:val="24"/>
        </w:rPr>
      </w:pPr>
      <w:r>
        <w:rPr>
          <w:szCs w:val="24"/>
        </w:rPr>
        <w:t>Rješenjem ovog suda br. St-</w:t>
      </w:r>
      <w:r w:rsidR="00391BDB">
        <w:rPr>
          <w:szCs w:val="24"/>
        </w:rPr>
        <w:t>319</w:t>
      </w:r>
      <w:r>
        <w:rPr>
          <w:szCs w:val="24"/>
        </w:rPr>
        <w:t xml:space="preserve">/15 od </w:t>
      </w:r>
      <w:r w:rsidR="00391BDB">
        <w:rPr>
          <w:szCs w:val="24"/>
        </w:rPr>
        <w:t xml:space="preserve">3. rujna </w:t>
      </w:r>
      <w:r>
        <w:rPr>
          <w:szCs w:val="24"/>
        </w:rPr>
        <w:t xml:space="preserve"> 2015. pokrenut je prethodni postupak radi utvrđivanje uvjeta za otvaranje stečajnog postupka, te je određeno i dana </w:t>
      </w:r>
      <w:r w:rsidR="00391BDB">
        <w:rPr>
          <w:szCs w:val="24"/>
        </w:rPr>
        <w:t>1. listopada</w:t>
      </w:r>
      <w:r>
        <w:rPr>
          <w:szCs w:val="24"/>
        </w:rPr>
        <w:t xml:space="preserve"> 2015. održano ročište radi izjašnjenja po podnesenom prijedlogu, a na koje ročište</w:t>
      </w:r>
      <w:r w:rsidR="00391BDB">
        <w:rPr>
          <w:szCs w:val="24"/>
        </w:rPr>
        <w:t>, uredno pozvani dužnik odnosno</w:t>
      </w:r>
      <w:r>
        <w:rPr>
          <w:szCs w:val="24"/>
        </w:rPr>
        <w:t xml:space="preserve"> zakonski zastupnik dužnika </w:t>
      </w:r>
      <w:r w:rsidR="00391BDB">
        <w:rPr>
          <w:szCs w:val="24"/>
        </w:rPr>
        <w:t>nije pristupio, pa nije bilo moguće provesti njegovo saslušanje, a u svrhu pribavljanja neophodnih podataka u odnosu na stečajnog dužnika.</w:t>
      </w:r>
    </w:p>
    <w:p w:rsidRDefault="00391BDB" w:rsidP="0090641C" w:rsidR="00391BDB">
      <w:pPr>
        <w:pStyle w:val="Tijeloteksta"/>
        <w:ind w:firstLine="709"/>
        <w:rPr>
          <w:szCs w:val="24"/>
        </w:rPr>
      </w:pPr>
    </w:p>
    <w:p w:rsidRDefault="00391BDB" w:rsidP="0090641C" w:rsidR="00391BDB">
      <w:pPr>
        <w:pStyle w:val="Tijeloteksta"/>
        <w:ind w:firstLine="709"/>
        <w:rPr>
          <w:szCs w:val="24"/>
        </w:rPr>
      </w:pPr>
      <w:r>
        <w:rPr>
          <w:szCs w:val="24"/>
        </w:rPr>
        <w:lastRenderedPageBreak/>
        <w:t>Sud je rješenjem St-319/15 od 1. listopada 2015. imenovao privremenu stečajnu upraviteljicu te joj naložio da izvrši uvid u knjige i poslovnu dokumentaciju dužnika, te da nakon toga podnese izvješće u kojem će iznijeti svoje stručno mišljenje o tome postoji li razlog za otvaranje i provedbu stečajnog postupka, odnosno stečajna upraviteljica dobila je zadatak da utvrdi činjenično stanje u odnosu na eventualnu imovinu dužnika, a o kojem utvrđenju u bitnome ovisi i daljnji tijek provedbe postupka.</w:t>
      </w:r>
    </w:p>
    <w:p w:rsidRDefault="00E12A19" w:rsidP="0090641C" w:rsidR="00E12A19">
      <w:pPr>
        <w:pStyle w:val="Tijeloteksta"/>
        <w:ind w:firstLine="709"/>
        <w:rPr>
          <w:szCs w:val="24"/>
        </w:rPr>
      </w:pPr>
      <w:r>
        <w:rPr>
          <w:szCs w:val="24"/>
        </w:rPr>
        <w:tab/>
        <w:t xml:space="preserve">Privremena stečajna upraviteljica  je dana 3. prosicna 2015. u ovosudni spis dostavila pisano izvješće u odnosu na predmetnog dužnika (list 64 – 123 spisa). </w:t>
      </w:r>
    </w:p>
    <w:p w:rsidRDefault="00E12A19" w:rsidP="0090641C" w:rsidR="00E12A19">
      <w:pPr>
        <w:pStyle w:val="Tijeloteksta"/>
        <w:ind w:firstLine="709"/>
        <w:rPr>
          <w:szCs w:val="24"/>
        </w:rPr>
      </w:pPr>
      <w:r>
        <w:rPr>
          <w:szCs w:val="24"/>
        </w:rPr>
        <w:t>Sud je zaključkom St-319/15 od 26. siječnja 2016. za dan 18. ožujka 2016. odredio ročište radi utvrđivanja uvjeta za otvaranje stečajnog postupka nad predmetnim dužnikom, a na koje ročište uredno pozvani dužnik, odnosno zakonska zastupnica nisu nazočili, već je ista u ovosudni spis za ročište dostavila pisanu Izjavu</w:t>
      </w:r>
      <w:r w:rsidR="00A245B2">
        <w:rPr>
          <w:szCs w:val="24"/>
        </w:rPr>
        <w:t xml:space="preserve"> (list 123 spisa)</w:t>
      </w:r>
      <w:r>
        <w:rPr>
          <w:szCs w:val="24"/>
        </w:rPr>
        <w:t xml:space="preserve"> u odnosu na činjenicu da dužnik nema imovinu, a da evidentirana potraživanja od dužnikovih kupaca su nenaplativa a iz razloga da su isti također blokirani, te da nemaju imovine iz koje bi se dužnikova potraživanja naplatila, a također d</w:t>
      </w:r>
      <w:r w:rsidR="00A245B2">
        <w:rPr>
          <w:szCs w:val="24"/>
        </w:rPr>
        <w:t>a je dio potraživanja u zastari, a u odnosu na zalihe robe koja su se nalazila na skladištu, da se radi o pokvarenoj robi. U spis je također zaprimljen i ovjerovljeni prokazni popis imovine (list 113 – 122 spisa), te uvidom u isti također proizlazi da dužnik nema imovine.</w:t>
      </w:r>
    </w:p>
    <w:p w:rsidRDefault="0090641C" w:rsidP="003F7538" w:rsidR="006E6FB5">
      <w:pPr>
        <w:pStyle w:val="Tijeloteksta"/>
        <w:ind w:firstLine="709"/>
        <w:rPr>
          <w:szCs w:val="24"/>
        </w:rPr>
      </w:pPr>
      <w:r>
        <w:rPr>
          <w:szCs w:val="24"/>
        </w:rPr>
        <w:t>Sud je na temelju Rješenja br. St-</w:t>
      </w:r>
      <w:r w:rsidR="00391BDB">
        <w:rPr>
          <w:szCs w:val="24"/>
        </w:rPr>
        <w:t>319</w:t>
      </w:r>
      <w:r>
        <w:rPr>
          <w:szCs w:val="24"/>
        </w:rPr>
        <w:t xml:space="preserve">/15 od </w:t>
      </w:r>
      <w:r w:rsidR="00A27C01">
        <w:rPr>
          <w:szCs w:val="24"/>
        </w:rPr>
        <w:t>26. siječnja</w:t>
      </w:r>
      <w:r w:rsidR="006E6FB5">
        <w:rPr>
          <w:szCs w:val="24"/>
        </w:rPr>
        <w:t xml:space="preserve"> 2016</w:t>
      </w:r>
      <w:r>
        <w:rPr>
          <w:szCs w:val="24"/>
        </w:rPr>
        <w:t xml:space="preserve">. pozvao sve vjerovnike stečajnog dužnika, kao i druge osobe koje imaju pravni interes da se stečajni postupak nad dužnikom provede, da u roku od 15 dana predujme navedeni novčani iznos, a radi pokrića troškova prethodnog postupka i postupka provedbe stečaja, te je isto bilo objavljeno na e-oglasnoj ploči Trgovačkog suda u Zagrebu dana </w:t>
      </w:r>
      <w:r w:rsidR="00A27C01">
        <w:rPr>
          <w:szCs w:val="24"/>
        </w:rPr>
        <w:t>26</w:t>
      </w:r>
      <w:r>
        <w:rPr>
          <w:szCs w:val="24"/>
        </w:rPr>
        <w:t xml:space="preserve">. </w:t>
      </w:r>
      <w:r w:rsidR="006E6FB5">
        <w:rPr>
          <w:szCs w:val="24"/>
        </w:rPr>
        <w:t>siječnja 2016</w:t>
      </w:r>
      <w:r>
        <w:rPr>
          <w:szCs w:val="24"/>
        </w:rPr>
        <w:t>., ali nitko od pozvanih nije uplatio zatraženi predujam.</w:t>
      </w:r>
    </w:p>
    <w:p w:rsidRDefault="0090641C" w:rsidP="003F7538" w:rsidR="0090641C" w:rsidRPr="0016335F">
      <w:pPr>
        <w:pStyle w:val="Tijeloteksta"/>
        <w:rPr>
          <w:szCs w:val="24"/>
        </w:rPr>
      </w:pPr>
      <w:r>
        <w:rPr>
          <w:szCs w:val="24"/>
        </w:rPr>
        <w:tab/>
        <w:t>Provedenim postupkom, sud je utvrdio, da je kod ovog dužnika nesporno ostvaren stečajni razlog nesposobnosti za plaćanje, te zatim, da dužnik nema imovine koja bi činila stečajnu masu, a čijim unovčenjem bi se u stečajnu masu prihodovala novčana sredstva dostavna barem za pokriće troškova provođenja stečajnog postupka.</w:t>
      </w:r>
    </w:p>
    <w:p w:rsidRDefault="0090641C" w:rsidP="008021CE" w:rsidR="0090641C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>Odnosno</w:t>
      </w:r>
      <w:r w:rsidRPr="00091A4A">
        <w:rPr>
          <w:rFonts w:hAnsi="Times New Roman" w:ascii="Times New Roman"/>
          <w:szCs w:val="24"/>
        </w:rPr>
        <w:t>, kako nema imovine koja bi ušla u stečaju masu, te se iz stečajne</w:t>
      </w:r>
      <w:r w:rsidRPr="00091A4A">
        <w:rPr>
          <w:rFonts w:hAnsi="Times New Roman" w:ascii="Times New Roman"/>
          <w:bCs/>
          <w:szCs w:val="24"/>
        </w:rPr>
        <w:t xml:space="preserve"> mase ne bi mogli namiriti niti najnužniji troškovi stečajnog</w:t>
      </w:r>
      <w:r>
        <w:rPr>
          <w:rFonts w:hAnsi="Times New Roman" w:ascii="Times New Roman"/>
          <w:bCs/>
          <w:szCs w:val="24"/>
        </w:rPr>
        <w:t xml:space="preserve"> postupka, a nepostojanje stečajne mase proizlazi iz </w:t>
      </w:r>
      <w:r w:rsidR="00C71571">
        <w:rPr>
          <w:rFonts w:hAnsi="Times New Roman" w:ascii="Times New Roman"/>
          <w:bCs/>
          <w:szCs w:val="24"/>
        </w:rPr>
        <w:t xml:space="preserve">dostavljenog Ovjerovljenog prokaznog popisa dužnika (list </w:t>
      </w:r>
      <w:r w:rsidR="003F7538">
        <w:rPr>
          <w:rFonts w:hAnsi="Times New Roman" w:ascii="Times New Roman"/>
          <w:bCs/>
          <w:szCs w:val="24"/>
        </w:rPr>
        <w:t>113 -122</w:t>
      </w:r>
      <w:r w:rsidR="00C71571">
        <w:rPr>
          <w:rFonts w:hAnsi="Times New Roman" w:ascii="Times New Roman"/>
          <w:bCs/>
          <w:szCs w:val="24"/>
        </w:rPr>
        <w:t xml:space="preserve"> spisa), </w:t>
      </w:r>
      <w:r>
        <w:rPr>
          <w:rFonts w:hAnsi="Times New Roman" w:ascii="Times New Roman"/>
          <w:bCs/>
          <w:szCs w:val="24"/>
        </w:rPr>
        <w:t xml:space="preserve">te je, zatim nesporno i postojanje stečajnog razloga nesposobnosti za plaćanje, a koji proizlazi iz Potvrde Fine od </w:t>
      </w:r>
      <w:r w:rsidR="003F7538">
        <w:rPr>
          <w:rFonts w:hAnsi="Times New Roman" w:ascii="Times New Roman"/>
          <w:bCs/>
          <w:szCs w:val="24"/>
        </w:rPr>
        <w:t>1. ožujka</w:t>
      </w:r>
      <w:r w:rsidR="002F61AE">
        <w:rPr>
          <w:rFonts w:hAnsi="Times New Roman" w:ascii="Times New Roman"/>
          <w:bCs/>
          <w:szCs w:val="24"/>
        </w:rPr>
        <w:t xml:space="preserve"> 2016</w:t>
      </w:r>
      <w:r>
        <w:rPr>
          <w:rFonts w:hAnsi="Times New Roman" w:ascii="Times New Roman"/>
          <w:bCs/>
          <w:szCs w:val="24"/>
        </w:rPr>
        <w:t xml:space="preserve">. (list </w:t>
      </w:r>
      <w:r w:rsidR="003F7538">
        <w:rPr>
          <w:rFonts w:hAnsi="Times New Roman" w:ascii="Times New Roman"/>
          <w:bCs/>
          <w:szCs w:val="24"/>
        </w:rPr>
        <w:t>137</w:t>
      </w:r>
      <w:r>
        <w:rPr>
          <w:rFonts w:hAnsi="Times New Roman" w:ascii="Times New Roman"/>
          <w:bCs/>
          <w:szCs w:val="24"/>
        </w:rPr>
        <w:t xml:space="preserve"> spisa), iz koje proizlazi da dužnik na računima i novčanim sredstvima naved</w:t>
      </w:r>
      <w:r w:rsidR="002F61AE">
        <w:rPr>
          <w:rFonts w:hAnsi="Times New Roman" w:ascii="Times New Roman"/>
          <w:bCs/>
          <w:szCs w:val="24"/>
        </w:rPr>
        <w:t xml:space="preserve">enog datuma ima evidentirano </w:t>
      </w:r>
      <w:r w:rsidR="003F7538">
        <w:rPr>
          <w:rFonts w:hAnsi="Times New Roman" w:ascii="Times New Roman"/>
          <w:bCs/>
          <w:szCs w:val="24"/>
        </w:rPr>
        <w:t>316</w:t>
      </w:r>
      <w:r>
        <w:rPr>
          <w:rFonts w:hAnsi="Times New Roman" w:ascii="Times New Roman"/>
          <w:bCs/>
          <w:szCs w:val="24"/>
        </w:rPr>
        <w:t xml:space="preserve"> dana neprekidne blokade, odnosno ukupno 180 blokade u proteklih 6 mjeseci zbog nepodmirenih osnova za plaćanje evidentiranih u Očevidniku redoslijeda za plaćanje, te da nep</w:t>
      </w:r>
      <w:r w:rsidR="002F61AE">
        <w:rPr>
          <w:rFonts w:hAnsi="Times New Roman" w:ascii="Times New Roman"/>
          <w:bCs/>
          <w:szCs w:val="24"/>
        </w:rPr>
        <w:t xml:space="preserve">odmirene obveze iznose </w:t>
      </w:r>
      <w:r w:rsidR="003F7538">
        <w:rPr>
          <w:rFonts w:hAnsi="Times New Roman" w:ascii="Times New Roman"/>
          <w:bCs/>
          <w:szCs w:val="24"/>
        </w:rPr>
        <w:t>145.219,07</w:t>
      </w:r>
      <w:r>
        <w:rPr>
          <w:rFonts w:hAnsi="Times New Roman" w:ascii="Times New Roman"/>
          <w:bCs/>
          <w:szCs w:val="24"/>
        </w:rPr>
        <w:t xml:space="preserve"> kn, to se ukazuje osnovanim ovaj stečajni postupak na temelju čl 63. st.1 Stečajnog zakona otvoriti, te zatim isti zaključiti.</w:t>
      </w:r>
    </w:p>
    <w:p w:rsidRDefault="0090641C" w:rsidP="008021CE" w:rsidR="0090641C" w:rsidRPr="008021CE">
      <w:pPr>
        <w:ind w:firstLine="720"/>
        <w:jc w:val="both"/>
        <w:rPr>
          <w:rFonts w:hAnsi="Times New Roman" w:ascii="Times New Roman"/>
          <w:bCs/>
          <w:szCs w:val="24"/>
        </w:rPr>
      </w:pPr>
      <w:r w:rsidRPr="00091A4A">
        <w:rPr>
          <w:rFonts w:hAnsi="Times New Roman" w:ascii="Times New Roman"/>
          <w:bCs/>
          <w:szCs w:val="24"/>
        </w:rPr>
        <w:t xml:space="preserve">Na temelju odredbe članka 4. stavak 1. Stečajnog zakona </w:t>
      </w:r>
      <w:r w:rsidRPr="00091A4A">
        <w:rPr>
          <w:rFonts w:hAnsi="Times New Roman" w:ascii="Times New Roman"/>
          <w:szCs w:val="24"/>
        </w:rPr>
        <w:t>(Narodne novine br. 44/96, 161/98, 29/99, 129/00, 123/03, 197/03, 187/04, 82/06, 116/10, 125/12, 133/12; dalje u tekstu SZ)</w:t>
      </w:r>
      <w:r w:rsidRPr="00091A4A">
        <w:rPr>
          <w:rFonts w:hAnsi="Times New Roman" w:ascii="Times New Roman"/>
          <w:bCs/>
          <w:szCs w:val="24"/>
        </w:rPr>
        <w:t>, stečaj se može otvoriti samo ako se utvrdi postojanje kojeg od zakonom predviđenih stečajnih razloga, a stavkom 2. istog članka propisano je da su stečajni razlozi nelikvidnosti, nesposobnost za plaćanje i prezaduženost.</w:t>
      </w:r>
    </w:p>
    <w:p w:rsidRDefault="0090641C" w:rsidP="0090641C" w:rsidR="0090641C">
      <w:pPr>
        <w:jc w:val="both"/>
        <w:rPr>
          <w:rFonts w:hAnsi="Times New Roman" w:ascii="Times New Roman"/>
          <w:bCs/>
          <w:szCs w:val="24"/>
        </w:rPr>
      </w:pPr>
      <w:r w:rsidRPr="00091A4A">
        <w:rPr>
          <w:rFonts w:hAnsi="Times New Roman" w:ascii="Times New Roman"/>
          <w:bCs/>
          <w:szCs w:val="24"/>
        </w:rPr>
        <w:tab/>
        <w:t xml:space="preserve">U konkretnom slučaju, kod ovog dužnika nesporno je utvrđen stečajni razlog nesposobnosti za plaćanje, a kako je to propisano člankom 4. stavak 6. i 7. SZ-a, odnosno dužnik je nesposoban za plaćanje ako ne može trajnije ispunjavati svoje dospjele novčane obveze, te će se smatrati da je dužnik nesposoban za plaćanje ako u Očevidniku redoslijeda osnova za plaćanje koji vodi Financijska agencija ima evidentirane neizvršene osnove za plaćanje u razdoblju duljem od 60 dana, a koje je trebalo, na temelju valjanih osnova za plaćanje, bez daljnjeg pristanka dužnika naplatiti s bilo kojeg od njegovih računa. </w:t>
      </w:r>
    </w:p>
    <w:p w:rsidRDefault="0090641C" w:rsidP="0090641C" w:rsidR="0090641C" w:rsidRPr="00091A4A">
      <w:pPr>
        <w:jc w:val="both"/>
        <w:rPr>
          <w:rFonts w:hAnsi="Times New Roman" w:ascii="Times New Roman"/>
          <w:bCs/>
          <w:szCs w:val="24"/>
        </w:rPr>
      </w:pPr>
    </w:p>
    <w:p w:rsidRDefault="0090641C" w:rsidP="0090641C" w:rsidR="0090641C">
      <w:pPr>
        <w:jc w:val="both"/>
        <w:rPr>
          <w:rFonts w:hAnsi="Times New Roman" w:ascii="Times New Roman"/>
          <w:bCs/>
          <w:szCs w:val="24"/>
        </w:rPr>
      </w:pPr>
      <w:r w:rsidRPr="00091A4A">
        <w:rPr>
          <w:rFonts w:hAnsi="Times New Roman" w:ascii="Times New Roman"/>
          <w:bCs/>
          <w:szCs w:val="24"/>
        </w:rPr>
        <w:lastRenderedPageBreak/>
        <w:tab/>
        <w:t xml:space="preserve">Člankom 63. SZ-a propisano je da, ako tijekom prethodnog postupka se utvrdi da imovina dužnika koja bi ušla u stečajnu masu nije dovoljna ni za namirenje troškova toga postupka, ili je neznatne vrijednosti, stečajni sudac će donijeti odluku o otvaranju i zaključenju stečajnog postupka, s tim da se postupak neće zaključiti, ako se u roku koji rješenjem odredi stečajni sudac predujmi dostatan iznos novca za pokriće troškova kako prethodnog, tako i otvorenog stečajnog postupka. </w:t>
      </w:r>
    </w:p>
    <w:p w:rsidRDefault="0090641C" w:rsidP="008021CE" w:rsidR="00AB5BEE" w:rsidRPr="008021CE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Nakon</w:t>
      </w:r>
      <w:r w:rsidRPr="00091A4A">
        <w:rPr>
          <w:rFonts w:hAnsi="Times New Roman" w:ascii="Times New Roman"/>
          <w:bCs/>
          <w:szCs w:val="24"/>
        </w:rPr>
        <w:t xml:space="preserve"> svega do sada iznesenoga, ostvarili su se uvjeti iz članka 63. stavak 1. SZ-a, odnosno ispunili su se uvjeti da se stečaj nad navedenim dužnikom otvori i zaključi, pa je valjalo donijeti gornje rješenje.</w:t>
      </w:r>
    </w:p>
    <w:p w:rsidRDefault="00D2531B" w:rsidP="00D2531B" w:rsidR="00D2531B" w:rsidRPr="00091A4A">
      <w:pPr>
        <w:pStyle w:val="Naslov1"/>
        <w:ind w:firstLine="0"/>
        <w:rPr>
          <w:b w:val="false"/>
          <w:szCs w:val="24"/>
        </w:rPr>
      </w:pPr>
      <w:r w:rsidRPr="00091A4A">
        <w:rPr>
          <w:b w:val="false"/>
          <w:szCs w:val="24"/>
        </w:rPr>
        <w:t>U Zagrebu</w:t>
      </w:r>
      <w:r w:rsidR="00FC376B">
        <w:rPr>
          <w:b w:val="false"/>
          <w:szCs w:val="24"/>
        </w:rPr>
        <w:t xml:space="preserve">, </w:t>
      </w:r>
      <w:r w:rsidR="008021CE">
        <w:rPr>
          <w:b w:val="false"/>
          <w:szCs w:val="24"/>
        </w:rPr>
        <w:t>18. ožujak</w:t>
      </w:r>
      <w:r w:rsidR="0016513C">
        <w:rPr>
          <w:b w:val="false"/>
          <w:szCs w:val="24"/>
        </w:rPr>
        <w:t xml:space="preserve"> 2016</w:t>
      </w:r>
      <w:r w:rsidR="00381B6D">
        <w:rPr>
          <w:b w:val="false"/>
          <w:szCs w:val="24"/>
        </w:rPr>
        <w:t>.</w:t>
      </w:r>
    </w:p>
    <w:p w:rsidRDefault="00D2531B" w:rsidP="00D2531B" w:rsidR="00AB5BEE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  <w:t xml:space="preserve">        </w:t>
      </w: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  <w:t xml:space="preserve">    </w:t>
      </w:r>
      <w:r w:rsidRPr="00091A4A">
        <w:rPr>
          <w:rFonts w:hAnsi="Times New Roman" w:ascii="Times New Roman"/>
          <w:szCs w:val="24"/>
        </w:rPr>
        <w:tab/>
        <w:t xml:space="preserve">   </w:t>
      </w:r>
      <w:r w:rsidRPr="00091A4A">
        <w:rPr>
          <w:rFonts w:hAnsi="Times New Roman" w:ascii="Times New Roman"/>
          <w:szCs w:val="24"/>
        </w:rPr>
        <w:tab/>
        <w:t xml:space="preserve">     </w:t>
      </w:r>
      <w:r w:rsidR="00AB5BEE">
        <w:rPr>
          <w:rFonts w:hAnsi="Times New Roman" w:ascii="Times New Roman"/>
          <w:szCs w:val="24"/>
        </w:rPr>
        <w:t xml:space="preserve">    </w:t>
      </w:r>
      <w:r w:rsidRPr="00091A4A">
        <w:rPr>
          <w:rFonts w:hAnsi="Times New Roman" w:ascii="Times New Roman"/>
          <w:szCs w:val="24"/>
        </w:rPr>
        <w:t xml:space="preserve"> S U D A C:</w:t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="008021CE">
        <w:rPr>
          <w:rFonts w:hAnsi="Times New Roman" w:ascii="Times New Roman"/>
          <w:szCs w:val="24"/>
        </w:rPr>
        <w:t xml:space="preserve"> </w:t>
      </w:r>
    </w:p>
    <w:p w:rsidRDefault="00D2531B" w:rsidP="00D2531B" w:rsidR="00D2531B" w:rsidRPr="00091A4A">
      <w:pPr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</w:r>
      <w:r w:rsidRPr="00091A4A">
        <w:rPr>
          <w:rFonts w:hAnsi="Times New Roman" w:ascii="Times New Roman"/>
          <w:szCs w:val="24"/>
        </w:rPr>
        <w:tab/>
        <w:t xml:space="preserve">    </w:t>
      </w:r>
      <w:r w:rsidRPr="00091A4A">
        <w:rPr>
          <w:rFonts w:hAnsi="Times New Roman" w:ascii="Times New Roman"/>
          <w:szCs w:val="24"/>
        </w:rPr>
        <w:tab/>
        <w:t xml:space="preserve"> LUCIJA BUTIGAN</w:t>
      </w:r>
      <w:r w:rsidR="00911568">
        <w:rPr>
          <w:rFonts w:hAnsi="Times New Roman" w:ascii="Times New Roman"/>
          <w:szCs w:val="24"/>
        </w:rPr>
        <w:t xml:space="preserve"> v. r. </w:t>
      </w:r>
    </w:p>
    <w:p w:rsidRDefault="00D2531B" w:rsidP="008021CE" w:rsidR="000E35C3" w:rsidRPr="008021CE">
      <w:pPr>
        <w:ind w:left="5040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 xml:space="preserve">   </w:t>
      </w:r>
    </w:p>
    <w:p w:rsidRDefault="00D2531B" w:rsidP="00D2531B" w:rsidR="00D2531B" w:rsidRPr="008021CE">
      <w:pPr>
        <w:rPr>
          <w:rFonts w:hAnsi="Times New Roman" w:ascii="Times New Roman"/>
          <w:szCs w:val="24"/>
        </w:rPr>
      </w:pPr>
      <w:r w:rsidRPr="008021CE">
        <w:rPr>
          <w:rFonts w:hAnsi="Times New Roman" w:ascii="Times New Roman"/>
          <w:szCs w:val="24"/>
        </w:rPr>
        <w:t>UPUTA O PRAVNOM LIJEKU:</w:t>
      </w:r>
    </w:p>
    <w:p w:rsidRDefault="00D2531B" w:rsidP="00D2531B" w:rsidR="00D2531B" w:rsidRPr="00091A4A">
      <w:pPr>
        <w:jc w:val="both"/>
        <w:rPr>
          <w:rFonts w:hAnsi="Times New Roman" w:ascii="Times New Roman"/>
          <w:szCs w:val="24"/>
        </w:rPr>
      </w:pPr>
      <w:r w:rsidRPr="00091A4A">
        <w:rPr>
          <w:rFonts w:hAnsi="Times New Roman" w:ascii="Times New Roman"/>
          <w:szCs w:val="24"/>
        </w:rPr>
        <w:t>Protiv ovog rješenja može se izjaviti žalba u roku 8 dana računajući od dana primitka pismenog otpravka rješenja. Ista se podnosi Visokom trgovačkom sudu RH putem ovog suda u dva primjerka.</w:t>
      </w:r>
    </w:p>
    <w:p w:rsidRDefault="00911568" w:rsidP="00D2531B" w:rsidR="00D2531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Za toč. otpravka – ovl. službenik</w:t>
      </w:r>
    </w:p>
    <w:p w:rsidRDefault="00911568" w:rsidP="00D2531B" w:rsidR="00911568" w:rsidRPr="00091A4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Kristina Švajger</w:t>
      </w:r>
    </w:p>
    <w:sectPr w:rsidSect="00AB5BEE" w:rsidR="00911568" w:rsidRPr="00091A4A">
      <w:headerReference w:type="even" r:id="rId11"/>
      <w:headerReference w:type="default" r:id="rId12"/>
      <w:pgSz w:code="9" w:h="16840" w:w="11907"/>
      <w:pgMar w:gutter="0" w:footer="720" w:header="720" w:left="1418" w:bottom="993" w:right="1418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FF3" w:rsidR="003B6FF3">
      <w:r>
        <w:separator/>
      </w:r>
    </w:p>
  </w:endnote>
  <w:endnote w:id="0" w:type="continuationSeparator">
    <w:p w:rsidRDefault="003B6FF3" w:rsidR="003B6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FF3" w:rsidR="003B6FF3">
      <w:r>
        <w:separator/>
      </w:r>
    </w:p>
  </w:footnote>
  <w:footnote w:id="0" w:type="continuationSeparator">
    <w:p w:rsidRDefault="003B6FF3" w:rsidR="003B6F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426" w:rsidP="00BD3DB5" w:rsidR="003744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4426" w:rsidR="0037442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426" w:rsidP="00BD3DB5" w:rsidR="003744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156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74426" w:rsidP="00923F3A" w:rsidR="00374426" w:rsidRPr="00091A4A">
    <w:pPr>
      <w:pStyle w:val="Zaglavlje"/>
      <w:jc w:val="right"/>
      <w:rPr>
        <w:rFonts w:hAnsi="Times New Roman" w:ascii="Times New Roman"/>
        <w:szCs w:val="24"/>
      </w:rPr>
    </w:pPr>
    <w:r w:rsidRPr="00091A4A">
      <w:rPr>
        <w:rFonts w:hAnsi="Times New Roman" w:ascii="Times New Roman"/>
        <w:szCs w:val="24"/>
      </w:rPr>
      <w:t>20 St</w:t>
    </w:r>
    <w:r w:rsidR="00D826AC">
      <w:rPr>
        <w:rFonts w:hAnsi="Times New Roman" w:ascii="Times New Roman"/>
        <w:szCs w:val="24"/>
      </w:rPr>
      <w:t>-</w:t>
    </w:r>
    <w:r w:rsidR="00D92782">
      <w:rPr>
        <w:rFonts w:hAnsi="Times New Roman" w:ascii="Times New Roman"/>
        <w:szCs w:val="24"/>
      </w:rPr>
      <w:t>319</w:t>
    </w:r>
    <w:r w:rsidR="00BA1D39">
      <w:rPr>
        <w:rFonts w:hAnsi="Times New Roman" w:ascii="Times New Roman"/>
        <w:szCs w:val="24"/>
      </w:rPr>
      <w:t>/15</w:t>
    </w:r>
  </w:p>
  <w:p w:rsidRDefault="00374426" w:rsidP="00923F3A" w:rsidR="00374426">
    <w:pPr>
      <w:pStyle w:val="Zaglavlje"/>
      <w:jc w:val="right"/>
      <w:rPr>
        <w:sz w:val="22"/>
        <w:szCs w:val="22"/>
      </w:rPr>
    </w:pPr>
  </w:p>
  <w:p w:rsidRDefault="00374426" w:rsidP="00923F3A" w:rsidR="00374426" w:rsidRPr="00923F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4C5F2779"/>
    <w:multiLevelType w:val="hybridMultilevel"/>
    <w:tmpl w:val="6A688F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B4477BF"/>
    <w:multiLevelType w:val="hybridMultilevel"/>
    <w:tmpl w:val="38B26276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9"/>
  </w:num>
  <w:num w:numId="5">
    <w:abstractNumId w:val="18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5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2"/>
  </w:num>
  <w:num w:numId="17">
    <w:abstractNumId w:val="16"/>
  </w:num>
  <w:num w:numId="18">
    <w:abstractNumId w:val="8"/>
  </w:num>
  <w:num w:numId="19">
    <w:abstractNumId w:val="4"/>
  </w:num>
  <w:num w:numId="20">
    <w:abstractNumId w:val="21"/>
  </w:num>
  <w:num w:numId="21">
    <w:abstractNumId w:val="3"/>
  </w:num>
  <w:num w:numId="22">
    <w:abstractNumId w:val="14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302EF"/>
    <w:rsid w:val="000329BF"/>
    <w:rsid w:val="0003739A"/>
    <w:rsid w:val="00045F88"/>
    <w:rsid w:val="00046818"/>
    <w:rsid w:val="00091A4A"/>
    <w:rsid w:val="000A64E0"/>
    <w:rsid w:val="000B58F4"/>
    <w:rsid w:val="000C0E70"/>
    <w:rsid w:val="000C78F8"/>
    <w:rsid w:val="000E35C3"/>
    <w:rsid w:val="000F1565"/>
    <w:rsid w:val="000F164A"/>
    <w:rsid w:val="00113D02"/>
    <w:rsid w:val="001270AF"/>
    <w:rsid w:val="00162A6C"/>
    <w:rsid w:val="0016513C"/>
    <w:rsid w:val="00172949"/>
    <w:rsid w:val="001940AD"/>
    <w:rsid w:val="00197B80"/>
    <w:rsid w:val="001D27BA"/>
    <w:rsid w:val="001F20EF"/>
    <w:rsid w:val="002045FE"/>
    <w:rsid w:val="00207828"/>
    <w:rsid w:val="0024005A"/>
    <w:rsid w:val="00240563"/>
    <w:rsid w:val="00247F9C"/>
    <w:rsid w:val="00256D44"/>
    <w:rsid w:val="0027530D"/>
    <w:rsid w:val="002E6901"/>
    <w:rsid w:val="002F61AE"/>
    <w:rsid w:val="00307A5F"/>
    <w:rsid w:val="003148CC"/>
    <w:rsid w:val="00335B6C"/>
    <w:rsid w:val="00352803"/>
    <w:rsid w:val="003573CE"/>
    <w:rsid w:val="00363867"/>
    <w:rsid w:val="00374426"/>
    <w:rsid w:val="00381B6D"/>
    <w:rsid w:val="00391BDB"/>
    <w:rsid w:val="003A6A48"/>
    <w:rsid w:val="003B6FF3"/>
    <w:rsid w:val="003C7559"/>
    <w:rsid w:val="003D3E27"/>
    <w:rsid w:val="003F7538"/>
    <w:rsid w:val="00405489"/>
    <w:rsid w:val="00432D11"/>
    <w:rsid w:val="004451D7"/>
    <w:rsid w:val="00445C8F"/>
    <w:rsid w:val="00481AA6"/>
    <w:rsid w:val="0048669B"/>
    <w:rsid w:val="00495289"/>
    <w:rsid w:val="004C2140"/>
    <w:rsid w:val="004C2B56"/>
    <w:rsid w:val="004E3108"/>
    <w:rsid w:val="004E6CD3"/>
    <w:rsid w:val="004F188A"/>
    <w:rsid w:val="00500310"/>
    <w:rsid w:val="00512FC8"/>
    <w:rsid w:val="005148B1"/>
    <w:rsid w:val="00551D73"/>
    <w:rsid w:val="0056551E"/>
    <w:rsid w:val="005775CE"/>
    <w:rsid w:val="005F00C3"/>
    <w:rsid w:val="00602F3D"/>
    <w:rsid w:val="00622751"/>
    <w:rsid w:val="00637150"/>
    <w:rsid w:val="00654148"/>
    <w:rsid w:val="00671C29"/>
    <w:rsid w:val="0068332E"/>
    <w:rsid w:val="006878A4"/>
    <w:rsid w:val="006C506D"/>
    <w:rsid w:val="006D2DA6"/>
    <w:rsid w:val="006E6FB5"/>
    <w:rsid w:val="006F05C1"/>
    <w:rsid w:val="006F5B8B"/>
    <w:rsid w:val="007220F3"/>
    <w:rsid w:val="007426CF"/>
    <w:rsid w:val="007665BE"/>
    <w:rsid w:val="007751C5"/>
    <w:rsid w:val="007871AC"/>
    <w:rsid w:val="007951DE"/>
    <w:rsid w:val="007C7BD4"/>
    <w:rsid w:val="007E6E2A"/>
    <w:rsid w:val="008021CE"/>
    <w:rsid w:val="00815010"/>
    <w:rsid w:val="00822564"/>
    <w:rsid w:val="00842D18"/>
    <w:rsid w:val="00873335"/>
    <w:rsid w:val="00892B0B"/>
    <w:rsid w:val="008A3B5E"/>
    <w:rsid w:val="008C72A2"/>
    <w:rsid w:val="008D22E5"/>
    <w:rsid w:val="008E7ECE"/>
    <w:rsid w:val="00904B79"/>
    <w:rsid w:val="0090641C"/>
    <w:rsid w:val="00906528"/>
    <w:rsid w:val="00907F0F"/>
    <w:rsid w:val="00910B37"/>
    <w:rsid w:val="00911568"/>
    <w:rsid w:val="00914141"/>
    <w:rsid w:val="009150E4"/>
    <w:rsid w:val="00923F3A"/>
    <w:rsid w:val="00925ED4"/>
    <w:rsid w:val="00952872"/>
    <w:rsid w:val="00960FC7"/>
    <w:rsid w:val="009824CE"/>
    <w:rsid w:val="0099466B"/>
    <w:rsid w:val="009D10E6"/>
    <w:rsid w:val="009D4EAD"/>
    <w:rsid w:val="00A04A3C"/>
    <w:rsid w:val="00A245B2"/>
    <w:rsid w:val="00A27C01"/>
    <w:rsid w:val="00A36B78"/>
    <w:rsid w:val="00A8080F"/>
    <w:rsid w:val="00A80E19"/>
    <w:rsid w:val="00A85C36"/>
    <w:rsid w:val="00AA5114"/>
    <w:rsid w:val="00AA6632"/>
    <w:rsid w:val="00AB5BEE"/>
    <w:rsid w:val="00AD1708"/>
    <w:rsid w:val="00B25BC8"/>
    <w:rsid w:val="00B42491"/>
    <w:rsid w:val="00B43D89"/>
    <w:rsid w:val="00B4505C"/>
    <w:rsid w:val="00B45721"/>
    <w:rsid w:val="00BA1D39"/>
    <w:rsid w:val="00BA6EA0"/>
    <w:rsid w:val="00BB6675"/>
    <w:rsid w:val="00BC64D2"/>
    <w:rsid w:val="00BD3DB5"/>
    <w:rsid w:val="00BF225B"/>
    <w:rsid w:val="00C31018"/>
    <w:rsid w:val="00C334DE"/>
    <w:rsid w:val="00C67080"/>
    <w:rsid w:val="00C71073"/>
    <w:rsid w:val="00C71571"/>
    <w:rsid w:val="00C7426C"/>
    <w:rsid w:val="00C7600A"/>
    <w:rsid w:val="00CB3C04"/>
    <w:rsid w:val="00CD2228"/>
    <w:rsid w:val="00CD42AC"/>
    <w:rsid w:val="00CE71BE"/>
    <w:rsid w:val="00CF3031"/>
    <w:rsid w:val="00D004DC"/>
    <w:rsid w:val="00D15A44"/>
    <w:rsid w:val="00D2531B"/>
    <w:rsid w:val="00D3537A"/>
    <w:rsid w:val="00D5043A"/>
    <w:rsid w:val="00D56D06"/>
    <w:rsid w:val="00D65EC8"/>
    <w:rsid w:val="00D826AC"/>
    <w:rsid w:val="00D866C2"/>
    <w:rsid w:val="00D91F09"/>
    <w:rsid w:val="00D92782"/>
    <w:rsid w:val="00DB2132"/>
    <w:rsid w:val="00DB5637"/>
    <w:rsid w:val="00DD0FCC"/>
    <w:rsid w:val="00DD254A"/>
    <w:rsid w:val="00DE1E44"/>
    <w:rsid w:val="00E02B08"/>
    <w:rsid w:val="00E12A19"/>
    <w:rsid w:val="00E43D2A"/>
    <w:rsid w:val="00E50289"/>
    <w:rsid w:val="00E524EB"/>
    <w:rsid w:val="00E6312C"/>
    <w:rsid w:val="00E70930"/>
    <w:rsid w:val="00E74072"/>
    <w:rsid w:val="00E80AB7"/>
    <w:rsid w:val="00E90275"/>
    <w:rsid w:val="00E90353"/>
    <w:rsid w:val="00EB32D9"/>
    <w:rsid w:val="00EB3442"/>
    <w:rsid w:val="00EB71CF"/>
    <w:rsid w:val="00EC0D8F"/>
    <w:rsid w:val="00EC723B"/>
    <w:rsid w:val="00F017A7"/>
    <w:rsid w:val="00F27FA6"/>
    <w:rsid w:val="00F6145A"/>
    <w:rsid w:val="00F67F34"/>
    <w:rsid w:val="00FB16AA"/>
    <w:rsid w:val="00FC23BC"/>
    <w:rsid w:val="00FC376B"/>
    <w:rsid w:val="00FC7196"/>
    <w:rsid w:val="00FE07D3"/>
    <w:rsid w:val="00FF1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Zaglavlje" w:type="paragraph">
    <w:name w:val="header"/>
    <w:basedOn w:val="Normal"/>
    <w:rsid w:val="00923F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F3A"/>
  </w:style>
  <w:style w:styleId="Podnoje" w:type="paragraph">
    <w:name w:val="footer"/>
    <w:basedOn w:val="Normal"/>
    <w:rsid w:val="00923F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63867"/>
    <w:pPr>
      <w:ind w:left="708"/>
    </w:pPr>
  </w:style>
  <w:style w:styleId="Tekstbalonia" w:type="paragraph">
    <w:name w:val="Balloon Text"/>
    <w:basedOn w:val="Normal"/>
    <w:link w:val="TekstbaloniaChar"/>
    <w:rsid w:val="00AB5B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5BEE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90641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115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15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156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15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15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Zaglavlje" w:type="paragraph">
    <w:name w:val="header"/>
    <w:basedOn w:val="Normal"/>
    <w:rsid w:val="00923F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F3A"/>
  </w:style>
  <w:style w:styleId="Podnoje" w:type="paragraph">
    <w:name w:val="footer"/>
    <w:basedOn w:val="Normal"/>
    <w:rsid w:val="00923F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63867"/>
    <w:pPr>
      <w:ind w:left="708"/>
    </w:pPr>
  </w:style>
  <w:style w:styleId="Tekstbalonia" w:type="paragraph">
    <w:name w:val="Balloon Text"/>
    <w:basedOn w:val="Normal"/>
    <w:link w:val="TekstbaloniaChar"/>
    <w:rsid w:val="00AB5B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5BEE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90641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115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15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156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15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15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3288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2015.</izvorni_sadrzaj>
    <derivirana_varijabla naziv="DomainObject.Predmet.DatumOsnivanja_1">30.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St-319/2015</izvorni_sadrzaj>
    <derivirana_varijabla naziv="DomainObject.Predmet.OznakaBroj_1">St-319/2015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TERSUS GRADNJA d.o.o.</izvorni_sadrzaj>
    <derivirana_varijabla naziv="DomainObject.Predmet.ProtustrankaFormated_1">  TERSUS GRADNJA d.o.o.</derivirana_varijabla>
  </DomainObject.Predmet.ProtustrankaFormated>
  <DomainObject.Predmet.ProtustrankaFormatedOIB>
    <izvorni_sadrzaj>  TERSUS GRADNJA d.o.o., OIB 62596465804</izvorni_sadrzaj>
    <derivirana_varijabla naziv="DomainObject.Predmet.ProtustrankaFormatedOIB_1">  TERSUS GRADNJA d.o.o., OIB 62596465804</derivirana_varijabla>
  </DomainObject.Predmet.ProtustrankaFormatedOIB>
  <DomainObject.Predmet.ProtustrankaFormatedWithAdress>
    <izvorni_sadrzaj> TERSUS GRADNJA d.o.o., Hrastovička 34, 10000 Zagreb</izvorni_sadrzaj>
    <derivirana_varijabla naziv="DomainObject.Predmet.ProtustrankaFormatedWithAdress_1"> TERSUS GRADNJA d.o.o., Hrastovička 34, 10000 Zagreb</derivirana_varijabla>
  </DomainObject.Predmet.ProtustrankaFormatedWithAdress>
  <DomainObject.Predmet.ProtustrankaFormatedWithAdressOIB>
    <izvorni_sadrzaj> TERSUS GRADNJA d.o.o., OIB 62596465804, Hrastovička 34, 10000 Zagreb</izvorni_sadrzaj>
    <derivirana_varijabla naziv="DomainObject.Predmet.ProtustrankaFormatedWithAdressOIB_1"> TERSUS GRADNJA d.o.o., OIB 62596465804, Hrastovička 34, 10000 Zagreb</derivirana_varijabla>
  </DomainObject.Predmet.ProtustrankaFormatedWithAdressOIB>
  <DomainObject.Predmet.ProtustrankaWithAdress>
    <izvorni_sadrzaj>TERSUS GRADNJA d.o.o. Hrastovička 34, 10000 Zagreb</izvorni_sadrzaj>
    <derivirana_varijabla naziv="DomainObject.Predmet.ProtustrankaWithAdress_1">TERSUS GRADNJA d.o.o. Hrastovička 34, 10000 Zagreb</derivirana_varijabla>
  </DomainObject.Predmet.ProtustrankaWithAdress>
  <DomainObject.Predmet.ProtustrankaWithAdressOIB>
    <izvorni_sadrzaj>TERSUS GRADNJA d.o.o., OIB 62596465804, Hrastovička 34, 10000 Zagreb</izvorni_sadrzaj>
    <derivirana_varijabla naziv="DomainObject.Predmet.ProtustrankaWithAdressOIB_1">TERSUS GRADNJA d.o.o., OIB 62596465804, Hrastovička 34, 10000 Zagreb</derivirana_varijabla>
  </DomainObject.Predmet.ProtustrankaWithAdressOIB>
  <DomainObject.Predmet.ProtustrankaNazivFormated>
    <izvorni_sadrzaj>TERSUS GRADNJA d.o.o.</izvorni_sadrzaj>
    <derivirana_varijabla naziv="DomainObject.Predmet.ProtustrankaNazivFormated_1">TERSUS GRADNJA d.o.o.</derivirana_varijabla>
  </DomainObject.Predmet.ProtustrankaNazivFormated>
  <DomainObject.Predmet.ProtustrankaNazivFormatedOIB>
    <izvorni_sadrzaj>TERSUS GRADNJA d.o.o., OIB 62596465804</izvorni_sadrzaj>
    <derivirana_varijabla naziv="DomainObject.Predmet.ProtustrankaNazivFormatedOIB_1">TERSUS GRADNJA d.o.o., OIB 62596465804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TERSUS GRADNJA d.o.o.</item>
    </izvorni_sadrzaj>
    <derivirana_varijabla naziv="DomainObject.Predmet.ProtuStrankaListFormated_1">
      <item>TERSUS GRADNJA d.o.o.</item>
    </derivirana_varijabla>
  </DomainObject.Predmet.ProtuStrankaListFormated>
  <DomainObject.Predmet.ProtuStrankaListFormatedOIB>
    <izvorni_sadrzaj>
      <item>TERSUS GRADNJA d.o.o., OIB 62596465804</item>
    </izvorni_sadrzaj>
    <derivirana_varijabla naziv="DomainObject.Predmet.ProtuStrankaListFormatedOIB_1">
      <item>TERSUS GRADNJA d.o.o., OIB 62596465804</item>
    </derivirana_varijabla>
  </DomainObject.Predmet.ProtuStrankaListFormatedOIB>
  <DomainObject.Predmet.ProtuStrankaListFormatedWithAdress>
    <izvorni_sadrzaj>
      <item>TERSUS GRADNJA d.o.o., Hrastovička 34, 10000 Zagreb</item>
    </izvorni_sadrzaj>
    <derivirana_varijabla naziv="DomainObject.Predmet.ProtuStrankaListFormatedWithAdress_1">
      <item>TERSUS GRADNJA d.o.o., Hrastovička 34, 10000 Zagreb</item>
    </derivirana_varijabla>
  </DomainObject.Predmet.ProtuStrankaListFormatedWithAdress>
  <DomainObject.Predmet.ProtuStrankaListFormatedWithAdressOIB>
    <izvorni_sadrzaj>
      <item>TERSUS GRADNJA d.o.o., OIB 62596465804, Hrastovička 34, 10000 Zagreb</item>
    </izvorni_sadrzaj>
    <derivirana_varijabla naziv="DomainObject.Predmet.ProtuStrankaListFormatedWithAdressOIB_1">
      <item>TERSUS GRADNJA d.o.o., OIB 62596465804, Hrastovička 34, 10000 Zagreb</item>
    </derivirana_varijabla>
  </DomainObject.Predmet.ProtuStrankaListFormatedWithAdressOIB>
  <DomainObject.Predmet.ProtuStrankaListNazivFormated>
    <izvorni_sadrzaj>
      <item>TERSUS GRADNJA d.o.o.</item>
    </izvorni_sadrzaj>
    <derivirana_varijabla naziv="DomainObject.Predmet.ProtuStrankaListNazivFormated_1">
      <item>TERSUS GRADNJA d.o.o.</item>
    </derivirana_varijabla>
  </DomainObject.Predmet.ProtuStrankaListNazivFormated>
  <DomainObject.Predmet.ProtuStrankaListNazivFormatedOIB>
    <izvorni_sadrzaj>
      <item>TERSUS GRADNJA d.o.o., OIB 62596465804</item>
    </izvorni_sadrzaj>
    <derivirana_varijabla naziv="DomainObject.Predmet.ProtuStrankaListNazivFormatedOIB_1">
      <item>TERSUS GRADNJA d.o.o., OIB 62596465804</item>
    </derivirana_varijabla>
  </DomainObject.Predmet.ProtuStrankaListNazivFormatedOIB>
  <DomainObject.Predmet.OstaliListFormated>
    <izvorni_sadrzaj>
      <item>Jadranka Novak</item>
      <item>Davorka Huljev</item>
    </izvorni_sadrzaj>
    <derivirana_varijabla naziv="DomainObject.Predmet.OstaliListFormated_1">
      <item>Jadranka Novak</item>
      <item>Davorka Huljev</item>
    </derivirana_varijabla>
  </DomainObject.Predmet.OstaliListFormated>
  <DomainObject.Predmet.OstaliListFormatedOIB>
    <izvorni_sadrzaj>
      <item>Jadranka Novak, OIB 78922267967</item>
      <item>Davorka Huljev, OIB 34743014377</item>
    </izvorni_sadrzaj>
    <derivirana_varijabla naziv="DomainObject.Predmet.OstaliListFormatedOIB_1">
      <item>Jadranka Novak, OIB 78922267967</item>
      <item>Davorka Huljev, OIB 34743014377</item>
    </derivirana_varijabla>
  </DomainObject.Predmet.OstaliListFormatedOIB>
  <DomainObject.Predmet.OstaliListFormatedWithAdress>
    <izvorni_sadrzaj>
      <item>Jadranka Novak, Hrastovička 34, 10250 Lučko</item>
      <item>Davorka Huljev, Miramarska 13/d, 10000 Zagreb</item>
    </izvorni_sadrzaj>
    <derivirana_varijabla naziv="DomainObject.Predmet.OstaliListFormatedWithAdress_1">
      <item>Jadranka Novak, Hrastovička 34, 10250 Lučko</item>
      <item>Davorka Huljev, Miramarska 13/d, 10000 Zagreb</item>
    </derivirana_varijabla>
  </DomainObject.Predmet.OstaliListFormatedWithAdress>
  <DomainObject.Predmet.OstaliListFormatedWithAdressOIB>
    <izvorni_sadrzaj>
      <item>Jadranka Novak, OIB 78922267967, Hrastovička 34, 10250 Lučko</item>
      <item>Davorka Huljev, OIB 34743014377, Miramarska 13/d, 10000 Zagreb</item>
    </izvorni_sadrzaj>
    <derivirana_varijabla naziv="DomainObject.Predmet.OstaliListFormatedWithAdressOIB_1">
      <item>Jadranka Novak, OIB 78922267967, Hrastovička 34, 10250 Lučko</item>
      <item>Davorka Huljev, OIB 34743014377, Miramarska 13/d, 10000 Zagreb</item>
    </derivirana_varijabla>
  </DomainObject.Predmet.OstaliListFormatedWithAdressOIB>
  <DomainObject.Predmet.OstaliListNazivFormated>
    <izvorni_sadrzaj>
      <item>Jadranka Novak</item>
      <item>Davorka Huljev</item>
    </izvorni_sadrzaj>
    <derivirana_varijabla naziv="DomainObject.Predmet.OstaliListNazivFormated_1">
      <item>Jadranka Novak</item>
      <item>Davorka Huljev</item>
    </derivirana_varijabla>
  </DomainObject.Predmet.OstaliListNazivFormated>
  <DomainObject.Predmet.OstaliListNazivFormatedOIB>
    <izvorni_sadrzaj>
      <item>Jadranka Novak, OIB 78922267967</item>
      <item>Davorka Huljev, OIB 34743014377</item>
    </izvorni_sadrzaj>
    <derivirana_varijabla naziv="DomainObject.Predmet.OstaliListNazivFormatedOIB_1">
      <item>Jadranka Novak, OIB 78922267967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TERSUS GRADNJA d.o.o.</izvorni_sadrzaj>
    <derivirana_varijabla naziv="DomainObject.Predmet.ProtustrankaIDrugi_1">TERSUS GRADNJA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TERSUS GRADNJA d.o.o., OIB 62596465804, Hrastovička 34, 10000 Zagreb</izvorni_sadrzaj>
    <derivirana_varijabla naziv="DomainObject.Predmet.ProtustrankaIDrugiAdressOIB_1">TERSUS GRADNJA d.o.o., OIB 62596465804, Hrastovička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TERSUS GRADNJA d.o.o.</item>
      <item>Jadranka Novak</item>
      <item>Davorka Huljev</item>
    </izvorni_sadrzaj>
    <derivirana_varijabla naziv="DomainObject.Predmet.SudioniciListNaziv_1">
      <item>FINA Regionalni centar Zagreb</item>
      <item>TERSUS GRADNJA d.o.o.</item>
      <item>Jadranka Novak</item>
      <item>Davorka Huljev</item>
    </derivirana_varijabla>
  </DomainObject.Predmet.SudioniciListNaziv>
  <DomainObject.Predmet.SudioniciListAdressOIB>
    <izvorni_sadrzaj>
      <item>FINA Regionalni centar Zagreb, OIB 85821130368, Ulica grada Vukovara 70,10000 Zagreb</item>
      <item>TERSUS GRADNJA d.o.o., OIB 62596465804, Hrastovička 34,10000 Zagreb</item>
      <item>Jadranka Novak, OIB 78922267967, Hrastovička 34,10250 Lučko</item>
      <item>Davorka Huljev, OIB 34743014377, Miramarska 13/d,10000 Zagreb</item>
    </izvorni_sadrzaj>
    <derivirana_varijabla naziv="DomainObject.Predmet.SudioniciListAdressOIB_1">
      <item>FINA Regionalni centar Zagreb, OIB 85821130368, Ulica grada Vukovara 70,10000 Zagreb</item>
      <item>TERSUS GRADNJA d.o.o., OIB 62596465804, Hrastovička 34,10000 Zagreb</item>
      <item>Jadranka Novak, OIB 78922267967, Hrastovička 34,10250 Lučko</item>
      <item>Davorka Huljev, OIB 34743014377, Miramarska 13/d,10000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62596465804</item>
      <item>, OIB 78922267967</item>
      <item>, OIB 34743014377</item>
    </izvorni_sadrzaj>
    <derivirana_varijabla naziv="DomainObject.Predmet.SudioniciListNazivOIB_1">
      <item>, OIB 85821130368</item>
      <item>, OIB 62596465804</item>
      <item>, OIB 78922267967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417762-7D52-49C1-8A73-13AFD076D0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1197</properties:Words>
  <properties:Characters>6621</properties:Characters>
  <properties:Lines>122</properties:Lines>
  <properties:Paragraphs>34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2016-03-18T09:20:00Z</dcterms:created>
  <dc:creator>Sudsko vijeće</dc:creator>
  <cp:lastModifiedBy>Valentina Kranjčić</cp:lastModifiedBy>
  <cp:lastPrinted>2016-03-18T09:44:00Z</cp:lastPrinted>
  <dcterms:modified xmlns:xsi="http://www.w3.org/2001/XMLSchema-instance" xsi:type="dcterms:W3CDTF">2016-03-18T09:44:00Z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